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8"/>
        </w:rPr>
        <w:t>Ordination and Credentialing Standard</w:t>
      </w:r>
    </w:p>
    <w:p>
      <w:pPr>
        <w:jc w:val="center"/>
      </w:pPr>
      <w:r>
        <w:rPr>
          <w:i/>
          <w:color w:val="475569"/>
          <w:sz w:val="24"/>
        </w:rPr>
        <w:t>Credential classes, decision standards, standing, and integrity controls</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2937"/>
            <w:vAlign w:val="center"/>
          </w:tcPr>
          <w:p>
            <w:r/>
            <w:r>
              <w:rPr>
                <w:b/>
                <w:color w:val="FFFFFF"/>
                <w:sz w:val="18"/>
              </w:rPr>
              <w:t>Field</w:t>
            </w:r>
          </w:p>
        </w:tc>
        <w:tc>
          <w:tcPr>
            <w:tcW w:type="dxa" w:w="6912"/>
            <w:shd w:fill="1F2937"/>
            <w:vAlign w:val="center"/>
          </w:tcPr>
          <w:p>
            <w:r/>
            <w:r>
              <w:rPr>
                <w:b/>
                <w:color w:val="FFFFFF"/>
                <w:sz w:val="18"/>
              </w:rPr>
              <w:t>Entry</w:t>
            </w:r>
          </w:p>
        </w:tc>
      </w:tr>
      <w:tr>
        <w:trPr>
          <w:cantSplit/>
        </w:trPr>
        <w:tc>
          <w:tcPr>
            <w:tcW w:type="dxa" w:w="2880"/>
            <w:vAlign w:val="center"/>
          </w:tcPr>
          <w:p>
            <w:r/>
            <w:r>
              <w:rPr>
                <w:b w:val="0"/>
                <w:color w:val="111827"/>
                <w:sz w:val="17"/>
              </w:rPr>
              <w:t>Document ID</w:t>
            </w:r>
          </w:p>
        </w:tc>
        <w:tc>
          <w:tcPr>
            <w:tcW w:type="dxa" w:w="6912"/>
            <w:vAlign w:val="center"/>
          </w:tcPr>
          <w:p>
            <w:r/>
            <w:r>
              <w:rPr>
                <w:b w:val="0"/>
                <w:color w:val="111827"/>
                <w:sz w:val="17"/>
              </w:rPr>
              <w:t>CH-025</w:t>
            </w:r>
          </w:p>
        </w:tc>
      </w:tr>
      <w:tr>
        <w:trPr>
          <w:cantSplit/>
        </w:trPr>
        <w:tc>
          <w:tcPr>
            <w:tcW w:type="dxa" w:w="2880"/>
            <w:vAlign w:val="center"/>
          </w:tcPr>
          <w:p>
            <w:r/>
            <w:r>
              <w:rPr>
                <w:b w:val="0"/>
                <w:color w:val="111827"/>
                <w:sz w:val="17"/>
              </w:rPr>
              <w:t>Version</w:t>
            </w:r>
          </w:p>
        </w:tc>
        <w:tc>
          <w:tcPr>
            <w:tcW w:type="dxa" w:w="6912"/>
            <w:vAlign w:val="center"/>
          </w:tcPr>
          <w:p>
            <w:r/>
            <w:r>
              <w:rPr>
                <w:b w:val="0"/>
                <w:color w:val="111827"/>
                <w:sz w:val="17"/>
              </w:rPr>
              <w:t>0.1.0</w:t>
            </w:r>
          </w:p>
        </w:tc>
      </w:tr>
      <w:tr>
        <w:trPr>
          <w:cantSplit/>
        </w:trPr>
        <w:tc>
          <w:tcPr>
            <w:tcW w:type="dxa" w:w="2880"/>
            <w:vAlign w:val="center"/>
          </w:tcPr>
          <w:p>
            <w:r/>
            <w:r>
              <w:rPr>
                <w:b w:val="0"/>
                <w:color w:val="111827"/>
                <w:sz w:val="17"/>
              </w:rPr>
              <w:t>Status</w:t>
            </w:r>
          </w:p>
        </w:tc>
        <w:tc>
          <w:tcPr>
            <w:tcW w:type="dxa" w:w="6912"/>
            <w:vAlign w:val="center"/>
          </w:tcPr>
          <w:p>
            <w:r/>
            <w:r>
              <w:rPr>
                <w:b w:val="0"/>
                <w:color w:val="111827"/>
                <w:sz w:val="17"/>
              </w:rPr>
              <w:t>Working Draft - Not Effective Until Adopted</w:t>
            </w:r>
          </w:p>
        </w:tc>
      </w:tr>
      <w:tr>
        <w:trPr>
          <w:cantSplit/>
        </w:trPr>
        <w:tc>
          <w:tcPr>
            <w:tcW w:type="dxa" w:w="2880"/>
            <w:vAlign w:val="center"/>
          </w:tcPr>
          <w:p>
            <w:r/>
            <w:r>
              <w:rPr>
                <w:b w:val="0"/>
                <w:color w:val="111827"/>
                <w:sz w:val="17"/>
              </w:rPr>
              <w:t>Corporation / Religious Body</w:t>
            </w:r>
          </w:p>
        </w:tc>
        <w:tc>
          <w:tcPr>
            <w:tcW w:type="dxa" w:w="6912"/>
            <w:vAlign w:val="center"/>
          </w:tcPr>
          <w:p>
            <w:r/>
            <w:r>
              <w:rPr>
                <w:b w:val="0"/>
                <w:color w:val="111827"/>
                <w:sz w:val="17"/>
              </w:rPr>
              <w:t>[[CORP_NAME]]</w:t>
            </w:r>
          </w:p>
        </w:tc>
      </w:tr>
      <w:tr>
        <w:trPr>
          <w:cantSplit/>
        </w:trPr>
        <w:tc>
          <w:tcPr>
            <w:tcW w:type="dxa" w:w="2880"/>
            <w:vAlign w:val="center"/>
          </w:tcPr>
          <w:p>
            <w:r/>
            <w:r>
              <w:rPr>
                <w:b w:val="0"/>
                <w:color w:val="111827"/>
                <w:sz w:val="17"/>
              </w:rPr>
              <w:t>Parent Authority</w:t>
            </w:r>
          </w:p>
        </w:tc>
        <w:tc>
          <w:tcPr>
            <w:tcW w:type="dxa" w:w="6912"/>
            <w:vAlign w:val="center"/>
          </w:tcPr>
          <w:p>
            <w:r/>
            <w:r>
              <w:rPr>
                <w:b w:val="0"/>
                <w:color w:val="111827"/>
                <w:sz w:val="17"/>
              </w:rPr>
              <w:t>REL-CON-001; ECC-CON-001; MIN-001; applicable doctrine and safeguarding instruments</w:t>
            </w:r>
          </w:p>
        </w:tc>
      </w:tr>
      <w:tr>
        <w:trPr>
          <w:cantSplit/>
        </w:trPr>
        <w:tc>
          <w:tcPr>
            <w:tcW w:type="dxa" w:w="2880"/>
            <w:vAlign w:val="center"/>
          </w:tcPr>
          <w:p>
            <w:r/>
            <w:r>
              <w:rPr>
                <w:b w:val="0"/>
                <w:color w:val="111827"/>
                <w:sz w:val="17"/>
              </w:rPr>
              <w:t>Prepared</w:t>
            </w:r>
          </w:p>
        </w:tc>
        <w:tc>
          <w:tcPr>
            <w:tcW w:type="dxa" w:w="6912"/>
            <w:vAlign w:val="center"/>
          </w:tcPr>
          <w:p>
            <w:r/>
            <w:r>
              <w:rPr>
                <w:b w:val="0"/>
                <w:color w:val="111827"/>
                <w:sz w:val="17"/>
              </w:rPr>
              <w:t>September 2026</w:t>
            </w:r>
          </w:p>
        </w:tc>
      </w:tr>
    </w:tbl>
    <w:p/>
    <w:p>
      <w:pPr>
        <w:pStyle w:val="Heading2"/>
        <w:keepNext/>
      </w:pPr>
      <w:r>
        <w:t>Document-Control Notice</w:t>
      </w:r>
    </w:p>
    <w:p>
      <w:r>
        <w:t>This document is a working institutional instrument. Placeholder text in double brackets must be replaced with verified facts before adoption. No draft credential, course completion, ordination, ministry assignment, or educational activity may be represented as having occurred until the underlying act actually occurs and is contemporaneously recorded.</w:t>
      </w:r>
    </w:p>
    <w:p>
      <w:r>
        <w:br w:type="page"/>
      </w:r>
    </w:p>
    <w:p>
      <w:pPr>
        <w:pStyle w:val="Heading1"/>
        <w:keepNext/>
      </w:pPr>
      <w:r>
        <w:t>1. Purpose</w:t>
      </w:r>
    </w:p>
    <w:p>
      <w:pPr>
        <w:keepLines/>
      </w:pPr>
      <w:r>
        <w:t>This Standard governs the Religious Body's recognition of ministerial qualification. It implements MIN-001 by ensuring that credentials describe actual preparation and authority rather than prestige, tax status, organizational necessity, payment, or personal preference.</w:t>
      </w:r>
    </w:p>
    <w:p>
      <w:pPr>
        <w:pStyle w:val="Heading1"/>
        <w:keepNext/>
      </w:pPr>
      <w:r>
        <w:t>2. Credential Classes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shd w:fill="1F2937"/>
            <w:vAlign w:val="center"/>
          </w:tcPr>
          <w:p>
            <w:r/>
            <w:r>
              <w:rPr>
                <w:b/>
                <w:color w:val="FFFFFF"/>
                <w:sz w:val="18"/>
              </w:rPr>
              <w:t>Credential</w:t>
            </w:r>
          </w:p>
        </w:tc>
        <w:tc>
          <w:tcPr>
            <w:tcW w:type="dxa" w:w="4032"/>
            <w:shd w:fill="1F2937"/>
            <w:vAlign w:val="center"/>
          </w:tcPr>
          <w:p>
            <w:r/>
            <w:r>
              <w:rPr>
                <w:b/>
                <w:color w:val="FFFFFF"/>
                <w:sz w:val="18"/>
              </w:rPr>
              <w:t>Minimum Internal Basis</w:t>
            </w:r>
          </w:p>
        </w:tc>
        <w:tc>
          <w:tcPr>
            <w:tcW w:type="dxa" w:w="1872"/>
            <w:shd w:fill="1F2937"/>
            <w:vAlign w:val="center"/>
          </w:tcPr>
          <w:p>
            <w:r/>
            <w:r>
              <w:rPr>
                <w:b/>
                <w:color w:val="FFFFFF"/>
                <w:sz w:val="18"/>
              </w:rPr>
              <w:t>Typical Duration</w:t>
            </w:r>
          </w:p>
        </w:tc>
        <w:tc>
          <w:tcPr>
            <w:tcW w:type="dxa" w:w="3456"/>
            <w:shd w:fill="1F2937"/>
            <w:vAlign w:val="center"/>
          </w:tcPr>
          <w:p>
            <w:r/>
            <w:r>
              <w:rPr>
                <w:b/>
                <w:color w:val="FFFFFF"/>
                <w:sz w:val="18"/>
              </w:rPr>
              <w:t>Meaning</w:t>
            </w:r>
          </w:p>
        </w:tc>
      </w:tr>
      <w:tr>
        <w:trPr>
          <w:cantSplit/>
        </w:trPr>
        <w:tc>
          <w:tcPr>
            <w:tcW w:type="dxa" w:w="1728"/>
            <w:vAlign w:val="center"/>
          </w:tcPr>
          <w:p>
            <w:r/>
            <w:r>
              <w:rPr>
                <w:b w:val="0"/>
                <w:color w:val="111827"/>
                <w:sz w:val="17"/>
              </w:rPr>
              <w:t>Authorization</w:t>
            </w:r>
          </w:p>
        </w:tc>
        <w:tc>
          <w:tcPr>
            <w:tcW w:type="dxa" w:w="4032"/>
            <w:vAlign w:val="center"/>
          </w:tcPr>
          <w:p>
            <w:r/>
            <w:r>
              <w:rPr>
                <w:b w:val="0"/>
                <w:color w:val="111827"/>
                <w:sz w:val="17"/>
              </w:rPr>
              <w:t>Role-specific orientation, screening, competency confirmation</w:t>
            </w:r>
          </w:p>
        </w:tc>
        <w:tc>
          <w:tcPr>
            <w:tcW w:type="dxa" w:w="1872"/>
            <w:vAlign w:val="center"/>
          </w:tcPr>
          <w:p>
            <w:r/>
            <w:r>
              <w:rPr>
                <w:b w:val="0"/>
                <w:color w:val="111827"/>
                <w:sz w:val="17"/>
              </w:rPr>
              <w:t>Assignment-specific</w:t>
            </w:r>
          </w:p>
        </w:tc>
        <w:tc>
          <w:tcPr>
            <w:tcW w:type="dxa" w:w="3456"/>
            <w:vAlign w:val="center"/>
          </w:tcPr>
          <w:p>
            <w:r/>
            <w:r>
              <w:rPr>
                <w:b w:val="0"/>
                <w:color w:val="111827"/>
                <w:sz w:val="17"/>
              </w:rPr>
              <w:t>Permission for a defined religious work function</w:t>
            </w:r>
          </w:p>
        </w:tc>
      </w:tr>
      <w:tr>
        <w:trPr>
          <w:cantSplit/>
        </w:trPr>
        <w:tc>
          <w:tcPr>
            <w:tcW w:type="dxa" w:w="1728"/>
            <w:vAlign w:val="center"/>
          </w:tcPr>
          <w:p>
            <w:r/>
            <w:r>
              <w:rPr>
                <w:b w:val="0"/>
                <w:color w:val="111827"/>
                <w:sz w:val="17"/>
              </w:rPr>
              <w:t>Commission</w:t>
            </w:r>
          </w:p>
        </w:tc>
        <w:tc>
          <w:tcPr>
            <w:tcW w:type="dxa" w:w="4032"/>
            <w:vAlign w:val="center"/>
          </w:tcPr>
          <w:p>
            <w:r/>
            <w:r>
              <w:rPr>
                <w:b w:val="0"/>
                <w:color w:val="111827"/>
                <w:sz w:val="17"/>
              </w:rPr>
              <w:t>Substantive formation in a defined ministry, assessment, supervision</w:t>
            </w:r>
          </w:p>
        </w:tc>
        <w:tc>
          <w:tcPr>
            <w:tcW w:type="dxa" w:w="1872"/>
            <w:vAlign w:val="center"/>
          </w:tcPr>
          <w:p>
            <w:r/>
            <w:r>
              <w:rPr>
                <w:b w:val="0"/>
                <w:color w:val="111827"/>
                <w:sz w:val="17"/>
              </w:rPr>
              <w:t>Defined or continuing subject to review</w:t>
            </w:r>
          </w:p>
        </w:tc>
        <w:tc>
          <w:tcPr>
            <w:tcW w:type="dxa" w:w="3456"/>
            <w:vAlign w:val="center"/>
          </w:tcPr>
          <w:p>
            <w:r/>
            <w:r>
              <w:rPr>
                <w:b w:val="0"/>
                <w:color w:val="111827"/>
                <w:sz w:val="17"/>
              </w:rPr>
              <w:t>Recognition of competence in a bounded ministry</w:t>
            </w:r>
          </w:p>
        </w:tc>
      </w:tr>
      <w:tr>
        <w:trPr>
          <w:cantSplit/>
        </w:trPr>
        <w:tc>
          <w:tcPr>
            <w:tcW w:type="dxa" w:w="1728"/>
            <w:vAlign w:val="center"/>
          </w:tcPr>
          <w:p>
            <w:r/>
            <w:r>
              <w:rPr>
                <w:b w:val="0"/>
                <w:color w:val="111827"/>
                <w:sz w:val="17"/>
              </w:rPr>
              <w:t>License</w:t>
            </w:r>
          </w:p>
        </w:tc>
        <w:tc>
          <w:tcPr>
            <w:tcW w:type="dxa" w:w="4032"/>
            <w:vAlign w:val="center"/>
          </w:tcPr>
          <w:p>
            <w:r/>
            <w:r>
              <w:rPr>
                <w:b w:val="0"/>
                <w:color w:val="111827"/>
                <w:sz w:val="17"/>
              </w:rPr>
              <w:t>Core ministerial formation substantially complete; supervised ministry; examination</w:t>
            </w:r>
          </w:p>
        </w:tc>
        <w:tc>
          <w:tcPr>
            <w:tcW w:type="dxa" w:w="1872"/>
            <w:vAlign w:val="center"/>
          </w:tcPr>
          <w:p>
            <w:r/>
            <w:r>
              <w:rPr>
                <w:b w:val="0"/>
                <w:color w:val="111827"/>
                <w:sz w:val="17"/>
              </w:rPr>
              <w:t>Normally 1-3 years, renewable</w:t>
            </w:r>
          </w:p>
        </w:tc>
        <w:tc>
          <w:tcPr>
            <w:tcW w:type="dxa" w:w="3456"/>
            <w:vAlign w:val="center"/>
          </w:tcPr>
          <w:p>
            <w:r/>
            <w:r>
              <w:rPr>
                <w:b w:val="0"/>
                <w:color w:val="111827"/>
                <w:sz w:val="17"/>
              </w:rPr>
              <w:t>Provisional or developmental authorization for broader ministry</w:t>
            </w:r>
          </w:p>
        </w:tc>
      </w:tr>
      <w:tr>
        <w:trPr>
          <w:cantSplit/>
        </w:trPr>
        <w:tc>
          <w:tcPr>
            <w:tcW w:type="dxa" w:w="1728"/>
            <w:vAlign w:val="center"/>
          </w:tcPr>
          <w:p>
            <w:r/>
            <w:r>
              <w:rPr>
                <w:b w:val="0"/>
                <w:color w:val="111827"/>
                <w:sz w:val="17"/>
              </w:rPr>
              <w:t>Ordination</w:t>
            </w:r>
          </w:p>
        </w:tc>
        <w:tc>
          <w:tcPr>
            <w:tcW w:type="dxa" w:w="4032"/>
            <w:vAlign w:val="center"/>
          </w:tcPr>
          <w:p>
            <w:r/>
            <w:r>
              <w:rPr>
                <w:b w:val="0"/>
                <w:color w:val="111827"/>
                <w:sz w:val="17"/>
              </w:rPr>
              <w:t>Complete prescribed course of study; supervised ministry; comprehensive examination; character/safeguarding review; conciliar approval</w:t>
            </w:r>
          </w:p>
        </w:tc>
        <w:tc>
          <w:tcPr>
            <w:tcW w:type="dxa" w:w="1872"/>
            <w:vAlign w:val="center"/>
          </w:tcPr>
          <w:p>
            <w:r/>
            <w:r>
              <w:rPr>
                <w:b w:val="0"/>
                <w:color w:val="111827"/>
                <w:sz w:val="17"/>
              </w:rPr>
              <w:t>Continuing subject to standing</w:t>
            </w:r>
          </w:p>
        </w:tc>
        <w:tc>
          <w:tcPr>
            <w:tcW w:type="dxa" w:w="3456"/>
            <w:vAlign w:val="center"/>
          </w:tcPr>
          <w:p>
            <w:r/>
            <w:r>
              <w:rPr>
                <w:b w:val="0"/>
                <w:color w:val="111827"/>
                <w:sz w:val="17"/>
              </w:rPr>
              <w:t>Formal recognition for general religious ministry within authorized office/assignment</w:t>
            </w:r>
          </w:p>
        </w:tc>
      </w:tr>
      <w:tr>
        <w:trPr>
          <w:cantSplit/>
        </w:trPr>
        <w:tc>
          <w:tcPr>
            <w:tcW w:type="dxa" w:w="1728"/>
            <w:vAlign w:val="center"/>
          </w:tcPr>
          <w:p>
            <w:r/>
            <w:r>
              <w:rPr>
                <w:b w:val="0"/>
                <w:color w:val="111827"/>
                <w:sz w:val="17"/>
              </w:rPr>
              <w:t>Specialized Endorsement</w:t>
            </w:r>
          </w:p>
        </w:tc>
        <w:tc>
          <w:tcPr>
            <w:tcW w:type="dxa" w:w="4032"/>
            <w:vAlign w:val="center"/>
          </w:tcPr>
          <w:p>
            <w:r/>
            <w:r>
              <w:rPr>
                <w:b w:val="0"/>
                <w:color w:val="111827"/>
                <w:sz w:val="17"/>
              </w:rPr>
              <w:t>Underlying credential plus specialty-specific competence</w:t>
            </w:r>
          </w:p>
        </w:tc>
        <w:tc>
          <w:tcPr>
            <w:tcW w:type="dxa" w:w="1872"/>
            <w:vAlign w:val="center"/>
          </w:tcPr>
          <w:p>
            <w:r/>
            <w:r>
              <w:rPr>
                <w:b w:val="0"/>
                <w:color w:val="111827"/>
                <w:sz w:val="17"/>
              </w:rPr>
              <w:t>As specified</w:t>
            </w:r>
          </w:p>
        </w:tc>
        <w:tc>
          <w:tcPr>
            <w:tcW w:type="dxa" w:w="3456"/>
            <w:vAlign w:val="center"/>
          </w:tcPr>
          <w:p>
            <w:r/>
            <w:r>
              <w:rPr>
                <w:b w:val="0"/>
                <w:color w:val="111827"/>
                <w:sz w:val="17"/>
              </w:rPr>
              <w:t>Additional authorization/recognition for a specialty</w:t>
            </w:r>
          </w:p>
        </w:tc>
      </w:tr>
    </w:tbl>
    <w:p/>
    <w:p>
      <w:pPr>
        <w:pStyle w:val="Heading1"/>
        <w:keepNext/>
      </w:pPr>
      <w:r>
        <w:t>3. Non-Negotiable Credentialing Rules</w:t>
      </w:r>
    </w:p>
    <w:p>
      <w:pPr>
        <w:pStyle w:val="ListBullet"/>
        <w:keepLines/>
      </w:pPr>
      <w:r>
        <w:t>No credential may be bought. Fees, if any, may recover reasonable administrative costs but never substitute for qualification.</w:t>
      </w:r>
    </w:p>
    <w:p>
      <w:pPr>
        <w:pStyle w:val="ListBullet"/>
        <w:keepLines/>
      </w:pPr>
      <w:r>
        <w:t>Self-declaration of calling does not itself establish institutional credentialing.</w:t>
      </w:r>
    </w:p>
    <w:p>
      <w:pPr>
        <w:pStyle w:val="ListBullet"/>
        <w:keepLines/>
      </w:pPr>
      <w:r>
        <w:t>Founder status does not itself constitute ordination.</w:t>
      </w:r>
    </w:p>
    <w:p>
      <w:pPr>
        <w:pStyle w:val="ListBullet"/>
        <w:keepLines/>
      </w:pPr>
      <w:r>
        <w:t>No credential may be issued solely to obtain tax, marriage-officiant, chaplaincy, employment, immigration, professional, or governmental advantages.</w:t>
      </w:r>
    </w:p>
    <w:p>
      <w:pPr>
        <w:pStyle w:val="ListBullet"/>
        <w:keepLines/>
      </w:pPr>
      <w:r>
        <w:t>Prior external credentials may inform evaluation but do not automatically transfer.</w:t>
      </w:r>
    </w:p>
    <w:p>
      <w:pPr>
        <w:pStyle w:val="ListBullet"/>
        <w:keepLines/>
      </w:pPr>
      <w:r>
        <w:t>The certificate is evidence of the canonical registry; the registry controls current standing.</w:t>
      </w:r>
    </w:p>
    <w:p>
      <w:pPr>
        <w:pStyle w:val="Heading1"/>
        <w:keepNext/>
      </w:pPr>
      <w:r>
        <w:t>4. Ordination Eligibility</w:t>
      </w:r>
    </w:p>
    <w:p>
      <w:pPr>
        <w:pStyle w:val="ListNumber"/>
        <w:keepLines/>
      </w:pPr>
      <w:r>
        <w:t>Covenant Membership or formally approved equivalent standing.</w:t>
      </w:r>
    </w:p>
    <w:p>
      <w:pPr>
        <w:pStyle w:val="ListNumber"/>
        <w:keepLines/>
      </w:pPr>
      <w:r>
        <w:t>Completion of CH-026 prescribed course of study, including approved equivalencies.</w:t>
      </w:r>
    </w:p>
    <w:p>
      <w:pPr>
        <w:pStyle w:val="ListNumber"/>
        <w:keepLines/>
      </w:pPr>
      <w:r>
        <w:t>Completion of the supervised ministry and formation requirements in CH-033.</w:t>
      </w:r>
    </w:p>
    <w:p>
      <w:pPr>
        <w:pStyle w:val="ListNumber"/>
        <w:keepLines/>
      </w:pPr>
      <w:r>
        <w:t>Satisfactory written, oral, and practical examinations.</w:t>
      </w:r>
    </w:p>
    <w:p>
      <w:pPr>
        <w:pStyle w:val="ListNumber"/>
        <w:keepLines/>
      </w:pPr>
      <w:r>
        <w:t>Demonstrated ability to conduct worship, teach responsibly, provide bounded pastoral care, and administer authorized rites.</w:t>
      </w:r>
    </w:p>
    <w:p>
      <w:pPr>
        <w:pStyle w:val="ListNumber"/>
        <w:keepLines/>
      </w:pPr>
      <w:r>
        <w:t>Current safeguarding and ethics compliance.</w:t>
      </w:r>
    </w:p>
    <w:p>
      <w:pPr>
        <w:pStyle w:val="ListNumber"/>
        <w:keepLines/>
      </w:pPr>
      <w:r>
        <w:t>Review of prior ministry/credential history and any disciplinary matters.</w:t>
      </w:r>
    </w:p>
    <w:p>
      <w:pPr>
        <w:pStyle w:val="ListNumber"/>
        <w:keepLines/>
      </w:pPr>
      <w:r>
        <w:t>Affirmative recommendation from the credentialing body.</w:t>
      </w:r>
    </w:p>
    <w:p>
      <w:pPr>
        <w:pStyle w:val="ListNumber"/>
        <w:keepLines/>
      </w:pPr>
      <w:r>
        <w:t>Required Ecclesiastical Council approval under MIN-001.</w:t>
      </w:r>
    </w:p>
    <w:p>
      <w:pPr>
        <w:pStyle w:val="ListNumber"/>
        <w:keepLines/>
      </w:pPr>
      <w:r>
        <w:t>Execution of the ministerial covenant and office/assignment instruments as applicable.</w:t>
      </w:r>
    </w:p>
    <w:p>
      <w:pPr>
        <w:pStyle w:val="Heading1"/>
        <w:keepNext/>
      </w:pPr>
      <w:r>
        <w:t>5. Decision Standards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F2937"/>
            <w:vAlign w:val="center"/>
          </w:tcPr>
          <w:p>
            <w:r/>
            <w:r>
              <w:rPr>
                <w:b/>
                <w:color w:val="FFFFFF"/>
                <w:sz w:val="18"/>
              </w:rPr>
              <w:t>Dimension</w:t>
            </w:r>
          </w:p>
        </w:tc>
        <w:tc>
          <w:tcPr>
            <w:tcW w:type="dxa" w:w="7632"/>
            <w:shd w:fill="1F2937"/>
            <w:vAlign w:val="center"/>
          </w:tcPr>
          <w:p>
            <w:r/>
            <w:r>
              <w:rPr>
                <w:b/>
                <w:color w:val="FFFFFF"/>
                <w:sz w:val="18"/>
              </w:rPr>
              <w:t>Evidence</w:t>
            </w:r>
          </w:p>
        </w:tc>
      </w:tr>
      <w:tr>
        <w:trPr>
          <w:cantSplit/>
        </w:trPr>
        <w:tc>
          <w:tcPr>
            <w:tcW w:type="dxa" w:w="2160"/>
            <w:vAlign w:val="center"/>
          </w:tcPr>
          <w:p>
            <w:r/>
            <w:r>
              <w:rPr>
                <w:b w:val="0"/>
                <w:color w:val="111827"/>
                <w:sz w:val="17"/>
              </w:rPr>
              <w:t>Knowledge</w:t>
            </w:r>
          </w:p>
        </w:tc>
        <w:tc>
          <w:tcPr>
            <w:tcW w:type="dxa" w:w="7632"/>
            <w:vAlign w:val="center"/>
          </w:tcPr>
          <w:p>
            <w:r/>
            <w:r>
              <w:rPr>
                <w:b w:val="0"/>
                <w:color w:val="111827"/>
                <w:sz w:val="17"/>
              </w:rPr>
              <w:t>Course results, written examination, source analysis, doctrine/historical competence</w:t>
            </w:r>
          </w:p>
        </w:tc>
      </w:tr>
      <w:tr>
        <w:trPr>
          <w:cantSplit/>
        </w:trPr>
        <w:tc>
          <w:tcPr>
            <w:tcW w:type="dxa" w:w="2160"/>
            <w:vAlign w:val="center"/>
          </w:tcPr>
          <w:p>
            <w:r/>
            <w:r>
              <w:rPr>
                <w:b w:val="0"/>
                <w:color w:val="111827"/>
                <w:sz w:val="17"/>
              </w:rPr>
              <w:t>Ministry skill</w:t>
            </w:r>
          </w:p>
        </w:tc>
        <w:tc>
          <w:tcPr>
            <w:tcW w:type="dxa" w:w="7632"/>
            <w:vAlign w:val="center"/>
          </w:tcPr>
          <w:p>
            <w:r/>
            <w:r>
              <w:rPr>
                <w:b w:val="0"/>
                <w:color w:val="111827"/>
                <w:sz w:val="17"/>
              </w:rPr>
              <w:t>Observed worship leadership, teaching, pastoral simulations, supervised practicum</w:t>
            </w:r>
          </w:p>
        </w:tc>
      </w:tr>
      <w:tr>
        <w:trPr>
          <w:cantSplit/>
        </w:trPr>
        <w:tc>
          <w:tcPr>
            <w:tcW w:type="dxa" w:w="2160"/>
            <w:vAlign w:val="center"/>
          </w:tcPr>
          <w:p>
            <w:r/>
            <w:r>
              <w:rPr>
                <w:b w:val="0"/>
                <w:color w:val="111827"/>
                <w:sz w:val="17"/>
              </w:rPr>
              <w:t>Character</w:t>
            </w:r>
          </w:p>
        </w:tc>
        <w:tc>
          <w:tcPr>
            <w:tcW w:type="dxa" w:w="7632"/>
            <w:vAlign w:val="center"/>
          </w:tcPr>
          <w:p>
            <w:r/>
            <w:r>
              <w:rPr>
                <w:b w:val="0"/>
                <w:color w:val="111827"/>
                <w:sz w:val="17"/>
              </w:rPr>
              <w:t>Longitudinal evaluations, references, conduct record, response to correction</w:t>
            </w:r>
          </w:p>
        </w:tc>
      </w:tr>
      <w:tr>
        <w:trPr>
          <w:cantSplit/>
        </w:trPr>
        <w:tc>
          <w:tcPr>
            <w:tcW w:type="dxa" w:w="2160"/>
            <w:vAlign w:val="center"/>
          </w:tcPr>
          <w:p>
            <w:r/>
            <w:r>
              <w:rPr>
                <w:b w:val="0"/>
                <w:color w:val="111827"/>
                <w:sz w:val="17"/>
              </w:rPr>
              <w:t>Safeguarding</w:t>
            </w:r>
          </w:p>
        </w:tc>
        <w:tc>
          <w:tcPr>
            <w:tcW w:type="dxa" w:w="7632"/>
            <w:vAlign w:val="center"/>
          </w:tcPr>
          <w:p>
            <w:r/>
            <w:r>
              <w:rPr>
                <w:b w:val="0"/>
                <w:color w:val="111827"/>
                <w:sz w:val="17"/>
              </w:rPr>
              <w:t>Training, screening, boundary competence, reporting knowledge</w:t>
            </w:r>
          </w:p>
        </w:tc>
      </w:tr>
      <w:tr>
        <w:trPr>
          <w:cantSplit/>
        </w:trPr>
        <w:tc>
          <w:tcPr>
            <w:tcW w:type="dxa" w:w="2160"/>
            <w:vAlign w:val="center"/>
          </w:tcPr>
          <w:p>
            <w:r/>
            <w:r>
              <w:rPr>
                <w:b w:val="0"/>
                <w:color w:val="111827"/>
                <w:sz w:val="17"/>
              </w:rPr>
              <w:t>Constitutional competence</w:t>
            </w:r>
          </w:p>
        </w:tc>
        <w:tc>
          <w:tcPr>
            <w:tcW w:type="dxa" w:w="7632"/>
            <w:vAlign w:val="center"/>
          </w:tcPr>
          <w:p>
            <w:r/>
            <w:r>
              <w:rPr>
                <w:b w:val="0"/>
                <w:color w:val="111827"/>
                <w:sz w:val="17"/>
              </w:rPr>
              <w:t>Governance examination, jurisdiction scenarios, authority limits</w:t>
            </w:r>
          </w:p>
        </w:tc>
      </w:tr>
      <w:tr>
        <w:trPr>
          <w:cantSplit/>
        </w:trPr>
        <w:tc>
          <w:tcPr>
            <w:tcW w:type="dxa" w:w="2160"/>
            <w:vAlign w:val="center"/>
          </w:tcPr>
          <w:p>
            <w:r/>
            <w:r>
              <w:rPr>
                <w:b w:val="0"/>
                <w:color w:val="111827"/>
                <w:sz w:val="17"/>
              </w:rPr>
              <w:t>Spiritual maturity</w:t>
            </w:r>
          </w:p>
        </w:tc>
        <w:tc>
          <w:tcPr>
            <w:tcW w:type="dxa" w:w="7632"/>
            <w:vAlign w:val="center"/>
          </w:tcPr>
          <w:p>
            <w:r/>
            <w:r>
              <w:rPr>
                <w:b w:val="0"/>
                <w:color w:val="111827"/>
                <w:sz w:val="17"/>
              </w:rPr>
              <w:t>Documented formation and community discernment without requiring unverifiable claims</w:t>
            </w:r>
          </w:p>
        </w:tc>
      </w:tr>
      <w:tr>
        <w:trPr>
          <w:cantSplit/>
        </w:trPr>
        <w:tc>
          <w:tcPr>
            <w:tcW w:type="dxa" w:w="2160"/>
            <w:vAlign w:val="center"/>
          </w:tcPr>
          <w:p>
            <w:r/>
            <w:r>
              <w:rPr>
                <w:b w:val="0"/>
                <w:color w:val="111827"/>
                <w:sz w:val="17"/>
              </w:rPr>
              <w:t>Fit for scope</w:t>
            </w:r>
          </w:p>
        </w:tc>
        <w:tc>
          <w:tcPr>
            <w:tcW w:type="dxa" w:w="7632"/>
            <w:vAlign w:val="center"/>
          </w:tcPr>
          <w:p>
            <w:r/>
            <w:r>
              <w:rPr>
                <w:b w:val="0"/>
                <w:color w:val="111827"/>
                <w:sz w:val="17"/>
              </w:rPr>
              <w:t>Competence matched to the actual credential and assignment</w:t>
            </w:r>
          </w:p>
        </w:tc>
      </w:tr>
    </w:tbl>
    <w:p/>
    <w:p>
      <w:pPr>
        <w:pStyle w:val="Heading1"/>
        <w:keepNext/>
      </w:pPr>
      <w:r>
        <w:t>6. Credential Standing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F2937"/>
            <w:vAlign w:val="center"/>
          </w:tcPr>
          <w:p>
            <w:r/>
            <w:r>
              <w:rPr>
                <w:b/>
                <w:color w:val="FFFFFF"/>
                <w:sz w:val="18"/>
              </w:rPr>
              <w:t>Standing</w:t>
            </w:r>
          </w:p>
        </w:tc>
        <w:tc>
          <w:tcPr>
            <w:tcW w:type="dxa" w:w="7200"/>
            <w:shd w:fill="1F2937"/>
            <w:vAlign w:val="center"/>
          </w:tcPr>
          <w:p>
            <w:r/>
            <w:r>
              <w:rPr>
                <w:b/>
                <w:color w:val="FFFFFF"/>
                <w:sz w:val="18"/>
              </w:rPr>
              <w:t>Meaning</w:t>
            </w:r>
          </w:p>
        </w:tc>
      </w:tr>
      <w:tr>
        <w:trPr>
          <w:cantSplit/>
        </w:trPr>
        <w:tc>
          <w:tcPr>
            <w:tcW w:type="dxa" w:w="2592"/>
            <w:vAlign w:val="center"/>
          </w:tcPr>
          <w:p>
            <w:r/>
            <w:r>
              <w:rPr>
                <w:b w:val="0"/>
                <w:color w:val="111827"/>
                <w:sz w:val="17"/>
              </w:rPr>
              <w:t>Active</w:t>
            </w:r>
          </w:p>
        </w:tc>
        <w:tc>
          <w:tcPr>
            <w:tcW w:type="dxa" w:w="7200"/>
            <w:vAlign w:val="center"/>
          </w:tcPr>
          <w:p>
            <w:r/>
            <w:r>
              <w:rPr>
                <w:b w:val="0"/>
                <w:color w:val="111827"/>
                <w:sz w:val="17"/>
              </w:rPr>
              <w:t>Credential valid and unrestricted for its stated scope</w:t>
            </w:r>
          </w:p>
        </w:tc>
      </w:tr>
      <w:tr>
        <w:trPr>
          <w:cantSplit/>
        </w:trPr>
        <w:tc>
          <w:tcPr>
            <w:tcW w:type="dxa" w:w="2592"/>
            <w:vAlign w:val="center"/>
          </w:tcPr>
          <w:p>
            <w:r/>
            <w:r>
              <w:rPr>
                <w:b w:val="0"/>
                <w:color w:val="111827"/>
                <w:sz w:val="17"/>
              </w:rPr>
              <w:t>Active with Conditions</w:t>
            </w:r>
          </w:p>
        </w:tc>
        <w:tc>
          <w:tcPr>
            <w:tcW w:type="dxa" w:w="7200"/>
            <w:vAlign w:val="center"/>
          </w:tcPr>
          <w:p>
            <w:r/>
            <w:r>
              <w:rPr>
                <w:b w:val="0"/>
                <w:color w:val="111827"/>
                <w:sz w:val="17"/>
              </w:rPr>
              <w:t>Credential valid subject to written supervision, education, or practice conditions</w:t>
            </w:r>
          </w:p>
        </w:tc>
      </w:tr>
      <w:tr>
        <w:trPr>
          <w:cantSplit/>
        </w:trPr>
        <w:tc>
          <w:tcPr>
            <w:tcW w:type="dxa" w:w="2592"/>
            <w:vAlign w:val="center"/>
          </w:tcPr>
          <w:p>
            <w:r/>
            <w:r>
              <w:rPr>
                <w:b w:val="0"/>
                <w:color w:val="111827"/>
                <w:sz w:val="17"/>
              </w:rPr>
              <w:t>Inactive</w:t>
            </w:r>
          </w:p>
        </w:tc>
        <w:tc>
          <w:tcPr>
            <w:tcW w:type="dxa" w:w="7200"/>
            <w:vAlign w:val="center"/>
          </w:tcPr>
          <w:p>
            <w:r/>
            <w:r>
              <w:rPr>
                <w:b w:val="0"/>
                <w:color w:val="111827"/>
                <w:sz w:val="17"/>
              </w:rPr>
              <w:t>Credential retained historically but holder is not currently authorized to exercise functions requiring active standing</w:t>
            </w:r>
          </w:p>
        </w:tc>
      </w:tr>
      <w:tr>
        <w:trPr>
          <w:cantSplit/>
        </w:trPr>
        <w:tc>
          <w:tcPr>
            <w:tcW w:type="dxa" w:w="2592"/>
            <w:vAlign w:val="center"/>
          </w:tcPr>
          <w:p>
            <w:r/>
            <w:r>
              <w:rPr>
                <w:b w:val="0"/>
                <w:color w:val="111827"/>
                <w:sz w:val="17"/>
              </w:rPr>
              <w:t>Restricted</w:t>
            </w:r>
          </w:p>
        </w:tc>
        <w:tc>
          <w:tcPr>
            <w:tcW w:type="dxa" w:w="7200"/>
            <w:vAlign w:val="center"/>
          </w:tcPr>
          <w:p>
            <w:r/>
            <w:r>
              <w:rPr>
                <w:b w:val="0"/>
                <w:color w:val="111827"/>
                <w:sz w:val="17"/>
              </w:rPr>
              <w:t>Specified functions prohibited or limited</w:t>
            </w:r>
          </w:p>
        </w:tc>
      </w:tr>
      <w:tr>
        <w:trPr>
          <w:cantSplit/>
        </w:trPr>
        <w:tc>
          <w:tcPr>
            <w:tcW w:type="dxa" w:w="2592"/>
            <w:vAlign w:val="center"/>
          </w:tcPr>
          <w:p>
            <w:r/>
            <w:r>
              <w:rPr>
                <w:b w:val="0"/>
                <w:color w:val="111827"/>
                <w:sz w:val="17"/>
              </w:rPr>
              <w:t>Protective Suspension</w:t>
            </w:r>
          </w:p>
        </w:tc>
        <w:tc>
          <w:tcPr>
            <w:tcW w:type="dxa" w:w="7200"/>
            <w:vAlign w:val="center"/>
          </w:tcPr>
          <w:p>
            <w:r/>
            <w:r>
              <w:rPr>
                <w:b w:val="0"/>
                <w:color w:val="111827"/>
                <w:sz w:val="17"/>
              </w:rPr>
              <w:t>Temporary restriction pending review; not itself a final misconduct finding</w:t>
            </w:r>
          </w:p>
        </w:tc>
      </w:tr>
      <w:tr>
        <w:trPr>
          <w:cantSplit/>
        </w:trPr>
        <w:tc>
          <w:tcPr>
            <w:tcW w:type="dxa" w:w="2592"/>
            <w:vAlign w:val="center"/>
          </w:tcPr>
          <w:p>
            <w:r/>
            <w:r>
              <w:rPr>
                <w:b w:val="0"/>
                <w:color w:val="111827"/>
                <w:sz w:val="17"/>
              </w:rPr>
              <w:t>Disciplinary Suspension</w:t>
            </w:r>
          </w:p>
        </w:tc>
        <w:tc>
          <w:tcPr>
            <w:tcW w:type="dxa" w:w="7200"/>
            <w:vAlign w:val="center"/>
          </w:tcPr>
          <w:p>
            <w:r/>
            <w:r>
              <w:rPr>
                <w:b w:val="0"/>
                <w:color w:val="111827"/>
                <w:sz w:val="17"/>
              </w:rPr>
              <w:t>Final or interim disciplinary restriction under valid process</w:t>
            </w:r>
          </w:p>
        </w:tc>
      </w:tr>
      <w:tr>
        <w:trPr>
          <w:cantSplit/>
        </w:trPr>
        <w:tc>
          <w:tcPr>
            <w:tcW w:type="dxa" w:w="2592"/>
            <w:vAlign w:val="center"/>
          </w:tcPr>
          <w:p>
            <w:r/>
            <w:r>
              <w:rPr>
                <w:b w:val="0"/>
                <w:color w:val="111827"/>
                <w:sz w:val="17"/>
              </w:rPr>
              <w:t>Revoked</w:t>
            </w:r>
          </w:p>
        </w:tc>
        <w:tc>
          <w:tcPr>
            <w:tcW w:type="dxa" w:w="7200"/>
            <w:vAlign w:val="center"/>
          </w:tcPr>
          <w:p>
            <w:r/>
            <w:r>
              <w:rPr>
                <w:b w:val="0"/>
                <w:color w:val="111827"/>
                <w:sz w:val="17"/>
              </w:rPr>
              <w:t>Credential withdrawn by competent authority</w:t>
            </w:r>
          </w:p>
        </w:tc>
      </w:tr>
      <w:tr>
        <w:trPr>
          <w:cantSplit/>
        </w:trPr>
        <w:tc>
          <w:tcPr>
            <w:tcW w:type="dxa" w:w="2592"/>
            <w:vAlign w:val="center"/>
          </w:tcPr>
          <w:p>
            <w:r/>
            <w:r>
              <w:rPr>
                <w:b w:val="0"/>
                <w:color w:val="111827"/>
                <w:sz w:val="17"/>
              </w:rPr>
              <w:t>Resigned</w:t>
            </w:r>
          </w:p>
        </w:tc>
        <w:tc>
          <w:tcPr>
            <w:tcW w:type="dxa" w:w="7200"/>
            <w:vAlign w:val="center"/>
          </w:tcPr>
          <w:p>
            <w:r/>
            <w:r>
              <w:rPr>
                <w:b w:val="0"/>
                <w:color w:val="111827"/>
                <w:sz w:val="17"/>
              </w:rPr>
              <w:t>Holder voluntarily relinquished credential; historical record retained</w:t>
            </w:r>
          </w:p>
        </w:tc>
      </w:tr>
      <w:tr>
        <w:trPr>
          <w:cantSplit/>
        </w:trPr>
        <w:tc>
          <w:tcPr>
            <w:tcW w:type="dxa" w:w="2592"/>
            <w:vAlign w:val="center"/>
          </w:tcPr>
          <w:p>
            <w:r/>
            <w:r>
              <w:rPr>
                <w:b w:val="0"/>
                <w:color w:val="111827"/>
                <w:sz w:val="17"/>
              </w:rPr>
              <w:t>Emeritus</w:t>
            </w:r>
          </w:p>
        </w:tc>
        <w:tc>
          <w:tcPr>
            <w:tcW w:type="dxa" w:w="7200"/>
            <w:vAlign w:val="center"/>
          </w:tcPr>
          <w:p>
            <w:r/>
            <w:r>
              <w:rPr>
                <w:b w:val="0"/>
                <w:color w:val="111827"/>
                <w:sz w:val="17"/>
              </w:rPr>
              <w:t>Honorific recognition without automatic active authority</w:t>
            </w:r>
          </w:p>
        </w:tc>
      </w:tr>
    </w:tbl>
    <w:p/>
    <w:p>
      <w:pPr>
        <w:pStyle w:val="Heading1"/>
        <w:keepNext/>
      </w:pPr>
      <w:r>
        <w:t>7. Credentialing Authority and Conflicts</w:t>
      </w:r>
    </w:p>
    <w:p>
      <w:pPr>
        <w:keepLines/>
      </w:pPr>
      <w:r>
        <w:t>Final authority shall rest with the body designated by MIN-001 and ECC-CON-001. No candidate, sponsor, family member, supervisor with a disqualifying conflict, or financially dependent evaluator may control the candidate's final decision. Material minority concerns shall be preserved in the decision record, especially safeguarding concerns.</w:t>
      </w:r>
    </w:p>
    <w:p>
      <w:pPr>
        <w:pStyle w:val="Heading1"/>
        <w:keepNext/>
      </w:pPr>
      <w:r>
        <w:t>8. External Representation</w:t>
      </w:r>
    </w:p>
    <w:p>
      <w:pPr>
        <w:keepLines/>
      </w:pPr>
      <w:r>
        <w:t>Internal credentials do not automatically satisfy civil marriage law, hospital or prison credentialing, military chaplaincy, professional licensure, foreign law, or another religious body's standards. Any external representation must be separately verified.</w:t>
      </w:r>
    </w:p>
    <w:p>
      <w:pPr>
        <w:pStyle w:val="Heading1"/>
        <w:keepNext/>
      </w:pPr>
      <w:r>
        <w:t>Adoption and Certification</w:t>
      </w:r>
    </w:p>
    <w:p>
      <w:pPr>
        <w:keepLines/>
      </w:pPr>
      <w:r>
        <w:t>This instrument becomes effective only upon valid adoption by the competent ecclesiastical authority. Drafting, circulation, training, or use as a template does not itself constitute adoption.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F2937"/>
            <w:vAlign w:val="center"/>
          </w:tcPr>
          <w:p>
            <w:r/>
            <w:r>
              <w:rPr>
                <w:b/>
                <w:color w:val="FFFFFF"/>
                <w:sz w:val="18"/>
              </w:rPr>
              <w:t>Field</w:t>
            </w:r>
          </w:p>
        </w:tc>
        <w:tc>
          <w:tcPr>
            <w:tcW w:type="dxa" w:w="6624"/>
            <w:shd w:fill="1F2937"/>
            <w:vAlign w:val="center"/>
          </w:tcPr>
          <w:p>
            <w:r/>
            <w:r>
              <w:rPr>
                <w:b/>
                <w:color w:val="FFFFFF"/>
                <w:sz w:val="18"/>
              </w:rPr>
              <w:t>Entry</w:t>
            </w:r>
          </w:p>
        </w:tc>
      </w:tr>
      <w:tr>
        <w:trPr>
          <w:cantSplit/>
        </w:trPr>
        <w:tc>
          <w:tcPr>
            <w:tcW w:type="dxa" w:w="3168"/>
            <w:vAlign w:val="center"/>
          </w:tcPr>
          <w:p>
            <w:r/>
            <w:r>
              <w:rPr>
                <w:b w:val="0"/>
                <w:color w:val="111827"/>
                <w:sz w:val="17"/>
              </w:rPr>
              <w:t>Corporation / Religious Body</w:t>
            </w:r>
          </w:p>
        </w:tc>
        <w:tc>
          <w:tcPr>
            <w:tcW w:type="dxa" w:w="6624"/>
            <w:vAlign w:val="center"/>
          </w:tcPr>
          <w:p>
            <w:r/>
            <w:r>
              <w:rPr>
                <w:b w:val="0"/>
                <w:color w:val="111827"/>
                <w:sz w:val="17"/>
              </w:rPr>
              <w:t>[[CORP_NAME]]</w:t>
            </w:r>
          </w:p>
        </w:tc>
      </w:tr>
      <w:tr>
        <w:trPr>
          <w:cantSplit/>
        </w:trPr>
        <w:tc>
          <w:tcPr>
            <w:tcW w:type="dxa" w:w="3168"/>
            <w:vAlign w:val="center"/>
          </w:tcPr>
          <w:p>
            <w:r/>
            <w:r>
              <w:rPr>
                <w:b w:val="0"/>
                <w:color w:val="111827"/>
                <w:sz w:val="17"/>
              </w:rPr>
              <w:t>Date of Adoption</w:t>
            </w:r>
          </w:p>
        </w:tc>
        <w:tc>
          <w:tcPr>
            <w:tcW w:type="dxa" w:w="6624"/>
            <w:vAlign w:val="center"/>
          </w:tcPr>
          <w:p>
            <w:r/>
            <w:r>
              <w:rPr>
                <w:b w:val="0"/>
                <w:color w:val="111827"/>
                <w:sz w:val="17"/>
              </w:rPr>
              <w:t>[[DATE]]</w:t>
            </w:r>
          </w:p>
        </w:tc>
      </w:tr>
      <w:tr>
        <w:trPr>
          <w:cantSplit/>
        </w:trPr>
        <w:tc>
          <w:tcPr>
            <w:tcW w:type="dxa" w:w="3168"/>
            <w:vAlign w:val="center"/>
          </w:tcPr>
          <w:p>
            <w:r/>
            <w:r>
              <w:rPr>
                <w:b w:val="0"/>
                <w:color w:val="111827"/>
                <w:sz w:val="17"/>
              </w:rPr>
              <w:t>Adopting Authority</w:t>
            </w:r>
          </w:p>
        </w:tc>
        <w:tc>
          <w:tcPr>
            <w:tcW w:type="dxa" w:w="6624"/>
            <w:vAlign w:val="center"/>
          </w:tcPr>
          <w:p>
            <w:r/>
            <w:r>
              <w:rPr>
                <w:b w:val="0"/>
                <w:color w:val="111827"/>
                <w:sz w:val="17"/>
              </w:rPr>
              <w:t>[[ADOPTING_AUTHORITY]]</w:t>
            </w:r>
          </w:p>
        </w:tc>
      </w:tr>
      <w:tr>
        <w:trPr>
          <w:cantSplit/>
        </w:trPr>
        <w:tc>
          <w:tcPr>
            <w:tcW w:type="dxa" w:w="3168"/>
            <w:vAlign w:val="center"/>
          </w:tcPr>
          <w:p>
            <w:r/>
            <w:r>
              <w:rPr>
                <w:b w:val="0"/>
                <w:color w:val="111827"/>
                <w:sz w:val="17"/>
              </w:rPr>
              <w:t>Ecclesiastical Council Approval</w:t>
            </w:r>
          </w:p>
        </w:tc>
        <w:tc>
          <w:tcPr>
            <w:tcW w:type="dxa" w:w="6624"/>
            <w:vAlign w:val="center"/>
          </w:tcPr>
          <w:p>
            <w:r/>
            <w:r>
              <w:rPr>
                <w:b w:val="0"/>
                <w:color w:val="111827"/>
                <w:sz w:val="17"/>
              </w:rPr>
              <w:t>[[APPROVAL_RECORD]]</w:t>
            </w:r>
          </w:p>
        </w:tc>
      </w:tr>
      <w:tr>
        <w:trPr>
          <w:cantSplit/>
        </w:trPr>
        <w:tc>
          <w:tcPr>
            <w:tcW w:type="dxa" w:w="3168"/>
            <w:vAlign w:val="center"/>
          </w:tcPr>
          <w:p>
            <w:r/>
            <w:r>
              <w:rPr>
                <w:b w:val="0"/>
                <w:color w:val="111827"/>
                <w:sz w:val="17"/>
              </w:rPr>
              <w:t>Version</w:t>
            </w:r>
          </w:p>
        </w:tc>
        <w:tc>
          <w:tcPr>
            <w:tcW w:type="dxa" w:w="6624"/>
            <w:vAlign w:val="center"/>
          </w:tcPr>
          <w:p>
            <w:r/>
            <w:r>
              <w:rPr>
                <w:b w:val="0"/>
                <w:color w:val="111827"/>
                <w:sz w:val="17"/>
              </w:rPr>
              <w:t>0.1.0</w:t>
            </w:r>
          </w:p>
        </w:tc>
      </w:tr>
    </w:tbl>
    <w:p/>
    <w:p>
      <w:pPr>
        <w:keepLines/>
      </w:pPr>
      <w:r>
        <w:t>Certification</w:t>
      </w:r>
    </w:p>
    <w:p>
      <w:pPr>
        <w:keepLines/>
      </w:pPr>
      <w:r>
        <w:t>I certify that the foregoing instrument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Working Draft | [[CORP_NAME]]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CH-025 | Ordination and Credentialing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