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Compensation Policy</w:t>
      </w:r>
    </w:p>
    <w:p>
      <w:pPr>
        <w:jc w:val="left"/>
      </w:pPr>
      <w:r>
        <w:rPr>
          <w:i/>
          <w:color w:val="4B5563"/>
          <w:sz w:val="22"/>
        </w:rPr>
        <w:t>Independent determination and documentation of reasonable compensation and benefits</w:t>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5E7EB"/>
          </w:tcPr>
          <w:p>
            <w:r/>
            <w:r>
              <w:rPr>
                <w:rFonts w:ascii="Aptos" w:hAnsi="Aptos"/>
                <w:b/>
                <w:sz w:val="18"/>
              </w:rPr>
              <w:t>Document ID</w:t>
            </w:r>
          </w:p>
        </w:tc>
        <w:tc>
          <w:tcPr>
            <w:tcW w:type="dxa" w:w="5083"/>
            <w:vAlign w:val="center"/>
          </w:tcPr>
          <w:p>
            <w:r/>
            <w:r>
              <w:rPr>
                <w:rFonts w:ascii="Aptos" w:hAnsi="Aptos"/>
                <w:b w:val="0"/>
                <w:sz w:val="18"/>
              </w:rPr>
              <w:t>CH-039</w:t>
            </w:r>
          </w:p>
        </w:tc>
      </w:tr>
      <w:tr>
        <w:tc>
          <w:tcPr>
            <w:tcW w:type="dxa" w:w="5083"/>
            <w:vAlign w:val="center"/>
            <w:shd w:fill="E5E7EB"/>
          </w:tcPr>
          <w:p>
            <w:r/>
            <w:r>
              <w:rPr>
                <w:rFonts w:ascii="Aptos" w:hAnsi="Aptos"/>
                <w:b/>
                <w:sz w:val="18"/>
              </w:rPr>
              <w:t>Version</w:t>
            </w:r>
          </w:p>
        </w:tc>
        <w:tc>
          <w:tcPr>
            <w:tcW w:type="dxa" w:w="5083"/>
            <w:vAlign w:val="center"/>
          </w:tcPr>
          <w:p>
            <w:r/>
            <w:r>
              <w:rPr>
                <w:rFonts w:ascii="Aptos" w:hAnsi="Aptos"/>
                <w:b w:val="0"/>
                <w:sz w:val="18"/>
              </w:rPr>
              <w:t>0.1.0</w:t>
            </w:r>
          </w:p>
        </w:tc>
      </w:tr>
      <w:tr>
        <w:tc>
          <w:tcPr>
            <w:tcW w:type="dxa" w:w="5083"/>
            <w:vAlign w:val="center"/>
            <w:shd w:fill="E5E7EB"/>
          </w:tcPr>
          <w:p>
            <w:r/>
            <w:r>
              <w:rPr>
                <w:rFonts w:ascii="Aptos" w:hAnsi="Aptos"/>
                <w:b/>
                <w:sz w:val="18"/>
              </w:rPr>
              <w:t>Status</w:t>
            </w:r>
          </w:p>
        </w:tc>
        <w:tc>
          <w:tcPr>
            <w:tcW w:type="dxa" w:w="5083"/>
            <w:vAlign w:val="center"/>
          </w:tcPr>
          <w:p>
            <w:r/>
            <w:r>
              <w:rPr>
                <w:rFonts w:ascii="Aptos" w:hAnsi="Aptos"/>
                <w:b w:val="0"/>
                <w:sz w:val="18"/>
              </w:rPr>
              <w:t>Provisional Working Draft</w:t>
            </w:r>
          </w:p>
        </w:tc>
      </w:tr>
      <w:tr>
        <w:tc>
          <w:tcPr>
            <w:tcW w:type="dxa" w:w="5083"/>
            <w:vAlign w:val="center"/>
            <w:shd w:fill="E5E7EB"/>
          </w:tcPr>
          <w:p>
            <w:r/>
            <w:r>
              <w:rPr>
                <w:rFonts w:ascii="Aptos" w:hAnsi="Aptos"/>
                <w:b/>
                <w:sz w:val="18"/>
              </w:rPr>
              <w:t>Entity</w:t>
            </w:r>
          </w:p>
        </w:tc>
        <w:tc>
          <w:tcPr>
            <w:tcW w:type="dxa" w:w="5083"/>
            <w:vAlign w:val="center"/>
          </w:tcPr>
          <w:p>
            <w:r/>
            <w:r>
              <w:rPr>
                <w:rFonts w:ascii="Aptos" w:hAnsi="Aptos"/>
                <w:b w:val="0"/>
                <w:sz w:val="18"/>
              </w:rPr>
              <w:t>[[CORP_NAME]]</w:t>
            </w:r>
          </w:p>
        </w:tc>
      </w:tr>
      <w:tr>
        <w:tc>
          <w:tcPr>
            <w:tcW w:type="dxa" w:w="5083"/>
            <w:vAlign w:val="center"/>
            <w:shd w:fill="E5E7EB"/>
          </w:tcPr>
          <w:p>
            <w:r/>
            <w:r>
              <w:rPr>
                <w:rFonts w:ascii="Aptos" w:hAnsi="Aptos"/>
                <w:b/>
                <w:sz w:val="18"/>
              </w:rPr>
              <w:t>Adoption</w:t>
            </w:r>
          </w:p>
        </w:tc>
        <w:tc>
          <w:tcPr>
            <w:tcW w:type="dxa" w:w="5083"/>
            <w:vAlign w:val="center"/>
          </w:tcPr>
          <w:p>
            <w:r/>
            <w:r>
              <w:rPr>
                <w:rFonts w:ascii="Aptos" w:hAnsi="Aptos"/>
                <w:b w:val="0"/>
                <w:sz w:val="18"/>
              </w:rPr>
              <w:t>Not effective until validly adopted</w:t>
            </w:r>
          </w:p>
        </w:tc>
      </w:tr>
    </w:tbl>
    <w:p>
      <w:r>
        <w:rPr>
          <w:b/>
        </w:rPr>
        <w:t xml:space="preserve">Drafting notice. </w:t>
      </w:r>
      <w:r>
        <w:t>This instrument is a governance/compliance working draft. It does not create facts that have not occurred, does not replace professional legal or tax advice, and must be conformed to verified organizational facts before adoption or filing.</w:t>
      </w:r>
    </w:p>
    <w:p>
      <w:pPr>
        <w:pStyle w:val="Heading1"/>
      </w:pPr>
      <w:r>
        <w:t>Policy Objective</w:t>
      </w:r>
    </w:p>
    <w:p>
      <w:r>
        <w:t>The organization may pay reasonable compensation for actual services. Compensation shall not be a distribution of charitable assets, a reward for founder status, a purchase of religious authority, or an arrangement controlled by the person receiving the benefit.</w:t>
      </w:r>
    </w:p>
    <w:p>
      <w:pPr>
        <w:pStyle w:val="Heading1"/>
      </w:pPr>
      <w:r>
        <w:t>Total Compensation</w:t>
      </w:r>
    </w:p>
    <w:p>
      <w:r>
        <w:t>For review purposes, compensation includes salary or wages, bonuses, deferred compensation, retirement benefits, insurance and fringe benefits, housing or vehicle benefits, personal expense payments, below-market loans, and other direct or indirect remuneration. Tax treatment of any particular benefit must be analyzed separately.</w:t>
      </w:r>
    </w:p>
    <w:p>
      <w:pPr>
        <w:pStyle w:val="Heading1"/>
      </w:pPr>
      <w:r>
        <w:t>Approval Standard</w:t>
      </w:r>
    </w:p>
    <w:p>
      <w:pPr>
        <w:pStyle w:val="ListNumber"/>
      </w:pPr>
      <w:r>
        <w:t>Identify the services, duties, expected time commitment, qualifications, and proposed total compensation.</w:t>
      </w:r>
    </w:p>
    <w:p>
      <w:pPr>
        <w:pStyle w:val="ListNumber"/>
      </w:pPr>
      <w:r>
        <w:t>Exclude the compensated person and materially conflicted persons from control of the decision.</w:t>
      </w:r>
    </w:p>
    <w:p>
      <w:pPr>
        <w:pStyle w:val="ListNumber"/>
      </w:pPr>
      <w:r>
        <w:t>Use appropriate comparability data from similarly situated organizations or positions, adjusted where justified for geography, size, role, and resources.</w:t>
      </w:r>
    </w:p>
    <w:p>
      <w:pPr>
        <w:pStyle w:val="ListNumber"/>
      </w:pPr>
      <w:r>
        <w:t>Approve the arrangement in advance through the competent disinterested authority.</w:t>
      </w:r>
    </w:p>
    <w:p>
      <w:pPr>
        <w:pStyle w:val="ListNumber"/>
      </w:pPr>
      <w:r>
        <w:t>Document the decision contemporaneously, including data relied upon, participants, conflicts/recusals, and reasons for the amount.</w:t>
      </w:r>
    </w:p>
    <w:p>
      <w:pPr>
        <w:pStyle w:val="ListNumber"/>
      </w:pPr>
      <w:r>
        <w:t>Review material changes and unusual benefits before implementation.</w:t>
      </w:r>
    </w:p>
    <w:p>
      <w:pPr>
        <w:pStyle w:val="Heading1"/>
      </w:pPr>
      <w:r>
        <w:t>Compensation Review Worksheet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vAlign w:val="center"/>
            <w:shd w:fill="1F4E79"/>
          </w:tcPr>
          <w:p>
            <w:r/>
            <w:r>
              <w:rPr>
                <w:rFonts w:ascii="Aptos" w:hAnsi="Aptos"/>
                <w:b/>
                <w:color w:val="FFFFFF"/>
                <w:sz w:val="18"/>
              </w:rPr>
              <w:t>Field</w:t>
            </w:r>
          </w:p>
        </w:tc>
        <w:tc>
          <w:tcPr>
            <w:tcW w:type="dxa" w:w="5083"/>
            <w:vAlign w:val="center"/>
            <w:shd w:fill="1F4E79"/>
          </w:tcPr>
          <w:p>
            <w:r/>
            <w:r>
              <w:rPr>
                <w:rFonts w:ascii="Aptos" w:hAnsi="Aptos"/>
                <w:b/>
                <w:color w:val="FFFFFF"/>
                <w:sz w:val="18"/>
              </w:rPr>
              <w:t>Entry</w:t>
            </w:r>
          </w:p>
        </w:tc>
      </w:tr>
      <w:tr>
        <w:trPr>
          <w:cantSplit/>
        </w:trPr>
        <w:tc>
          <w:tcPr>
            <w:tcW w:type="dxa" w:w="5083"/>
            <w:vAlign w:val="center"/>
          </w:tcPr>
          <w:p>
            <w:r/>
            <w:r>
              <w:rPr>
                <w:rFonts w:ascii="Aptos" w:hAnsi="Aptos"/>
                <w:b w:val="0"/>
                <w:sz w:val="18"/>
              </w:rPr>
              <w:t>Person / role</w:t>
            </w:r>
          </w:p>
        </w:tc>
        <w:tc>
          <w:tcPr>
            <w:tcW w:type="dxa" w:w="5083"/>
            <w:vAlign w:val="center"/>
          </w:tcPr>
          <w:p>
            <w:r/>
            <w:r>
              <w:rPr>
                <w:rFonts w:ascii="Aptos" w:hAnsi="Aptos"/>
                <w:b w:val="0"/>
                <w:sz w:val="18"/>
              </w:rPr>
              <w:t>[[NAME / ROLE]]</w:t>
            </w:r>
          </w:p>
        </w:tc>
      </w:tr>
      <w:tr>
        <w:trPr>
          <w:cantSplit/>
        </w:trPr>
        <w:tc>
          <w:tcPr>
            <w:tcW w:type="dxa" w:w="5083"/>
            <w:vAlign w:val="center"/>
          </w:tcPr>
          <w:p>
            <w:r/>
            <w:r>
              <w:rPr>
                <w:rFonts w:ascii="Aptos" w:hAnsi="Aptos"/>
                <w:b w:val="0"/>
                <w:sz w:val="18"/>
              </w:rPr>
              <w:t>Services and time commitment</w:t>
            </w:r>
          </w:p>
        </w:tc>
        <w:tc>
          <w:tcPr>
            <w:tcW w:type="dxa" w:w="5083"/>
            <w:vAlign w:val="center"/>
          </w:tcPr>
          <w:p>
            <w:r/>
            <w:r>
              <w:rPr>
                <w:rFonts w:ascii="Aptos" w:hAnsi="Aptos"/>
                <w:b w:val="0"/>
                <w:sz w:val="18"/>
              </w:rPr>
              <w:t>[[DESCRIPTION]]</w:t>
            </w:r>
          </w:p>
        </w:tc>
      </w:tr>
      <w:tr>
        <w:trPr>
          <w:cantSplit/>
        </w:trPr>
        <w:tc>
          <w:tcPr>
            <w:tcW w:type="dxa" w:w="5083"/>
            <w:vAlign w:val="center"/>
          </w:tcPr>
          <w:p>
            <w:r/>
            <w:r>
              <w:rPr>
                <w:rFonts w:ascii="Aptos" w:hAnsi="Aptos"/>
                <w:b w:val="0"/>
                <w:sz w:val="18"/>
              </w:rPr>
              <w:t>Salary / wages</w:t>
            </w:r>
          </w:p>
        </w:tc>
        <w:tc>
          <w:tcPr>
            <w:tcW w:type="dxa" w:w="5083"/>
            <w:vAlign w:val="center"/>
          </w:tcPr>
          <w:p>
            <w:r/>
            <w:r>
              <w:rPr>
                <w:rFonts w:ascii="Aptos" w:hAnsi="Aptos"/>
                <w:b w:val="0"/>
                <w:sz w:val="18"/>
              </w:rPr>
              <w:t>[[AMOUNT]]</w:t>
            </w:r>
          </w:p>
        </w:tc>
      </w:tr>
      <w:tr>
        <w:trPr>
          <w:cantSplit/>
        </w:trPr>
        <w:tc>
          <w:tcPr>
            <w:tcW w:type="dxa" w:w="5083"/>
            <w:vAlign w:val="center"/>
          </w:tcPr>
          <w:p>
            <w:r/>
            <w:r>
              <w:rPr>
                <w:rFonts w:ascii="Aptos" w:hAnsi="Aptos"/>
                <w:b w:val="0"/>
                <w:sz w:val="18"/>
              </w:rPr>
              <w:t>Housing / lodging / allowance</w:t>
            </w:r>
          </w:p>
        </w:tc>
        <w:tc>
          <w:tcPr>
            <w:tcW w:type="dxa" w:w="5083"/>
            <w:vAlign w:val="center"/>
          </w:tcPr>
          <w:p>
            <w:r/>
            <w:r>
              <w:rPr>
                <w:rFonts w:ascii="Aptos" w:hAnsi="Aptos"/>
                <w:b w:val="0"/>
                <w:sz w:val="18"/>
              </w:rPr>
              <w:t>[[AMOUNT / NONE]]</w:t>
            </w:r>
          </w:p>
        </w:tc>
      </w:tr>
      <w:tr>
        <w:trPr>
          <w:cantSplit/>
        </w:trPr>
        <w:tc>
          <w:tcPr>
            <w:tcW w:type="dxa" w:w="5083"/>
            <w:vAlign w:val="center"/>
          </w:tcPr>
          <w:p>
            <w:r/>
            <w:r>
              <w:rPr>
                <w:rFonts w:ascii="Aptos" w:hAnsi="Aptos"/>
                <w:b w:val="0"/>
                <w:sz w:val="18"/>
              </w:rPr>
              <w:t>Insurance / retirement</w:t>
            </w:r>
          </w:p>
        </w:tc>
        <w:tc>
          <w:tcPr>
            <w:tcW w:type="dxa" w:w="5083"/>
            <w:vAlign w:val="center"/>
          </w:tcPr>
          <w:p>
            <w:r/>
            <w:r>
              <w:rPr>
                <w:rFonts w:ascii="Aptos" w:hAnsi="Aptos"/>
                <w:b w:val="0"/>
                <w:sz w:val="18"/>
              </w:rPr>
              <w:t>[[AMOUNT / NONE]]</w:t>
            </w:r>
          </w:p>
        </w:tc>
      </w:tr>
      <w:tr>
        <w:trPr>
          <w:cantSplit/>
        </w:trPr>
        <w:tc>
          <w:tcPr>
            <w:tcW w:type="dxa" w:w="5083"/>
            <w:vAlign w:val="center"/>
          </w:tcPr>
          <w:p>
            <w:r/>
            <w:r>
              <w:rPr>
                <w:rFonts w:ascii="Aptos" w:hAnsi="Aptos"/>
                <w:b w:val="0"/>
                <w:sz w:val="18"/>
              </w:rPr>
              <w:t>Other benefits</w:t>
            </w:r>
          </w:p>
        </w:tc>
        <w:tc>
          <w:tcPr>
            <w:tcW w:type="dxa" w:w="5083"/>
            <w:vAlign w:val="center"/>
          </w:tcPr>
          <w:p>
            <w:r/>
            <w:r>
              <w:rPr>
                <w:rFonts w:ascii="Aptos" w:hAnsi="Aptos"/>
                <w:b w:val="0"/>
                <w:sz w:val="18"/>
              </w:rPr>
              <w:t>[[DESCRIPTION / AMOUNT]]</w:t>
            </w:r>
          </w:p>
        </w:tc>
      </w:tr>
      <w:tr>
        <w:trPr>
          <w:cantSplit/>
        </w:trPr>
        <w:tc>
          <w:tcPr>
            <w:tcW w:type="dxa" w:w="5083"/>
            <w:vAlign w:val="center"/>
          </w:tcPr>
          <w:p>
            <w:r/>
            <w:r>
              <w:rPr>
                <w:rFonts w:ascii="Aptos" w:hAnsi="Aptos"/>
                <w:b w:val="0"/>
                <w:sz w:val="18"/>
              </w:rPr>
              <w:t>Total compensation value</w:t>
            </w:r>
          </w:p>
        </w:tc>
        <w:tc>
          <w:tcPr>
            <w:tcW w:type="dxa" w:w="5083"/>
            <w:vAlign w:val="center"/>
          </w:tcPr>
          <w:p>
            <w:r/>
            <w:r>
              <w:rPr>
                <w:rFonts w:ascii="Aptos" w:hAnsi="Aptos"/>
                <w:b w:val="0"/>
                <w:sz w:val="18"/>
              </w:rPr>
              <w:t>[[TOTAL]]</w:t>
            </w:r>
          </w:p>
        </w:tc>
      </w:tr>
      <w:tr>
        <w:trPr>
          <w:cantSplit/>
        </w:trPr>
        <w:tc>
          <w:tcPr>
            <w:tcW w:type="dxa" w:w="5083"/>
            <w:vAlign w:val="center"/>
          </w:tcPr>
          <w:p>
            <w:r/>
            <w:r>
              <w:rPr>
                <w:rFonts w:ascii="Aptos" w:hAnsi="Aptos"/>
                <w:b w:val="0"/>
                <w:sz w:val="18"/>
              </w:rPr>
              <w:t>Comparability sources</w:t>
            </w:r>
          </w:p>
        </w:tc>
        <w:tc>
          <w:tcPr>
            <w:tcW w:type="dxa" w:w="5083"/>
            <w:vAlign w:val="center"/>
          </w:tcPr>
          <w:p>
            <w:r/>
            <w:r>
              <w:rPr>
                <w:rFonts w:ascii="Aptos" w:hAnsi="Aptos"/>
                <w:b w:val="0"/>
                <w:sz w:val="18"/>
              </w:rPr>
              <w:t>[[SOURCES]]</w:t>
            </w:r>
          </w:p>
        </w:tc>
      </w:tr>
      <w:tr>
        <w:trPr>
          <w:cantSplit/>
        </w:trPr>
        <w:tc>
          <w:tcPr>
            <w:tcW w:type="dxa" w:w="5083"/>
            <w:vAlign w:val="center"/>
          </w:tcPr>
          <w:p>
            <w:r/>
            <w:r>
              <w:rPr>
                <w:rFonts w:ascii="Aptos" w:hAnsi="Aptos"/>
                <w:b w:val="0"/>
                <w:sz w:val="18"/>
              </w:rPr>
              <w:t>Disinterested approvers</w:t>
            </w:r>
          </w:p>
        </w:tc>
        <w:tc>
          <w:tcPr>
            <w:tcW w:type="dxa" w:w="5083"/>
            <w:vAlign w:val="center"/>
          </w:tcPr>
          <w:p>
            <w:r/>
            <w:r>
              <w:rPr>
                <w:rFonts w:ascii="Aptos" w:hAnsi="Aptos"/>
                <w:b w:val="0"/>
                <w:sz w:val="18"/>
              </w:rPr>
              <w:t>[[NAMES]]</w:t>
            </w:r>
          </w:p>
        </w:tc>
      </w:tr>
      <w:tr>
        <w:trPr>
          <w:cantSplit/>
        </w:trPr>
        <w:tc>
          <w:tcPr>
            <w:tcW w:type="dxa" w:w="5083"/>
            <w:vAlign w:val="center"/>
          </w:tcPr>
          <w:p>
            <w:r/>
            <w:r>
              <w:rPr>
                <w:rFonts w:ascii="Aptos" w:hAnsi="Aptos"/>
                <w:b w:val="0"/>
                <w:sz w:val="18"/>
              </w:rPr>
              <w:t>Interested persons recused</w:t>
            </w:r>
          </w:p>
        </w:tc>
        <w:tc>
          <w:tcPr>
            <w:tcW w:type="dxa" w:w="5083"/>
            <w:vAlign w:val="center"/>
          </w:tcPr>
          <w:p>
            <w:r/>
            <w:r>
              <w:rPr>
                <w:rFonts w:ascii="Aptos" w:hAnsi="Aptos"/>
                <w:b w:val="0"/>
                <w:sz w:val="18"/>
              </w:rPr>
              <w:t>[[NAMES]]</w:t>
            </w:r>
          </w:p>
        </w:tc>
      </w:tr>
      <w:tr>
        <w:trPr>
          <w:cantSplit/>
        </w:trPr>
        <w:tc>
          <w:tcPr>
            <w:tcW w:type="dxa" w:w="5083"/>
            <w:vAlign w:val="center"/>
          </w:tcPr>
          <w:p>
            <w:r/>
            <w:r>
              <w:rPr>
                <w:rFonts w:ascii="Aptos" w:hAnsi="Aptos"/>
                <w:b w:val="0"/>
                <w:sz w:val="18"/>
              </w:rPr>
              <w:t>Approval date / resolution</w:t>
            </w:r>
          </w:p>
        </w:tc>
        <w:tc>
          <w:tcPr>
            <w:tcW w:type="dxa" w:w="5083"/>
            <w:vAlign w:val="center"/>
          </w:tcPr>
          <w:p>
            <w:r/>
            <w:r>
              <w:rPr>
                <w:rFonts w:ascii="Aptos" w:hAnsi="Aptos"/>
                <w:b w:val="0"/>
                <w:sz w:val="18"/>
              </w:rPr>
              <w:t>[[DATE / ID]]</w:t>
            </w:r>
          </w:p>
        </w:tc>
      </w:tr>
    </w:tbl>
    <w:p>
      <w:pPr>
        <w:pStyle w:val="Heading1"/>
      </w:pPr>
      <w:r>
        <w:t>Founder and Senior Religious Leader Controls</w:t>
      </w:r>
    </w:p>
    <w:p>
      <w:pPr>
        <w:pStyle w:val="ListBullet"/>
      </w:pPr>
      <w:r>
        <w:t>Founder status does not create a right to compensation.</w:t>
      </w:r>
    </w:p>
    <w:p>
      <w:pPr>
        <w:pStyle w:val="ListBullet"/>
      </w:pPr>
      <w:r>
        <w:t>The Founder, PSL, or any senior leader shall not determine or effectively veto their own compensation.</w:t>
      </w:r>
    </w:p>
    <w:p>
      <w:pPr>
        <w:pStyle w:val="ListBullet"/>
      </w:pPr>
      <w:r>
        <w:t>Compensation may be changed when responsibilities or circumstances change, but each material change must be independently reviewed.</w:t>
      </w:r>
    </w:p>
    <w:p>
      <w:pPr>
        <w:pStyle w:val="ListBullet"/>
      </w:pPr>
      <w:r>
        <w:t>Personal living expenses are not automatically organizational expenses merely because the recipient works full time for the mission.</w:t>
      </w:r>
    </w:p>
    <w:p>
      <w:pPr>
        <w:pStyle w:val="ListBullet"/>
      </w:pPr>
      <w:r>
        <w:t>Any parsonage, housing allowance, accountable-plan reimbursement, or minister-specific tax treatment requires separate tax analysis and proper authorization.</w:t>
      </w:r>
    </w:p>
    <w:p>
      <w:pPr>
        <w:pStyle w:val="Heading1"/>
      </w:pPr>
      <w:r>
        <w:t>Current Legal and Administrative References</w:t>
      </w:r>
    </w:p>
    <w:p>
      <w:r>
        <w:rPr>
          <w:b/>
        </w:rPr>
        <w:t xml:space="preserve">IRS Form 1023 Instructions - Compensation and Financial Arrangements: </w:t>
      </w:r>
      <w:r>
        <w:t>https://www.irs.gov/instructions/i1023</w:t>
      </w:r>
    </w:p>
    <w:p>
      <w:r>
        <w:rPr>
          <w:b/>
        </w:rPr>
        <w:t xml:space="preserve">IRS Form 1023 compensation information: </w:t>
      </w:r>
      <w:r>
        <w:t>https://www.irs.gov/charities-non-profits/form-1023-required-information-about-compensation-and-other-financial-information</w:t>
      </w:r>
    </w:p>
    <w:p>
      <w:pPr>
        <w:pStyle w:val="Heading1"/>
      </w:pPr>
      <w:r>
        <w:t>Adoption and Certification</w:t>
      </w:r>
    </w:p>
    <w:p>
      <w:r>
        <w:t>This instrument becomes effective only upon valid adoption by the competent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shd w:fill="1F4E79"/>
          </w:tcPr>
          <w:p>
            <w:r/>
            <w:r>
              <w:rPr>
                <w:rFonts w:ascii="Aptos" w:hAnsi="Aptos"/>
                <w:b/>
                <w:color w:val="FFFFFF"/>
                <w:sz w:val="18"/>
              </w:rPr>
              <w:t>Field</w:t>
            </w:r>
          </w:p>
        </w:tc>
        <w:tc>
          <w:tcPr>
            <w:tcW w:type="dxa" w:w="6480"/>
            <w:vAlign w:val="center"/>
            <w:shd w:fill="1F4E79"/>
          </w:tcPr>
          <w:p>
            <w:r/>
            <w:r>
              <w:rPr>
                <w:rFonts w:ascii="Aptos" w:hAnsi="Aptos"/>
                <w:b/>
                <w:color w:val="FFFFFF"/>
                <w:sz w:val="18"/>
              </w:rPr>
              <w:t>Entry</w:t>
            </w:r>
          </w:p>
        </w:tc>
      </w:tr>
      <w:tr>
        <w:trPr>
          <w:cantSplit/>
        </w:trPr>
        <w:tc>
          <w:tcPr>
            <w:tcW w:type="dxa" w:w="2880"/>
            <w:vAlign w:val="center"/>
          </w:tcPr>
          <w:p>
            <w:r/>
            <w:r>
              <w:rPr>
                <w:rFonts w:ascii="Aptos" w:hAnsi="Aptos"/>
                <w:b w:val="0"/>
                <w:sz w:val="18"/>
              </w:rPr>
              <w:t>Organization</w:t>
            </w:r>
          </w:p>
        </w:tc>
        <w:tc>
          <w:tcPr>
            <w:tcW w:type="dxa" w:w="6480"/>
            <w:vAlign w:val="center"/>
          </w:tcPr>
          <w:p>
            <w:r/>
            <w:r>
              <w:rPr>
                <w:rFonts w:ascii="Aptos" w:hAnsi="Aptos"/>
                <w:b w:val="0"/>
                <w:sz w:val="18"/>
              </w:rPr>
              <w:t>[[CORP_NAME]]</w:t>
            </w:r>
          </w:p>
        </w:tc>
      </w:tr>
      <w:tr>
        <w:trPr>
          <w:cantSplit/>
        </w:trPr>
        <w:tc>
          <w:tcPr>
            <w:tcW w:type="dxa" w:w="2880"/>
            <w:vAlign w:val="center"/>
          </w:tcPr>
          <w:p>
            <w:r/>
            <w:r>
              <w:rPr>
                <w:rFonts w:ascii="Aptos" w:hAnsi="Aptos"/>
                <w:b w:val="0"/>
                <w:sz w:val="18"/>
              </w:rPr>
              <w:t>Date of Adoption</w:t>
            </w:r>
          </w:p>
        </w:tc>
        <w:tc>
          <w:tcPr>
            <w:tcW w:type="dxa" w:w="6480"/>
            <w:vAlign w:val="center"/>
          </w:tcPr>
          <w:p>
            <w:r/>
            <w:r>
              <w:rPr>
                <w:rFonts w:ascii="Aptos" w:hAnsi="Aptos"/>
                <w:b w:val="0"/>
                <w:sz w:val="18"/>
              </w:rPr>
              <w:t>[[DATE]]</w:t>
            </w:r>
          </w:p>
        </w:tc>
      </w:tr>
      <w:tr>
        <w:trPr>
          <w:cantSplit/>
        </w:trPr>
        <w:tc>
          <w:tcPr>
            <w:tcW w:type="dxa" w:w="2880"/>
            <w:vAlign w:val="center"/>
          </w:tcPr>
          <w:p>
            <w:r/>
            <w:r>
              <w:rPr>
                <w:rFonts w:ascii="Aptos" w:hAnsi="Aptos"/>
                <w:b w:val="0"/>
                <w:sz w:val="18"/>
              </w:rPr>
              <w:t>Adopting Authority</w:t>
            </w:r>
          </w:p>
        </w:tc>
        <w:tc>
          <w:tcPr>
            <w:tcW w:type="dxa" w:w="6480"/>
            <w:vAlign w:val="center"/>
          </w:tcPr>
          <w:p>
            <w:r/>
            <w:r>
              <w:rPr>
                <w:rFonts w:ascii="Aptos" w:hAnsi="Aptos"/>
                <w:b w:val="0"/>
                <w:sz w:val="18"/>
              </w:rPr>
              <w:t>Civil Board of Directors or duly authorized disinterested committee</w:t>
            </w:r>
          </w:p>
        </w:tc>
      </w:tr>
      <w:tr>
        <w:trPr>
          <w:cantSplit/>
        </w:trPr>
        <w:tc>
          <w:tcPr>
            <w:tcW w:type="dxa" w:w="2880"/>
            <w:vAlign w:val="center"/>
          </w:tcPr>
          <w:p>
            <w:r/>
            <w:r>
              <w:rPr>
                <w:rFonts w:ascii="Aptos" w:hAnsi="Aptos"/>
                <w:b w:val="0"/>
                <w:sz w:val="18"/>
              </w:rPr>
              <w:t>Approval / Resolution</w:t>
            </w:r>
          </w:p>
        </w:tc>
        <w:tc>
          <w:tcPr>
            <w:tcW w:type="dxa" w:w="6480"/>
            <w:vAlign w:val="center"/>
          </w:tcPr>
          <w:p>
            <w:r/>
            <w:r>
              <w:rPr>
                <w:rFonts w:ascii="Aptos" w:hAnsi="Aptos"/>
                <w:b w:val="0"/>
                <w:sz w:val="18"/>
              </w:rPr>
              <w:t>[[APPROVAL_RECORD]]</w:t>
            </w:r>
          </w:p>
        </w:tc>
      </w:tr>
      <w:tr>
        <w:trPr>
          <w:cantSplit/>
        </w:trPr>
        <w:tc>
          <w:tcPr>
            <w:tcW w:type="dxa" w:w="2880"/>
            <w:vAlign w:val="center"/>
          </w:tcPr>
          <w:p>
            <w:r/>
            <w:r>
              <w:rPr>
                <w:rFonts w:ascii="Aptos" w:hAnsi="Aptos"/>
                <w:b w:val="0"/>
                <w:sz w:val="18"/>
              </w:rPr>
              <w:t>Version</w:t>
            </w:r>
          </w:p>
        </w:tc>
        <w:tc>
          <w:tcPr>
            <w:tcW w:type="dxa" w:w="6480"/>
            <w:vAlign w:val="center"/>
          </w:tcPr>
          <w:p>
            <w:r/>
            <w:r>
              <w:rPr>
                <w:rFonts w:ascii="Aptos" w:hAnsi="Aptos"/>
                <w:b w:val="0"/>
                <w:sz w:val="18"/>
              </w:rPr>
              <w:t>0.1.0</w:t>
            </w:r>
          </w:p>
        </w:tc>
      </w:tr>
    </w:tbl>
    <w:p>
      <w:r>
        <w:t>Certification</w:t>
      </w:r>
    </w:p>
    <w:p>
      <w:r>
        <w:t>I certify that the foregoing instrument was duly adopted or approved as stated above and remains in effect except as subsequently amended through valid process.</w:t>
      </w:r>
    </w:p>
    <w:p>
      <w:r>
        <w:t>Signature: ________________________________________   [[NAME / OFFICE]]   Date: [[DATE]]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Working Draft - Internal Governance / Legal &amp; Tax Review Recommended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CH-039  |  Compensation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