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IRS Determination Package Production Binder</w:t>
      </w:r>
    </w:p>
    <w:p>
      <w:pPr>
        <w:jc w:val="center"/>
      </w:pPr>
      <w:r>
        <w:rPr>
          <w:i/>
          <w:color w:val="475569"/>
          <w:sz w:val="23"/>
        </w:rPr>
        <w:t>Control binder for CH-049 through CH-054 and final Pay.gov submission readiness</w:t>
      </w:r>
    </w:p>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2937"/>
            <w:vAlign w:val="center"/>
          </w:tcPr>
          <w:p>
            <w:r/>
            <w:r>
              <w:rPr>
                <w:rFonts w:ascii="Aptos" w:hAnsi="Aptos"/>
                <w:b/>
                <w:color w:val="FFFFFF"/>
                <w:sz w:val="18"/>
              </w:rPr>
              <w:t>Field</w:t>
            </w:r>
          </w:p>
        </w:tc>
        <w:tc>
          <w:tcPr>
            <w:tcW w:type="dxa" w:w="6912"/>
            <w:shd w:fill="1F2937"/>
            <w:vAlign w:val="center"/>
          </w:tcPr>
          <w:p>
            <w:r/>
            <w:r>
              <w:rPr>
                <w:rFonts w:ascii="Aptos" w:hAnsi="Aptos"/>
                <w:b/>
                <w:color w:val="FFFFFF"/>
                <w:sz w:val="18"/>
              </w:rPr>
              <w:t>Entry</w:t>
            </w:r>
          </w:p>
        </w:tc>
      </w:tr>
      <w:tr>
        <w:trPr>
          <w:cantSplit/>
        </w:trPr>
        <w:tc>
          <w:tcPr>
            <w:tcW w:type="dxa" w:w="2880"/>
            <w:vAlign w:val="center"/>
          </w:tcPr>
          <w:p>
            <w:r/>
            <w:r>
              <w:rPr>
                <w:rFonts w:ascii="Aptos" w:hAnsi="Aptos"/>
                <w:b w:val="0"/>
                <w:color w:val="111827"/>
                <w:sz w:val="17"/>
              </w:rPr>
              <w:t>Document ID</w:t>
            </w:r>
          </w:p>
        </w:tc>
        <w:tc>
          <w:tcPr>
            <w:tcW w:type="dxa" w:w="6912"/>
            <w:vAlign w:val="center"/>
          </w:tcPr>
          <w:p>
            <w:r/>
            <w:r>
              <w:rPr>
                <w:rFonts w:ascii="Aptos" w:hAnsi="Aptos"/>
                <w:b w:val="0"/>
                <w:color w:val="111827"/>
                <w:sz w:val="17"/>
              </w:rPr>
              <w:t>FILING-001</w:t>
            </w:r>
          </w:p>
        </w:tc>
      </w:tr>
      <w:tr>
        <w:trPr>
          <w:cantSplit/>
        </w:trPr>
        <w:tc>
          <w:tcPr>
            <w:tcW w:type="dxa" w:w="2880"/>
            <w:vAlign w:val="center"/>
          </w:tcPr>
          <w:p>
            <w:r/>
            <w:r>
              <w:rPr>
                <w:rFonts w:ascii="Aptos" w:hAnsi="Aptos"/>
                <w:b w:val="0"/>
                <w:color w:val="111827"/>
                <w:sz w:val="17"/>
              </w:rPr>
              <w:t>Version</w:t>
            </w:r>
          </w:p>
        </w:tc>
        <w:tc>
          <w:tcPr>
            <w:tcW w:type="dxa" w:w="6912"/>
            <w:vAlign w:val="center"/>
          </w:tcPr>
          <w:p>
            <w:r/>
            <w:r>
              <w:rPr>
                <w:rFonts w:ascii="Aptos" w:hAnsi="Aptos"/>
                <w:b w:val="0"/>
                <w:color w:val="111827"/>
                <w:sz w:val="17"/>
              </w:rPr>
              <w:t>0.1.0</w:t>
            </w:r>
          </w:p>
        </w:tc>
      </w:tr>
      <w:tr>
        <w:trPr>
          <w:cantSplit/>
        </w:trPr>
        <w:tc>
          <w:tcPr>
            <w:tcW w:type="dxa" w:w="2880"/>
            <w:vAlign w:val="center"/>
          </w:tcPr>
          <w:p>
            <w:r/>
            <w:r>
              <w:rPr>
                <w:rFonts w:ascii="Aptos" w:hAnsi="Aptos"/>
                <w:b w:val="0"/>
                <w:color w:val="111827"/>
                <w:sz w:val="17"/>
              </w:rPr>
              <w:t>Status</w:t>
            </w:r>
          </w:p>
        </w:tc>
        <w:tc>
          <w:tcPr>
            <w:tcW w:type="dxa" w:w="6912"/>
            <w:vAlign w:val="center"/>
          </w:tcPr>
          <w:p>
            <w:r/>
            <w:r>
              <w:rPr>
                <w:rFonts w:ascii="Aptos" w:hAnsi="Aptos"/>
                <w:b w:val="0"/>
                <w:color w:val="111827"/>
                <w:sz w:val="17"/>
              </w:rPr>
              <w:t>Working Draft - Not Ready for Submission</w:t>
            </w:r>
          </w:p>
        </w:tc>
      </w:tr>
      <w:tr>
        <w:trPr>
          <w:cantSplit/>
        </w:trPr>
        <w:tc>
          <w:tcPr>
            <w:tcW w:type="dxa" w:w="2880"/>
            <w:vAlign w:val="center"/>
          </w:tcPr>
          <w:p>
            <w:r/>
            <w:r>
              <w:rPr>
                <w:rFonts w:ascii="Aptos" w:hAnsi="Aptos"/>
                <w:b w:val="0"/>
                <w:color w:val="111827"/>
                <w:sz w:val="17"/>
              </w:rPr>
              <w:t>Organization</w:t>
            </w:r>
          </w:p>
        </w:tc>
        <w:tc>
          <w:tcPr>
            <w:tcW w:type="dxa" w:w="6912"/>
            <w:vAlign w:val="center"/>
          </w:tcPr>
          <w:p>
            <w:r/>
            <w:r>
              <w:rPr>
                <w:rFonts w:ascii="Aptos" w:hAnsi="Aptos"/>
                <w:b w:val="0"/>
                <w:color w:val="111827"/>
                <w:sz w:val="17"/>
              </w:rPr>
              <w:t>[[CORP_NAME]]</w:t>
            </w:r>
          </w:p>
        </w:tc>
      </w:tr>
      <w:tr>
        <w:trPr>
          <w:cantSplit/>
        </w:trPr>
        <w:tc>
          <w:tcPr>
            <w:tcW w:type="dxa" w:w="2880"/>
            <w:vAlign w:val="center"/>
          </w:tcPr>
          <w:p>
            <w:r/>
            <w:r>
              <w:rPr>
                <w:rFonts w:ascii="Aptos" w:hAnsi="Aptos"/>
                <w:b w:val="0"/>
                <w:color w:val="111827"/>
                <w:sz w:val="17"/>
              </w:rPr>
              <w:t>EIN</w:t>
            </w:r>
          </w:p>
        </w:tc>
        <w:tc>
          <w:tcPr>
            <w:tcW w:type="dxa" w:w="6912"/>
            <w:vAlign w:val="center"/>
          </w:tcPr>
          <w:p>
            <w:r/>
            <w:r>
              <w:rPr>
                <w:rFonts w:ascii="Aptos" w:hAnsi="Aptos"/>
                <w:b w:val="0"/>
                <w:color w:val="111827"/>
                <w:sz w:val="17"/>
              </w:rPr>
              <w:t>[[EIN]]</w:t>
            </w:r>
          </w:p>
        </w:tc>
      </w:tr>
      <w:tr>
        <w:trPr>
          <w:cantSplit/>
        </w:trPr>
        <w:tc>
          <w:tcPr>
            <w:tcW w:type="dxa" w:w="2880"/>
            <w:vAlign w:val="center"/>
          </w:tcPr>
          <w:p>
            <w:r/>
            <w:r>
              <w:rPr>
                <w:rFonts w:ascii="Aptos" w:hAnsi="Aptos"/>
                <w:b w:val="0"/>
                <w:color w:val="111827"/>
                <w:sz w:val="17"/>
              </w:rPr>
              <w:t>Prepared</w:t>
            </w:r>
          </w:p>
        </w:tc>
        <w:tc>
          <w:tcPr>
            <w:tcW w:type="dxa" w:w="6912"/>
            <w:vAlign w:val="center"/>
          </w:tcPr>
          <w:p>
            <w:r/>
            <w:r>
              <w:rPr>
                <w:rFonts w:ascii="Aptos" w:hAnsi="Aptos"/>
                <w:b w:val="0"/>
                <w:color w:val="111827"/>
                <w:sz w:val="17"/>
              </w:rPr>
              <w:t>September 19, 2026</w:t>
            </w:r>
          </w:p>
        </w:tc>
      </w:tr>
      <w:tr>
        <w:trPr>
          <w:cantSplit/>
        </w:trPr>
        <w:tc>
          <w:tcPr>
            <w:tcW w:type="dxa" w:w="2880"/>
            <w:vAlign w:val="center"/>
          </w:tcPr>
          <w:p>
            <w:r/>
            <w:r>
              <w:rPr>
                <w:rFonts w:ascii="Aptos" w:hAnsi="Aptos"/>
                <w:b w:val="0"/>
                <w:color w:val="111827"/>
                <w:sz w:val="17"/>
              </w:rPr>
              <w:t>Parent / Purpose</w:t>
            </w:r>
          </w:p>
        </w:tc>
        <w:tc>
          <w:tcPr>
            <w:tcW w:type="dxa" w:w="6912"/>
            <w:vAlign w:val="center"/>
          </w:tcPr>
          <w:p>
            <w:r/>
            <w:r>
              <w:rPr>
                <w:rFonts w:ascii="Aptos" w:hAnsi="Aptos"/>
                <w:b w:val="0"/>
                <w:color w:val="111827"/>
                <w:sz w:val="17"/>
              </w:rPr>
              <w:t>CH-049 through CH-054</w:t>
            </w:r>
          </w:p>
        </w:tc>
      </w:tr>
    </w:tbl>
    <w:p/>
    <w:p>
      <w:pPr>
        <w:pStyle w:val="Heading2"/>
        <w:keepNext/>
      </w:pPr>
      <w:r>
        <w:t>Submission-Control Notice</w:t>
      </w:r>
    </w:p>
    <w:p>
      <w:pPr>
        <w:keepLines/>
      </w:pPr>
      <w:r>
        <w:t>This instrument is an internal filing workpaper, not a filed Form 1023 and not legal or tax advice. Double-bracket placeholders must be replaced with verified facts. Any answer concerning current members, attendance, worship, ministers, finances, compensation, facilities, rites, programs, or other operations must come from contemporaneous records. Do not convert a planned activity into a present fact merely to strengthen a church-classification application.</w:t>
      </w:r>
    </w:p>
    <w:p>
      <w:pPr>
        <w:keepLines/>
      </w:pPr>
      <w:r>
        <w:t>Primary IRS baseline: IRS Instructions for Form 1023 (Rev. December 2024; continuous-use for 2024 and later until superseded). The live Pay.gov form controls at the moment of filing and must be rechecked immediately before submission.</w:t>
      </w:r>
    </w:p>
    <w:p>
      <w:r>
        <w:br w:type="page"/>
      </w:r>
    </w:p>
    <w:p>
      <w:pPr>
        <w:pStyle w:val="Heading1"/>
        <w:keepNext/>
      </w:pPr>
      <w:r>
        <w:t>1. Batch Deliverables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1F2937"/>
            <w:vAlign w:val="center"/>
          </w:tcPr>
          <w:p>
            <w:r/>
            <w:r>
              <w:rPr>
                <w:rFonts w:ascii="Aptos" w:hAnsi="Aptos"/>
                <w:b/>
                <w:color w:val="FFFFFF"/>
                <w:sz w:val="18"/>
              </w:rPr>
              <w:t>ID</w:t>
            </w:r>
          </w:p>
        </w:tc>
        <w:tc>
          <w:tcPr>
            <w:tcW w:type="dxa" w:w="3888"/>
            <w:shd w:fill="1F2937"/>
            <w:vAlign w:val="center"/>
          </w:tcPr>
          <w:p>
            <w:r/>
            <w:r>
              <w:rPr>
                <w:rFonts w:ascii="Aptos" w:hAnsi="Aptos"/>
                <w:b/>
                <w:color w:val="FFFFFF"/>
                <w:sz w:val="18"/>
              </w:rPr>
              <w:t>Deliverable</w:t>
            </w:r>
          </w:p>
        </w:tc>
        <w:tc>
          <w:tcPr>
            <w:tcW w:type="dxa" w:w="4896"/>
            <w:shd w:fill="1F2937"/>
            <w:vAlign w:val="center"/>
          </w:tcPr>
          <w:p>
            <w:r/>
            <w:r>
              <w:rPr>
                <w:rFonts w:ascii="Aptos" w:hAnsi="Aptos"/>
                <w:b/>
                <w:color w:val="FFFFFF"/>
                <w:sz w:val="18"/>
              </w:rPr>
              <w:t>Purpose</w:t>
            </w:r>
          </w:p>
        </w:tc>
      </w:tr>
      <w:tr>
        <w:trPr>
          <w:cantSplit/>
        </w:trPr>
        <w:tc>
          <w:tcPr>
            <w:tcW w:type="dxa" w:w="1440"/>
            <w:vAlign w:val="center"/>
          </w:tcPr>
          <w:p>
            <w:r/>
            <w:r>
              <w:rPr>
                <w:rFonts w:ascii="Aptos" w:hAnsi="Aptos"/>
                <w:b w:val="0"/>
                <w:color w:val="111827"/>
                <w:sz w:val="17"/>
              </w:rPr>
              <w:t>CH-049</w:t>
            </w:r>
          </w:p>
        </w:tc>
        <w:tc>
          <w:tcPr>
            <w:tcW w:type="dxa" w:w="3888"/>
            <w:vAlign w:val="center"/>
          </w:tcPr>
          <w:p>
            <w:r/>
            <w:r>
              <w:rPr>
                <w:rFonts w:ascii="Aptos" w:hAnsi="Aptos"/>
                <w:b w:val="0"/>
                <w:color w:val="111827"/>
                <w:sz w:val="17"/>
              </w:rPr>
              <w:t>Form 1023 Working Copy</w:t>
            </w:r>
          </w:p>
        </w:tc>
        <w:tc>
          <w:tcPr>
            <w:tcW w:type="dxa" w:w="4896"/>
            <w:vAlign w:val="center"/>
          </w:tcPr>
          <w:p>
            <w:r/>
            <w:r>
              <w:rPr>
                <w:rFonts w:ascii="Aptos" w:hAnsi="Aptos"/>
                <w:b w:val="0"/>
                <w:color w:val="111827"/>
                <w:sz w:val="17"/>
              </w:rPr>
              <w:t>Parts I-X answer matrix, evidence references, blockers</w:t>
            </w:r>
          </w:p>
        </w:tc>
      </w:tr>
      <w:tr>
        <w:trPr>
          <w:cantSplit/>
        </w:trPr>
        <w:tc>
          <w:tcPr>
            <w:tcW w:type="dxa" w:w="1440"/>
            <w:vAlign w:val="center"/>
          </w:tcPr>
          <w:p>
            <w:r/>
            <w:r>
              <w:rPr>
                <w:rFonts w:ascii="Aptos" w:hAnsi="Aptos"/>
                <w:b w:val="0"/>
                <w:color w:val="111827"/>
                <w:sz w:val="17"/>
              </w:rPr>
              <w:t>CH-050</w:t>
            </w:r>
          </w:p>
        </w:tc>
        <w:tc>
          <w:tcPr>
            <w:tcW w:type="dxa" w:w="3888"/>
            <w:vAlign w:val="center"/>
          </w:tcPr>
          <w:p>
            <w:r/>
            <w:r>
              <w:rPr>
                <w:rFonts w:ascii="Aptos" w:hAnsi="Aptos"/>
                <w:b w:val="0"/>
                <w:color w:val="111827"/>
                <w:sz w:val="17"/>
              </w:rPr>
              <w:t>Schedule A - Churches Working Copy</w:t>
            </w:r>
          </w:p>
        </w:tc>
        <w:tc>
          <w:tcPr>
            <w:tcW w:type="dxa" w:w="4896"/>
            <w:vAlign w:val="center"/>
          </w:tcPr>
          <w:p>
            <w:r/>
            <w:r>
              <w:rPr>
                <w:rFonts w:ascii="Aptos" w:hAnsi="Aptos"/>
                <w:b w:val="0"/>
                <w:color w:val="111827"/>
                <w:sz w:val="17"/>
              </w:rPr>
              <w:t>Current church-specific response matrix</w:t>
            </w:r>
          </w:p>
        </w:tc>
      </w:tr>
      <w:tr>
        <w:trPr>
          <w:cantSplit/>
        </w:trPr>
        <w:tc>
          <w:tcPr>
            <w:tcW w:type="dxa" w:w="1440"/>
            <w:vAlign w:val="center"/>
          </w:tcPr>
          <w:p>
            <w:r/>
            <w:r>
              <w:rPr>
                <w:rFonts w:ascii="Aptos" w:hAnsi="Aptos"/>
                <w:b w:val="0"/>
                <w:color w:val="111827"/>
                <w:sz w:val="17"/>
              </w:rPr>
              <w:t>CH-051</w:t>
            </w:r>
          </w:p>
        </w:tc>
        <w:tc>
          <w:tcPr>
            <w:tcW w:type="dxa" w:w="3888"/>
            <w:vAlign w:val="center"/>
          </w:tcPr>
          <w:p>
            <w:r/>
            <w:r>
              <w:rPr>
                <w:rFonts w:ascii="Aptos" w:hAnsi="Aptos"/>
                <w:b w:val="0"/>
                <w:color w:val="111827"/>
                <w:sz w:val="17"/>
              </w:rPr>
              <w:t>Evidence Exhibits / Supplemental Response Assembly</w:t>
            </w:r>
          </w:p>
        </w:tc>
        <w:tc>
          <w:tcPr>
            <w:tcW w:type="dxa" w:w="4896"/>
            <w:vAlign w:val="center"/>
          </w:tcPr>
          <w:p>
            <w:r/>
            <w:r>
              <w:rPr>
                <w:rFonts w:ascii="Aptos" w:hAnsi="Aptos"/>
                <w:b w:val="0"/>
                <w:color w:val="111827"/>
                <w:sz w:val="17"/>
              </w:rPr>
              <w:t>Attachment architecture and redaction controls</w:t>
            </w:r>
          </w:p>
        </w:tc>
      </w:tr>
      <w:tr>
        <w:trPr>
          <w:cantSplit/>
        </w:trPr>
        <w:tc>
          <w:tcPr>
            <w:tcW w:type="dxa" w:w="1440"/>
            <w:vAlign w:val="center"/>
          </w:tcPr>
          <w:p>
            <w:r/>
            <w:r>
              <w:rPr>
                <w:rFonts w:ascii="Aptos" w:hAnsi="Aptos"/>
                <w:b w:val="0"/>
                <w:color w:val="111827"/>
                <w:sz w:val="17"/>
              </w:rPr>
              <w:t>CH-052</w:t>
            </w:r>
          </w:p>
        </w:tc>
        <w:tc>
          <w:tcPr>
            <w:tcW w:type="dxa" w:w="3888"/>
            <w:vAlign w:val="center"/>
          </w:tcPr>
          <w:p>
            <w:r/>
            <w:r>
              <w:rPr>
                <w:rFonts w:ascii="Aptos" w:hAnsi="Aptos"/>
                <w:b w:val="0"/>
                <w:color w:val="111827"/>
                <w:sz w:val="17"/>
              </w:rPr>
              <w:t>Master Exhibit Index</w:t>
            </w:r>
          </w:p>
        </w:tc>
        <w:tc>
          <w:tcPr>
            <w:tcW w:type="dxa" w:w="4896"/>
            <w:vAlign w:val="center"/>
          </w:tcPr>
          <w:p>
            <w:r/>
            <w:r>
              <w:rPr>
                <w:rFonts w:ascii="Aptos" w:hAnsi="Aptos"/>
                <w:b w:val="0"/>
                <w:color w:val="111827"/>
                <w:sz w:val="17"/>
              </w:rPr>
              <w:t>Exhibit ledger and form crosswalk</w:t>
            </w:r>
          </w:p>
        </w:tc>
      </w:tr>
      <w:tr>
        <w:trPr>
          <w:cantSplit/>
        </w:trPr>
        <w:tc>
          <w:tcPr>
            <w:tcW w:type="dxa" w:w="1440"/>
            <w:vAlign w:val="center"/>
          </w:tcPr>
          <w:p>
            <w:r/>
            <w:r>
              <w:rPr>
                <w:rFonts w:ascii="Aptos" w:hAnsi="Aptos"/>
                <w:b w:val="0"/>
                <w:color w:val="111827"/>
                <w:sz w:val="17"/>
              </w:rPr>
              <w:t>CH-053</w:t>
            </w:r>
          </w:p>
        </w:tc>
        <w:tc>
          <w:tcPr>
            <w:tcW w:type="dxa" w:w="3888"/>
            <w:vAlign w:val="center"/>
          </w:tcPr>
          <w:p>
            <w:r/>
            <w:r>
              <w:rPr>
                <w:rFonts w:ascii="Aptos" w:hAnsi="Aptos"/>
                <w:b w:val="0"/>
                <w:color w:val="111827"/>
                <w:sz w:val="17"/>
              </w:rPr>
              <w:t>IRS Church-Characteristics Matrix</w:t>
            </w:r>
          </w:p>
        </w:tc>
        <w:tc>
          <w:tcPr>
            <w:tcW w:type="dxa" w:w="4896"/>
            <w:vAlign w:val="center"/>
          </w:tcPr>
          <w:p>
            <w:r/>
            <w:r>
              <w:rPr>
                <w:rFonts w:ascii="Aptos" w:hAnsi="Aptos"/>
                <w:b w:val="0"/>
                <w:color w:val="111827"/>
                <w:sz w:val="17"/>
              </w:rPr>
              <w:t>Facts-and-circumstances evidence matrix</w:t>
            </w:r>
          </w:p>
        </w:tc>
      </w:tr>
      <w:tr>
        <w:trPr>
          <w:cantSplit/>
        </w:trPr>
        <w:tc>
          <w:tcPr>
            <w:tcW w:type="dxa" w:w="1440"/>
            <w:vAlign w:val="center"/>
          </w:tcPr>
          <w:p>
            <w:r/>
            <w:r>
              <w:rPr>
                <w:rFonts w:ascii="Aptos" w:hAnsi="Aptos"/>
                <w:b w:val="0"/>
                <w:color w:val="111827"/>
                <w:sz w:val="17"/>
              </w:rPr>
              <w:t>CH-054</w:t>
            </w:r>
          </w:p>
        </w:tc>
        <w:tc>
          <w:tcPr>
            <w:tcW w:type="dxa" w:w="3888"/>
            <w:vAlign w:val="center"/>
          </w:tcPr>
          <w:p>
            <w:r/>
            <w:r>
              <w:rPr>
                <w:rFonts w:ascii="Aptos" w:hAnsi="Aptos"/>
                <w:b w:val="0"/>
                <w:color w:val="111827"/>
                <w:sz w:val="17"/>
              </w:rPr>
              <w:t>Church Qualification Narrative</w:t>
            </w:r>
          </w:p>
        </w:tc>
        <w:tc>
          <w:tcPr>
            <w:tcW w:type="dxa" w:w="4896"/>
            <w:vAlign w:val="center"/>
          </w:tcPr>
          <w:p>
            <w:r/>
            <w:r>
              <w:rPr>
                <w:rFonts w:ascii="Aptos" w:hAnsi="Aptos"/>
                <w:b w:val="0"/>
                <w:color w:val="111827"/>
                <w:sz w:val="17"/>
              </w:rPr>
              <w:t>Controlled final narrative template</w:t>
            </w:r>
          </w:p>
        </w:tc>
      </w:tr>
    </w:tbl>
    <w:p/>
    <w:p>
      <w:pPr>
        <w:pStyle w:val="Heading1"/>
        <w:keepNext/>
      </w:pPr>
      <w:r>
        <w:t>2. Current Readiness Boundary</w:t>
      </w:r>
    </w:p>
    <w:p>
      <w:pPr>
        <w:keepLines/>
      </w:pPr>
      <w:r>
        <w:t>The documentation architecture is now sufficiently developed to prepare the entire application package, but the organization is not yet factually filing-ready for a strong church determination on the information presently available. The principal blockers are real-world facts, not additional drafting: final legal formation/EIN, populated governance, actual adoption, recurring services, established worship site, established congregation, member/household counts, attendance history, actual ministerial standing and formation records, approved compensation, and financial data.</w:t>
      </w:r>
    </w:p>
    <w:p>
      <w:pPr>
        <w:pStyle w:val="Heading1"/>
        <w:keepNext/>
      </w:pPr>
      <w:r>
        <w:t>3. Required Order of Finalization</w:t>
      </w:r>
    </w:p>
    <w:p>
      <w:pPr>
        <w:pStyle w:val="ListNumber"/>
        <w:keepLines/>
      </w:pPr>
      <w:r>
        <w:t>Finalize legal name, charter filing, EIN, governing body, officers, and organizational minutes.</w:t>
      </w:r>
    </w:p>
    <w:p>
      <w:pPr>
        <w:pStyle w:val="ListNumber"/>
        <w:keepLines/>
      </w:pPr>
      <w:r>
        <w:t>Adopt the governing/religious/policy instruments that are actually intended to control operations.</w:t>
      </w:r>
    </w:p>
    <w:p>
      <w:pPr>
        <w:pStyle w:val="ListNumber"/>
        <w:keepLines/>
      </w:pPr>
      <w:r>
        <w:t>Begin and sustain regular worship at an established documented location.</w:t>
      </w:r>
    </w:p>
    <w:p>
      <w:pPr>
        <w:pStyle w:val="ListNumber"/>
        <w:keepLines/>
      </w:pPr>
      <w:r>
        <w:t>Admit and record actual members; maintain service and attendance records.</w:t>
      </w:r>
    </w:p>
    <w:p>
      <w:pPr>
        <w:pStyle w:val="ListNumber"/>
        <w:keepLines/>
      </w:pPr>
      <w:r>
        <w:t>Implement ministerial formation/credentialing honestly; do not manufacture ordination history.</w:t>
      </w:r>
    </w:p>
    <w:p>
      <w:pPr>
        <w:pStyle w:val="ListNumber"/>
        <w:keepLines/>
      </w:pPr>
      <w:r>
        <w:t>Operate financial controls and maintain actual/projected financial statements.</w:t>
      </w:r>
    </w:p>
    <w:p>
      <w:pPr>
        <w:pStyle w:val="ListNumber"/>
        <w:keepLines/>
      </w:pPr>
      <w:r>
        <w:t>At the filing gate, update CH-049/050 from current records.</w:t>
      </w:r>
    </w:p>
    <w:p>
      <w:pPr>
        <w:pStyle w:val="ListNumber"/>
        <w:keepLines/>
      </w:pPr>
      <w:r>
        <w:t>Assemble CH-051/052 exhibits into one public-disclosure-reviewed PDF &lt;= current Pay.gov limit.</w:t>
      </w:r>
    </w:p>
    <w:p>
      <w:pPr>
        <w:pStyle w:val="ListNumber"/>
        <w:keepLines/>
      </w:pPr>
      <w:r>
        <w:t>Update CH-053 and finalize CH-054.</w:t>
      </w:r>
    </w:p>
    <w:p>
      <w:pPr>
        <w:pStyle w:val="ListNumber"/>
        <w:keepLines/>
      </w:pPr>
      <w:r>
        <w:t>Obtain separate governing-body filing authorization, complete Pay.gov, pay current fee, and archive the exact submission.</w:t>
      </w:r>
    </w:p>
    <w:p>
      <w:pPr>
        <w:pStyle w:val="Heading1"/>
        <w:keepNext/>
      </w:pPr>
      <w:r>
        <w:t>4. Current IRS Filing Facts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F2937"/>
            <w:vAlign w:val="center"/>
          </w:tcPr>
          <w:p>
            <w:r/>
            <w:r>
              <w:rPr>
                <w:rFonts w:ascii="Aptos" w:hAnsi="Aptos"/>
                <w:b/>
                <w:color w:val="FFFFFF"/>
                <w:sz w:val="18"/>
              </w:rPr>
              <w:t>Item</w:t>
            </w:r>
          </w:p>
        </w:tc>
        <w:tc>
          <w:tcPr>
            <w:tcW w:type="dxa" w:w="6768"/>
            <w:shd w:fill="1F2937"/>
            <w:vAlign w:val="center"/>
          </w:tcPr>
          <w:p>
            <w:r/>
            <w:r>
              <w:rPr>
                <w:rFonts w:ascii="Aptos" w:hAnsi="Aptos"/>
                <w:b/>
                <w:color w:val="FFFFFF"/>
                <w:sz w:val="18"/>
              </w:rPr>
              <w:t>Current baseline</w:t>
            </w:r>
          </w:p>
        </w:tc>
      </w:tr>
      <w:tr>
        <w:trPr>
          <w:cantSplit/>
        </w:trPr>
        <w:tc>
          <w:tcPr>
            <w:tcW w:type="dxa" w:w="3024"/>
            <w:vAlign w:val="center"/>
          </w:tcPr>
          <w:p>
            <w:r/>
            <w:r>
              <w:rPr>
                <w:rFonts w:ascii="Aptos" w:hAnsi="Aptos"/>
                <w:b w:val="0"/>
                <w:color w:val="111827"/>
                <w:sz w:val="17"/>
              </w:rPr>
              <w:t>Method</w:t>
            </w:r>
          </w:p>
        </w:tc>
        <w:tc>
          <w:tcPr>
            <w:tcW w:type="dxa" w:w="6768"/>
            <w:vAlign w:val="center"/>
          </w:tcPr>
          <w:p>
            <w:r/>
            <w:r>
              <w:rPr>
                <w:rFonts w:ascii="Aptos" w:hAnsi="Aptos"/>
                <w:b w:val="0"/>
                <w:color w:val="111827"/>
                <w:sz w:val="17"/>
              </w:rPr>
              <w:t>Electronic through Pay.gov</w:t>
            </w:r>
          </w:p>
        </w:tc>
      </w:tr>
      <w:tr>
        <w:trPr>
          <w:cantSplit/>
        </w:trPr>
        <w:tc>
          <w:tcPr>
            <w:tcW w:type="dxa" w:w="3024"/>
            <w:vAlign w:val="center"/>
          </w:tcPr>
          <w:p>
            <w:r/>
            <w:r>
              <w:rPr>
                <w:rFonts w:ascii="Aptos" w:hAnsi="Aptos"/>
                <w:b w:val="0"/>
                <w:color w:val="111827"/>
                <w:sz w:val="17"/>
              </w:rPr>
              <w:t>Form</w:t>
            </w:r>
          </w:p>
        </w:tc>
        <w:tc>
          <w:tcPr>
            <w:tcW w:type="dxa" w:w="6768"/>
            <w:vAlign w:val="center"/>
          </w:tcPr>
          <w:p>
            <w:r/>
            <w:r>
              <w:rPr>
                <w:rFonts w:ascii="Aptos" w:hAnsi="Aptos"/>
                <w:b w:val="0"/>
                <w:color w:val="111827"/>
                <w:sz w:val="17"/>
              </w:rPr>
              <w:t>Full Form 1023 + Schedule A for requested church classification</w:t>
            </w:r>
          </w:p>
        </w:tc>
      </w:tr>
      <w:tr>
        <w:trPr>
          <w:cantSplit/>
        </w:trPr>
        <w:tc>
          <w:tcPr>
            <w:tcW w:type="dxa" w:w="3024"/>
            <w:vAlign w:val="center"/>
          </w:tcPr>
          <w:p>
            <w:r/>
            <w:r>
              <w:rPr>
                <w:rFonts w:ascii="Aptos" w:hAnsi="Aptos"/>
                <w:b w:val="0"/>
                <w:color w:val="111827"/>
                <w:sz w:val="17"/>
              </w:rPr>
              <w:t>Current user fee</w:t>
            </w:r>
          </w:p>
        </w:tc>
        <w:tc>
          <w:tcPr>
            <w:tcW w:type="dxa" w:w="6768"/>
            <w:vAlign w:val="center"/>
          </w:tcPr>
          <w:p>
            <w:r/>
            <w:r>
              <w:rPr>
                <w:rFonts w:ascii="Aptos" w:hAnsi="Aptos"/>
                <w:b w:val="0"/>
                <w:color w:val="111827"/>
                <w:sz w:val="17"/>
              </w:rPr>
              <w:t>$600 as of this draft date; recheck before filing</w:t>
            </w:r>
          </w:p>
        </w:tc>
      </w:tr>
      <w:tr>
        <w:trPr>
          <w:cantSplit/>
        </w:trPr>
        <w:tc>
          <w:tcPr>
            <w:tcW w:type="dxa" w:w="3024"/>
            <w:vAlign w:val="center"/>
          </w:tcPr>
          <w:p>
            <w:r/>
            <w:r>
              <w:rPr>
                <w:rFonts w:ascii="Aptos" w:hAnsi="Aptos"/>
                <w:b w:val="0"/>
                <w:color w:val="111827"/>
                <w:sz w:val="17"/>
              </w:rPr>
              <w:t>Attachment</w:t>
            </w:r>
          </w:p>
        </w:tc>
        <w:tc>
          <w:tcPr>
            <w:tcW w:type="dxa" w:w="6768"/>
            <w:vAlign w:val="center"/>
          </w:tcPr>
          <w:p>
            <w:r/>
            <w:r>
              <w:rPr>
                <w:rFonts w:ascii="Aptos" w:hAnsi="Aptos"/>
                <w:b w:val="0"/>
                <w:color w:val="111827"/>
                <w:sz w:val="17"/>
              </w:rPr>
              <w:t>One consolidated PDF; current instructions state maximum 15 MB</w:t>
            </w:r>
          </w:p>
        </w:tc>
      </w:tr>
      <w:tr>
        <w:trPr>
          <w:cantSplit/>
        </w:trPr>
        <w:tc>
          <w:tcPr>
            <w:tcW w:type="dxa" w:w="3024"/>
            <w:vAlign w:val="center"/>
          </w:tcPr>
          <w:p>
            <w:r/>
            <w:r>
              <w:rPr>
                <w:rFonts w:ascii="Aptos" w:hAnsi="Aptos"/>
                <w:b w:val="0"/>
                <w:color w:val="111827"/>
                <w:sz w:val="17"/>
              </w:rPr>
              <w:t>Requested church classification</w:t>
            </w:r>
          </w:p>
        </w:tc>
        <w:tc>
          <w:tcPr>
            <w:tcW w:type="dxa" w:w="6768"/>
            <w:vAlign w:val="center"/>
          </w:tcPr>
          <w:p>
            <w:r/>
            <w:r>
              <w:rPr>
                <w:rFonts w:ascii="Aptos" w:hAnsi="Aptos"/>
                <w:b w:val="0"/>
                <w:color w:val="111827"/>
                <w:sz w:val="17"/>
              </w:rPr>
              <w:t>509(a)(1) and 170(b)(1)(A)(i), only if actual facts support it</w:t>
            </w:r>
          </w:p>
        </w:tc>
      </w:tr>
      <w:tr>
        <w:trPr>
          <w:cantSplit/>
        </w:trPr>
        <w:tc>
          <w:tcPr>
            <w:tcW w:type="dxa" w:w="3024"/>
            <w:vAlign w:val="center"/>
          </w:tcPr>
          <w:p>
            <w:r/>
            <w:r>
              <w:rPr>
                <w:rFonts w:ascii="Aptos" w:hAnsi="Aptos"/>
                <w:b w:val="0"/>
                <w:color w:val="111827"/>
                <w:sz w:val="17"/>
              </w:rPr>
              <w:t>Public inspection</w:t>
            </w:r>
          </w:p>
        </w:tc>
        <w:tc>
          <w:tcPr>
            <w:tcW w:type="dxa" w:w="6768"/>
            <w:vAlign w:val="center"/>
          </w:tcPr>
          <w:p>
            <w:r/>
            <w:r>
              <w:rPr>
                <w:rFonts w:ascii="Aptos" w:hAnsi="Aptos"/>
                <w:b w:val="0"/>
                <w:color w:val="111827"/>
                <w:sz w:val="17"/>
              </w:rPr>
              <w:t>Approved application/supporting materials generally public; remove sensitive data not required</w:t>
            </w:r>
          </w:p>
        </w:tc>
      </w:tr>
      <w:tr>
        <w:trPr>
          <w:cantSplit/>
        </w:trPr>
        <w:tc>
          <w:tcPr>
            <w:tcW w:type="dxa" w:w="3024"/>
            <w:vAlign w:val="center"/>
          </w:tcPr>
          <w:p>
            <w:r/>
            <w:r>
              <w:rPr>
                <w:rFonts w:ascii="Aptos" w:hAnsi="Aptos"/>
                <w:b w:val="0"/>
                <w:color w:val="111827"/>
                <w:sz w:val="17"/>
              </w:rPr>
              <w:t>Signer</w:t>
            </w:r>
          </w:p>
        </w:tc>
        <w:tc>
          <w:tcPr>
            <w:tcW w:type="dxa" w:w="6768"/>
            <w:vAlign w:val="center"/>
          </w:tcPr>
          <w:p>
            <w:r/>
            <w:r>
              <w:rPr>
                <w:rFonts w:ascii="Aptos" w:hAnsi="Aptos"/>
                <w:b w:val="0"/>
                <w:color w:val="111827"/>
                <w:sz w:val="17"/>
              </w:rPr>
              <w:t>Authorized officer/director/trustee or other authorized official; current instructions require signer among first five Part I officer/director/trustee entries</w:t>
            </w:r>
          </w:p>
        </w:tc>
      </w:tr>
    </w:tbl>
    <w:p/>
    <w:p>
      <w:pPr>
        <w:pStyle w:val="Heading1"/>
        <w:keepNext/>
      </w:pPr>
      <w:r>
        <w:t>Current IRS References</w:t>
      </w:r>
    </w:p>
    <w:p>
      <w:pPr>
        <w:pStyle w:val="ListBullet"/>
        <w:keepLines/>
      </w:pPr>
      <w:r>
        <w:t>Instructions for Form 1023, Rev. December 2024 (continuous-use instructions for 2024 and later until superseded).</w:t>
      </w:r>
    </w:p>
    <w:p>
      <w:pPr>
        <w:pStyle w:val="ListBullet"/>
        <w:keepLines/>
      </w:pPr>
      <w:r>
        <w:t>Form 1023 and Form 1023-EZ: Amount of User Fee - current Form 1023 fee listed by IRS as $600 as of this draft date.</w:t>
      </w:r>
    </w:p>
    <w:p>
      <w:pPr>
        <w:pStyle w:val="ListBullet"/>
        <w:keepLines/>
      </w:pPr>
      <w:r>
        <w:t>Current IRS Form 1023 / Pay.gov filing process - electronic submission only.</w:t>
      </w:r>
    </w:p>
    <w:p>
      <w:pPr>
        <w:pStyle w:val="ListBullet"/>
        <w:keepLines/>
      </w:pPr>
      <w:r>
        <w:t>Publication 1828 - Tax Guide for Churches and Religious Organizations.</w:t>
      </w:r>
    </w:p>
    <w:p>
      <w:pPr>
        <w:pStyle w:val="ListBullet"/>
        <w:keepLines/>
      </w:pPr>
      <w:r>
        <w:t>Form 8940 instructions - later request for church classification where appropriate.</w:t>
      </w:r>
    </w:p>
    <w:p>
      <w:pPr>
        <w:keepLines/>
      </w:pPr>
      <w:r>
        <w:t>The IRS currently states that Pay.gov accepts only one uploaded attachment file and that the consolidated PDF may not exceed 15 MB. Each supplemental-response page should identify the organization name, EIN, and the relevant Part/line.</w:t>
      </w:r>
    </w:p>
    <w:p>
      <w:pPr>
        <w:pStyle w:val="Heading1"/>
        <w:keepNext/>
      </w:pPr>
      <w:r>
        <w:t>Workpaper Approval</w:t>
      </w:r>
    </w:p>
    <w:p>
      <w:pPr>
        <w:keepLines/>
      </w:pPr>
      <w:r>
        <w:t>This workpaper may be approved for internal filing preparation but shall not be treated as authorization to submit Form 1023. Final submission requires a separate governing-body authorization after all blockers are resolved and the live Pay.gov application is reviewed in full.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2937"/>
            <w:vAlign w:val="center"/>
          </w:tcPr>
          <w:p>
            <w:r/>
            <w:r>
              <w:rPr>
                <w:rFonts w:ascii="Aptos" w:hAnsi="Aptos"/>
                <w:b/>
                <w:color w:val="FFFFFF"/>
                <w:sz w:val="18"/>
              </w:rPr>
              <w:t>Field</w:t>
            </w:r>
          </w:p>
        </w:tc>
        <w:tc>
          <w:tcPr>
            <w:tcW w:type="dxa" w:w="6624"/>
            <w:shd w:fill="1F2937"/>
            <w:vAlign w:val="center"/>
          </w:tcPr>
          <w:p>
            <w:r/>
            <w:r>
              <w:rPr>
                <w:rFonts w:ascii="Aptos" w:hAnsi="Aptos"/>
                <w:b/>
                <w:color w:val="FFFFFF"/>
                <w:sz w:val="18"/>
              </w:rPr>
              <w:t>Entry</w:t>
            </w:r>
          </w:p>
        </w:tc>
      </w:tr>
      <w:tr>
        <w:trPr>
          <w:cantSplit/>
        </w:trPr>
        <w:tc>
          <w:tcPr>
            <w:tcW w:type="dxa" w:w="3168"/>
            <w:vAlign w:val="center"/>
          </w:tcPr>
          <w:p>
            <w:r/>
            <w:r>
              <w:rPr>
                <w:rFonts w:ascii="Aptos" w:hAnsi="Aptos"/>
                <w:b w:val="0"/>
                <w:color w:val="111827"/>
                <w:sz w:val="17"/>
              </w:rPr>
              <w:t>Internal Approval Date</w:t>
            </w:r>
          </w:p>
        </w:tc>
        <w:tc>
          <w:tcPr>
            <w:tcW w:type="dxa" w:w="6624"/>
            <w:vAlign w:val="center"/>
          </w:tcPr>
          <w:p>
            <w:r/>
            <w:r>
              <w:rPr>
                <w:rFonts w:ascii="Aptos" w:hAnsi="Aptos"/>
                <w:b w:val="0"/>
                <w:color w:val="111827"/>
                <w:sz w:val="17"/>
              </w:rPr>
              <w:t>[[DATE]]</w:t>
            </w:r>
          </w:p>
        </w:tc>
      </w:tr>
      <w:tr>
        <w:trPr>
          <w:cantSplit/>
        </w:trPr>
        <w:tc>
          <w:tcPr>
            <w:tcW w:type="dxa" w:w="3168"/>
            <w:vAlign w:val="center"/>
          </w:tcPr>
          <w:p>
            <w:r/>
            <w:r>
              <w:rPr>
                <w:rFonts w:ascii="Aptos" w:hAnsi="Aptos"/>
                <w:b w:val="0"/>
                <w:color w:val="111827"/>
                <w:sz w:val="17"/>
              </w:rPr>
              <w:t>Approved By</w:t>
            </w:r>
          </w:p>
        </w:tc>
        <w:tc>
          <w:tcPr>
            <w:tcW w:type="dxa" w:w="6624"/>
            <w:vAlign w:val="center"/>
          </w:tcPr>
          <w:p>
            <w:r/>
            <w:r>
              <w:rPr>
                <w:rFonts w:ascii="Aptos" w:hAnsi="Aptos"/>
                <w:b w:val="0"/>
                <w:color w:val="111827"/>
                <w:sz w:val="17"/>
              </w:rPr>
              <w:t>[[BODY / OFFICER]]</w:t>
            </w:r>
          </w:p>
        </w:tc>
      </w:tr>
      <w:tr>
        <w:trPr>
          <w:cantSplit/>
        </w:trPr>
        <w:tc>
          <w:tcPr>
            <w:tcW w:type="dxa" w:w="3168"/>
            <w:vAlign w:val="center"/>
          </w:tcPr>
          <w:p>
            <w:r/>
            <w:r>
              <w:rPr>
                <w:rFonts w:ascii="Aptos" w:hAnsi="Aptos"/>
                <w:b w:val="0"/>
                <w:color w:val="111827"/>
                <w:sz w:val="17"/>
              </w:rPr>
              <w:t>Final Filing Authorized?</w:t>
            </w:r>
          </w:p>
        </w:tc>
        <w:tc>
          <w:tcPr>
            <w:tcW w:type="dxa" w:w="6624"/>
            <w:vAlign w:val="center"/>
          </w:tcPr>
          <w:p>
            <w:r/>
            <w:r>
              <w:rPr>
                <w:rFonts w:ascii="Aptos" w:hAnsi="Aptos"/>
                <w:b w:val="0"/>
                <w:color w:val="111827"/>
                <w:sz w:val="17"/>
              </w:rPr>
              <w:t>NO - separate authorization required</w:t>
            </w:r>
          </w:p>
        </w:tc>
      </w:tr>
      <w:tr>
        <w:trPr>
          <w:cantSplit/>
        </w:trPr>
        <w:tc>
          <w:tcPr>
            <w:tcW w:type="dxa" w:w="3168"/>
            <w:vAlign w:val="center"/>
          </w:tcPr>
          <w:p>
            <w:r/>
            <w:r>
              <w:rPr>
                <w:rFonts w:ascii="Aptos" w:hAnsi="Aptos"/>
                <w:b w:val="0"/>
                <w:color w:val="111827"/>
                <w:sz w:val="17"/>
              </w:rPr>
              <w:t>Version</w:t>
            </w:r>
          </w:p>
        </w:tc>
        <w:tc>
          <w:tcPr>
            <w:tcW w:type="dxa" w:w="6624"/>
            <w:vAlign w:val="center"/>
          </w:tcPr>
          <w:p>
            <w:r/>
            <w:r>
              <w:rPr>
                <w:rFonts w:ascii="Aptos" w:hAnsi="Aptos"/>
                <w:b w:val="0"/>
                <w:color w:val="111827"/>
                <w:sz w:val="17"/>
              </w:rPr>
              <w:t>0.1.0</w:t>
            </w:r>
          </w:p>
        </w:tc>
      </w:tr>
    </w:tbl>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NOT FOR IRS SUBMISSION | [[CORP_NAME]] | EIN [[EIN]]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FILING-001 | IRS Determination Package Production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