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Organizational, Financial-Control, and Compliance Layer - Production Binder</w:t>
      </w:r>
    </w:p>
    <w:p>
      <w:pPr>
        <w:jc w:val="left"/>
      </w:pPr>
      <w:r>
        <w:rPr>
          <w:i/>
          <w:color w:val="4B5563"/>
          <w:sz w:val="22"/>
        </w:rPr>
        <w:t>CH-034 through CH-048 control document</w:t>
      </w:r>
    </w:p>
    <w:tbl>
      <w:tblPr>
        <w:tblStyle w:val="TableGrid"/>
        <w:tblW w:type="auto" w:w="0"/>
        <w:jc w:val="left"/>
        <w:tblLook w:firstColumn="1" w:firstRow="1" w:lastColumn="0" w:lastRow="0" w:noHBand="0" w:noVBand="1" w:val="04A0"/>
      </w:tblPr>
      <w:tblGrid>
        <w:gridCol w:w="5083"/>
        <w:gridCol w:w="5083"/>
      </w:tblGrid>
      <w:tr>
        <w:tc>
          <w:tcPr>
            <w:tcW w:type="dxa" w:w="5083"/>
            <w:vAlign w:val="center"/>
            <w:shd w:fill="E5E7EB"/>
          </w:tcPr>
          <w:p>
            <w:r/>
            <w:r>
              <w:rPr>
                <w:rFonts w:ascii="Aptos" w:hAnsi="Aptos"/>
                <w:b/>
                <w:sz w:val="18"/>
              </w:rPr>
              <w:t>Document ID</w:t>
            </w:r>
          </w:p>
        </w:tc>
        <w:tc>
          <w:tcPr>
            <w:tcW w:type="dxa" w:w="5083"/>
            <w:vAlign w:val="center"/>
          </w:tcPr>
          <w:p>
            <w:r/>
            <w:r>
              <w:rPr>
                <w:rFonts w:ascii="Aptos" w:hAnsi="Aptos"/>
                <w:b w:val="0"/>
                <w:sz w:val="18"/>
              </w:rPr>
              <w:t>ORGCOMP-001</w:t>
            </w:r>
          </w:p>
        </w:tc>
      </w:tr>
      <w:tr>
        <w:tc>
          <w:tcPr>
            <w:tcW w:type="dxa" w:w="5083"/>
            <w:vAlign w:val="center"/>
            <w:shd w:fill="E5E7EB"/>
          </w:tcPr>
          <w:p>
            <w:r/>
            <w:r>
              <w:rPr>
                <w:rFonts w:ascii="Aptos" w:hAnsi="Aptos"/>
                <w:b/>
                <w:sz w:val="18"/>
              </w:rPr>
              <w:t>Version</w:t>
            </w:r>
          </w:p>
        </w:tc>
        <w:tc>
          <w:tcPr>
            <w:tcW w:type="dxa" w:w="5083"/>
            <w:vAlign w:val="center"/>
          </w:tcPr>
          <w:p>
            <w:r/>
            <w:r>
              <w:rPr>
                <w:rFonts w:ascii="Aptos" w:hAnsi="Aptos"/>
                <w:b w:val="0"/>
                <w:sz w:val="18"/>
              </w:rPr>
              <w:t>0.1.0</w:t>
            </w:r>
          </w:p>
        </w:tc>
      </w:tr>
      <w:tr>
        <w:tc>
          <w:tcPr>
            <w:tcW w:type="dxa" w:w="5083"/>
            <w:vAlign w:val="center"/>
            <w:shd w:fill="E5E7EB"/>
          </w:tcPr>
          <w:p>
            <w:r/>
            <w:r>
              <w:rPr>
                <w:rFonts w:ascii="Aptos" w:hAnsi="Aptos"/>
                <w:b/>
                <w:sz w:val="18"/>
              </w:rPr>
              <w:t>Status</w:t>
            </w:r>
          </w:p>
        </w:tc>
        <w:tc>
          <w:tcPr>
            <w:tcW w:type="dxa" w:w="5083"/>
            <w:vAlign w:val="center"/>
          </w:tcPr>
          <w:p>
            <w:r/>
            <w:r>
              <w:rPr>
                <w:rFonts w:ascii="Aptos" w:hAnsi="Aptos"/>
                <w:b w:val="0"/>
                <w:sz w:val="18"/>
              </w:rPr>
              <w:t>Provisional Working Draft</w:t>
            </w:r>
          </w:p>
        </w:tc>
      </w:tr>
      <w:tr>
        <w:tc>
          <w:tcPr>
            <w:tcW w:type="dxa" w:w="5083"/>
            <w:vAlign w:val="center"/>
            <w:shd w:fill="E5E7EB"/>
          </w:tcPr>
          <w:p>
            <w:r/>
            <w:r>
              <w:rPr>
                <w:rFonts w:ascii="Aptos" w:hAnsi="Aptos"/>
                <w:b/>
                <w:sz w:val="18"/>
              </w:rPr>
              <w:t>Entity</w:t>
            </w:r>
          </w:p>
        </w:tc>
        <w:tc>
          <w:tcPr>
            <w:tcW w:type="dxa" w:w="5083"/>
            <w:vAlign w:val="center"/>
          </w:tcPr>
          <w:p>
            <w:r/>
            <w:r>
              <w:rPr>
                <w:rFonts w:ascii="Aptos" w:hAnsi="Aptos"/>
                <w:b w:val="0"/>
                <w:sz w:val="18"/>
              </w:rPr>
              <w:t>[[CORP_NAME]]</w:t>
            </w:r>
          </w:p>
        </w:tc>
      </w:tr>
      <w:tr>
        <w:tc>
          <w:tcPr>
            <w:tcW w:type="dxa" w:w="5083"/>
            <w:vAlign w:val="center"/>
            <w:shd w:fill="E5E7EB"/>
          </w:tcPr>
          <w:p>
            <w:r/>
            <w:r>
              <w:rPr>
                <w:rFonts w:ascii="Aptos" w:hAnsi="Aptos"/>
                <w:b/>
                <w:sz w:val="18"/>
              </w:rPr>
              <w:t>Adoption</w:t>
            </w:r>
          </w:p>
        </w:tc>
        <w:tc>
          <w:tcPr>
            <w:tcW w:type="dxa" w:w="5083"/>
            <w:vAlign w:val="center"/>
          </w:tcPr>
          <w:p>
            <w:r/>
            <w:r>
              <w:rPr>
                <w:rFonts w:ascii="Aptos" w:hAnsi="Aptos"/>
                <w:b w:val="0"/>
                <w:sz w:val="18"/>
              </w:rPr>
              <w:t>Not effective until validly adopted</w:t>
            </w:r>
          </w:p>
        </w:tc>
      </w:tr>
    </w:tbl>
    <w:p>
      <w:r>
        <w:rPr>
          <w:b/>
        </w:rPr>
        <w:t xml:space="preserve">Drafting notice. </w:t>
      </w:r>
      <w:r>
        <w:t>This instrument is a governance/compliance working draft. It does not create facts that have not occurred, does not replace professional legal or tax advice, and must be conformed to verified organizational facts before adoption or filing.</w:t>
      </w:r>
    </w:p>
    <w:p>
      <w:pPr>
        <w:pStyle w:val="Heading1"/>
      </w:pPr>
      <w:r>
        <w:t>Batch Purpose</w:t>
      </w:r>
    </w:p>
    <w:p>
      <w:r>
        <w:t>This binder controls the final pre-filing operating layer of the Church Qualification Record. It links organizational description, governance records, financial controls, donor administration, related-party safeguards, political/lobbying restrictions, private-benefit protections, and records retention to the future Form 1023 / Schedule A package.</w:t>
      </w:r>
    </w:p>
    <w:p>
      <w:pPr>
        <w:pStyle w:val="Heading1"/>
      </w:pPr>
      <w:r>
        <w:t>Deliverables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vAlign w:val="center"/>
            <w:shd w:fill="1F4E79"/>
          </w:tcPr>
          <w:p>
            <w:r/>
            <w:r>
              <w:rPr>
                <w:rFonts w:ascii="Aptos" w:hAnsi="Aptos"/>
                <w:b/>
                <w:color w:val="FFFFFF"/>
                <w:sz w:val="18"/>
              </w:rPr>
              <w:t>ID</w:t>
            </w:r>
          </w:p>
        </w:tc>
        <w:tc>
          <w:tcPr>
            <w:tcW w:type="dxa" w:w="3389"/>
            <w:vAlign w:val="center"/>
            <w:shd w:fill="1F4E79"/>
          </w:tcPr>
          <w:p>
            <w:r/>
            <w:r>
              <w:rPr>
                <w:rFonts w:ascii="Aptos" w:hAnsi="Aptos"/>
                <w:b/>
                <w:color w:val="FFFFFF"/>
                <w:sz w:val="18"/>
              </w:rPr>
              <w:t>Artifact</w:t>
            </w:r>
          </w:p>
        </w:tc>
        <w:tc>
          <w:tcPr>
            <w:tcW w:type="dxa" w:w="3389"/>
            <w:vAlign w:val="center"/>
            <w:shd w:fill="1F4E79"/>
          </w:tcPr>
          <w:p>
            <w:r/>
            <w:r>
              <w:rPr>
                <w:rFonts w:ascii="Aptos" w:hAnsi="Aptos"/>
                <w:b/>
                <w:color w:val="FFFFFF"/>
                <w:sz w:val="18"/>
              </w:rPr>
              <w:t>Status</w:t>
            </w:r>
          </w:p>
        </w:tc>
      </w:tr>
      <w:tr>
        <w:trPr>
          <w:cantSplit/>
        </w:trPr>
        <w:tc>
          <w:tcPr>
            <w:tcW w:type="dxa" w:w="3389"/>
            <w:vAlign w:val="center"/>
          </w:tcPr>
          <w:p>
            <w:r/>
            <w:r>
              <w:rPr>
                <w:rFonts w:ascii="Aptos" w:hAnsi="Aptos"/>
                <w:b w:val="0"/>
                <w:sz w:val="18"/>
              </w:rPr>
              <w:t>CH-034</w:t>
            </w:r>
          </w:p>
        </w:tc>
        <w:tc>
          <w:tcPr>
            <w:tcW w:type="dxa" w:w="3389"/>
            <w:vAlign w:val="center"/>
          </w:tcPr>
          <w:p>
            <w:r/>
            <w:r>
              <w:rPr>
                <w:rFonts w:ascii="Aptos" w:hAnsi="Aptos"/>
                <w:b w:val="0"/>
                <w:sz w:val="18"/>
              </w:rPr>
              <w:t>CH-034-Activities-Narrative</w:t>
            </w:r>
          </w:p>
        </w:tc>
        <w:tc>
          <w:tcPr>
            <w:tcW w:type="dxa" w:w="3389"/>
            <w:vAlign w:val="center"/>
          </w:tcPr>
          <w:p>
            <w:r/>
            <w:r>
              <w:rPr>
                <w:rFonts w:ascii="Aptos" w:hAnsi="Aptos"/>
                <w:b w:val="0"/>
                <w:sz w:val="18"/>
              </w:rPr>
              <w:t>Prepared - working draft</w:t>
            </w:r>
          </w:p>
        </w:tc>
      </w:tr>
      <w:tr>
        <w:trPr>
          <w:cantSplit/>
        </w:trPr>
        <w:tc>
          <w:tcPr>
            <w:tcW w:type="dxa" w:w="3389"/>
            <w:vAlign w:val="center"/>
          </w:tcPr>
          <w:p>
            <w:r/>
            <w:r>
              <w:rPr>
                <w:rFonts w:ascii="Aptos" w:hAnsi="Aptos"/>
                <w:b w:val="0"/>
                <w:sz w:val="18"/>
              </w:rPr>
              <w:t>CH-035</w:t>
            </w:r>
          </w:p>
        </w:tc>
        <w:tc>
          <w:tcPr>
            <w:tcW w:type="dxa" w:w="3389"/>
            <w:vAlign w:val="center"/>
          </w:tcPr>
          <w:p>
            <w:r/>
            <w:r>
              <w:rPr>
                <w:rFonts w:ascii="Aptos" w:hAnsi="Aptos"/>
                <w:b w:val="0"/>
                <w:sz w:val="18"/>
              </w:rPr>
              <w:t>CH-035-Organizational-Chart</w:t>
            </w:r>
          </w:p>
        </w:tc>
        <w:tc>
          <w:tcPr>
            <w:tcW w:type="dxa" w:w="3389"/>
            <w:vAlign w:val="center"/>
          </w:tcPr>
          <w:p>
            <w:r/>
            <w:r>
              <w:rPr>
                <w:rFonts w:ascii="Aptos" w:hAnsi="Aptos"/>
                <w:b w:val="0"/>
                <w:sz w:val="18"/>
              </w:rPr>
              <w:t>Prepared - working draft</w:t>
            </w:r>
          </w:p>
        </w:tc>
      </w:tr>
      <w:tr>
        <w:trPr>
          <w:cantSplit/>
        </w:trPr>
        <w:tc>
          <w:tcPr>
            <w:tcW w:type="dxa" w:w="3389"/>
            <w:vAlign w:val="center"/>
          </w:tcPr>
          <w:p>
            <w:r/>
            <w:r>
              <w:rPr>
                <w:rFonts w:ascii="Aptos" w:hAnsi="Aptos"/>
                <w:b w:val="0"/>
                <w:sz w:val="18"/>
              </w:rPr>
              <w:t>CH-036</w:t>
            </w:r>
          </w:p>
        </w:tc>
        <w:tc>
          <w:tcPr>
            <w:tcW w:type="dxa" w:w="3389"/>
            <w:vAlign w:val="center"/>
          </w:tcPr>
          <w:p>
            <w:r/>
            <w:r>
              <w:rPr>
                <w:rFonts w:ascii="Aptos" w:hAnsi="Aptos"/>
                <w:b w:val="0"/>
                <w:sz w:val="18"/>
              </w:rPr>
              <w:t>CH-036-Governing-Body-Roster</w:t>
            </w:r>
          </w:p>
        </w:tc>
        <w:tc>
          <w:tcPr>
            <w:tcW w:type="dxa" w:w="3389"/>
            <w:vAlign w:val="center"/>
          </w:tcPr>
          <w:p>
            <w:r/>
            <w:r>
              <w:rPr>
                <w:rFonts w:ascii="Aptos" w:hAnsi="Aptos"/>
                <w:b w:val="0"/>
                <w:sz w:val="18"/>
              </w:rPr>
              <w:t>Prepared - working draft</w:t>
            </w:r>
          </w:p>
        </w:tc>
      </w:tr>
      <w:tr>
        <w:trPr>
          <w:cantSplit/>
        </w:trPr>
        <w:tc>
          <w:tcPr>
            <w:tcW w:type="dxa" w:w="3389"/>
            <w:vAlign w:val="center"/>
          </w:tcPr>
          <w:p>
            <w:r/>
            <w:r>
              <w:rPr>
                <w:rFonts w:ascii="Aptos" w:hAnsi="Aptos"/>
                <w:b w:val="0"/>
                <w:sz w:val="18"/>
              </w:rPr>
              <w:t>CH-037</w:t>
            </w:r>
          </w:p>
        </w:tc>
        <w:tc>
          <w:tcPr>
            <w:tcW w:type="dxa" w:w="3389"/>
            <w:vAlign w:val="center"/>
          </w:tcPr>
          <w:p>
            <w:r/>
            <w:r>
              <w:rPr>
                <w:rFonts w:ascii="Aptos" w:hAnsi="Aptos"/>
                <w:b w:val="0"/>
                <w:sz w:val="18"/>
              </w:rPr>
              <w:t>CH-037-Organizational-Minutes-and-Initial-Resolutions</w:t>
            </w:r>
          </w:p>
        </w:tc>
        <w:tc>
          <w:tcPr>
            <w:tcW w:type="dxa" w:w="3389"/>
            <w:vAlign w:val="center"/>
          </w:tcPr>
          <w:p>
            <w:r/>
            <w:r>
              <w:rPr>
                <w:rFonts w:ascii="Aptos" w:hAnsi="Aptos"/>
                <w:b w:val="0"/>
                <w:sz w:val="18"/>
              </w:rPr>
              <w:t>Prepared - working draft</w:t>
            </w:r>
          </w:p>
        </w:tc>
      </w:tr>
      <w:tr>
        <w:trPr>
          <w:cantSplit/>
        </w:trPr>
        <w:tc>
          <w:tcPr>
            <w:tcW w:type="dxa" w:w="3389"/>
            <w:vAlign w:val="center"/>
          </w:tcPr>
          <w:p>
            <w:r/>
            <w:r>
              <w:rPr>
                <w:rFonts w:ascii="Aptos" w:hAnsi="Aptos"/>
                <w:b w:val="0"/>
                <w:sz w:val="18"/>
              </w:rPr>
              <w:t>CH-038</w:t>
            </w:r>
          </w:p>
        </w:tc>
        <w:tc>
          <w:tcPr>
            <w:tcW w:type="dxa" w:w="3389"/>
            <w:vAlign w:val="center"/>
          </w:tcPr>
          <w:p>
            <w:r/>
            <w:r>
              <w:rPr>
                <w:rFonts w:ascii="Aptos" w:hAnsi="Aptos"/>
                <w:b w:val="0"/>
                <w:sz w:val="18"/>
              </w:rPr>
              <w:t>CH-038-Conflict-of-Interest-Policy</w:t>
            </w:r>
          </w:p>
        </w:tc>
        <w:tc>
          <w:tcPr>
            <w:tcW w:type="dxa" w:w="3389"/>
            <w:vAlign w:val="center"/>
          </w:tcPr>
          <w:p>
            <w:r/>
            <w:r>
              <w:rPr>
                <w:rFonts w:ascii="Aptos" w:hAnsi="Aptos"/>
                <w:b w:val="0"/>
                <w:sz w:val="18"/>
              </w:rPr>
              <w:t>Prepared - working draft</w:t>
            </w:r>
          </w:p>
        </w:tc>
      </w:tr>
      <w:tr>
        <w:trPr>
          <w:cantSplit/>
        </w:trPr>
        <w:tc>
          <w:tcPr>
            <w:tcW w:type="dxa" w:w="3389"/>
            <w:vAlign w:val="center"/>
          </w:tcPr>
          <w:p>
            <w:r/>
            <w:r>
              <w:rPr>
                <w:rFonts w:ascii="Aptos" w:hAnsi="Aptos"/>
                <w:b w:val="0"/>
                <w:sz w:val="18"/>
              </w:rPr>
              <w:t>CH-039</w:t>
            </w:r>
          </w:p>
        </w:tc>
        <w:tc>
          <w:tcPr>
            <w:tcW w:type="dxa" w:w="3389"/>
            <w:vAlign w:val="center"/>
          </w:tcPr>
          <w:p>
            <w:r/>
            <w:r>
              <w:rPr>
                <w:rFonts w:ascii="Aptos" w:hAnsi="Aptos"/>
                <w:b w:val="0"/>
                <w:sz w:val="18"/>
              </w:rPr>
              <w:t>CH-039-Compensation-Policy</w:t>
            </w:r>
          </w:p>
        </w:tc>
        <w:tc>
          <w:tcPr>
            <w:tcW w:type="dxa" w:w="3389"/>
            <w:vAlign w:val="center"/>
          </w:tcPr>
          <w:p>
            <w:r/>
            <w:r>
              <w:rPr>
                <w:rFonts w:ascii="Aptos" w:hAnsi="Aptos"/>
                <w:b w:val="0"/>
                <w:sz w:val="18"/>
              </w:rPr>
              <w:t>Prepared - working draft</w:t>
            </w:r>
          </w:p>
        </w:tc>
      </w:tr>
      <w:tr>
        <w:trPr>
          <w:cantSplit/>
        </w:trPr>
        <w:tc>
          <w:tcPr>
            <w:tcW w:type="dxa" w:w="3389"/>
            <w:vAlign w:val="center"/>
          </w:tcPr>
          <w:p>
            <w:r/>
            <w:r>
              <w:rPr>
                <w:rFonts w:ascii="Aptos" w:hAnsi="Aptos"/>
                <w:b w:val="0"/>
                <w:sz w:val="18"/>
              </w:rPr>
              <w:t>CH-040</w:t>
            </w:r>
          </w:p>
        </w:tc>
        <w:tc>
          <w:tcPr>
            <w:tcW w:type="dxa" w:w="3389"/>
            <w:vAlign w:val="center"/>
          </w:tcPr>
          <w:p>
            <w:r/>
            <w:r>
              <w:rPr>
                <w:rFonts w:ascii="Aptos" w:hAnsi="Aptos"/>
                <w:b w:val="0"/>
                <w:sz w:val="18"/>
              </w:rPr>
              <w:t>CH-040-Financial-Controls-Policy</w:t>
            </w:r>
          </w:p>
        </w:tc>
        <w:tc>
          <w:tcPr>
            <w:tcW w:type="dxa" w:w="3389"/>
            <w:vAlign w:val="center"/>
          </w:tcPr>
          <w:p>
            <w:r/>
            <w:r>
              <w:rPr>
                <w:rFonts w:ascii="Aptos" w:hAnsi="Aptos"/>
                <w:b w:val="0"/>
                <w:sz w:val="18"/>
              </w:rPr>
              <w:t>Prepared - working draft</w:t>
            </w:r>
          </w:p>
        </w:tc>
      </w:tr>
      <w:tr>
        <w:trPr>
          <w:cantSplit/>
        </w:trPr>
        <w:tc>
          <w:tcPr>
            <w:tcW w:type="dxa" w:w="3389"/>
            <w:vAlign w:val="center"/>
          </w:tcPr>
          <w:p>
            <w:r/>
            <w:r>
              <w:rPr>
                <w:rFonts w:ascii="Aptos" w:hAnsi="Aptos"/>
                <w:b w:val="0"/>
                <w:sz w:val="18"/>
              </w:rPr>
              <w:t>CH-041</w:t>
            </w:r>
          </w:p>
        </w:tc>
        <w:tc>
          <w:tcPr>
            <w:tcW w:type="dxa" w:w="3389"/>
            <w:vAlign w:val="center"/>
          </w:tcPr>
          <w:p>
            <w:r/>
            <w:r>
              <w:rPr>
                <w:rFonts w:ascii="Aptos" w:hAnsi="Aptos"/>
                <w:b w:val="0"/>
                <w:sz w:val="18"/>
              </w:rPr>
              <w:t>CH-041-Contribution-and-Offering-Procedures</w:t>
            </w:r>
          </w:p>
        </w:tc>
        <w:tc>
          <w:tcPr>
            <w:tcW w:type="dxa" w:w="3389"/>
            <w:vAlign w:val="center"/>
          </w:tcPr>
          <w:p>
            <w:r/>
            <w:r>
              <w:rPr>
                <w:rFonts w:ascii="Aptos" w:hAnsi="Aptos"/>
                <w:b w:val="0"/>
                <w:sz w:val="18"/>
              </w:rPr>
              <w:t>Prepared - working draft</w:t>
            </w:r>
          </w:p>
        </w:tc>
      </w:tr>
      <w:tr>
        <w:trPr>
          <w:cantSplit/>
        </w:trPr>
        <w:tc>
          <w:tcPr>
            <w:tcW w:type="dxa" w:w="3389"/>
            <w:vAlign w:val="center"/>
          </w:tcPr>
          <w:p>
            <w:r/>
            <w:r>
              <w:rPr>
                <w:rFonts w:ascii="Aptos" w:hAnsi="Aptos"/>
                <w:b w:val="0"/>
                <w:sz w:val="18"/>
              </w:rPr>
              <w:t>CH-042</w:t>
            </w:r>
          </w:p>
        </w:tc>
        <w:tc>
          <w:tcPr>
            <w:tcW w:type="dxa" w:w="3389"/>
            <w:vAlign w:val="center"/>
          </w:tcPr>
          <w:p>
            <w:r/>
            <w:r>
              <w:rPr>
                <w:rFonts w:ascii="Aptos" w:hAnsi="Aptos"/>
                <w:b w:val="0"/>
                <w:sz w:val="18"/>
              </w:rPr>
              <w:t>CH-042-Annual-Budget-and-Budget-Procedure</w:t>
            </w:r>
          </w:p>
        </w:tc>
        <w:tc>
          <w:tcPr>
            <w:tcW w:type="dxa" w:w="3389"/>
            <w:vAlign w:val="center"/>
          </w:tcPr>
          <w:p>
            <w:r/>
            <w:r>
              <w:rPr>
                <w:rFonts w:ascii="Aptos" w:hAnsi="Aptos"/>
                <w:b w:val="0"/>
                <w:sz w:val="18"/>
              </w:rPr>
              <w:t>Prepared - working draft</w:t>
            </w:r>
          </w:p>
        </w:tc>
      </w:tr>
      <w:tr>
        <w:trPr>
          <w:cantSplit/>
        </w:trPr>
        <w:tc>
          <w:tcPr>
            <w:tcW w:type="dxa" w:w="3389"/>
            <w:vAlign w:val="center"/>
          </w:tcPr>
          <w:p>
            <w:r/>
            <w:r>
              <w:rPr>
                <w:rFonts w:ascii="Aptos" w:hAnsi="Aptos"/>
                <w:b w:val="0"/>
                <w:sz w:val="18"/>
              </w:rPr>
              <w:t>CH-043</w:t>
            </w:r>
          </w:p>
        </w:tc>
        <w:tc>
          <w:tcPr>
            <w:tcW w:type="dxa" w:w="3389"/>
            <w:vAlign w:val="center"/>
          </w:tcPr>
          <w:p>
            <w:r/>
            <w:r>
              <w:rPr>
                <w:rFonts w:ascii="Aptos" w:hAnsi="Aptos"/>
                <w:b w:val="0"/>
                <w:sz w:val="18"/>
              </w:rPr>
              <w:t>CH-043-Financial-Statements-and-Reporting-Standard</w:t>
            </w:r>
          </w:p>
        </w:tc>
        <w:tc>
          <w:tcPr>
            <w:tcW w:type="dxa" w:w="3389"/>
            <w:vAlign w:val="center"/>
          </w:tcPr>
          <w:p>
            <w:r/>
            <w:r>
              <w:rPr>
                <w:rFonts w:ascii="Aptos" w:hAnsi="Aptos"/>
                <w:b w:val="0"/>
                <w:sz w:val="18"/>
              </w:rPr>
              <w:t>Prepared - working draft</w:t>
            </w:r>
          </w:p>
        </w:tc>
      </w:tr>
      <w:tr>
        <w:trPr>
          <w:cantSplit/>
        </w:trPr>
        <w:tc>
          <w:tcPr>
            <w:tcW w:type="dxa" w:w="3389"/>
            <w:vAlign w:val="center"/>
          </w:tcPr>
          <w:p>
            <w:r/>
            <w:r>
              <w:rPr>
                <w:rFonts w:ascii="Aptos" w:hAnsi="Aptos"/>
                <w:b w:val="0"/>
                <w:sz w:val="18"/>
              </w:rPr>
              <w:t>CH-044</w:t>
            </w:r>
          </w:p>
        </w:tc>
        <w:tc>
          <w:tcPr>
            <w:tcW w:type="dxa" w:w="3389"/>
            <w:vAlign w:val="center"/>
          </w:tcPr>
          <w:p>
            <w:r/>
            <w:r>
              <w:rPr>
                <w:rFonts w:ascii="Aptos" w:hAnsi="Aptos"/>
                <w:b w:val="0"/>
                <w:sz w:val="18"/>
              </w:rPr>
              <w:t>CH-044-Insider-and-Related-Party-Transaction-Record</w:t>
            </w:r>
          </w:p>
        </w:tc>
        <w:tc>
          <w:tcPr>
            <w:tcW w:type="dxa" w:w="3389"/>
            <w:vAlign w:val="center"/>
          </w:tcPr>
          <w:p>
            <w:r/>
            <w:r>
              <w:rPr>
                <w:rFonts w:ascii="Aptos" w:hAnsi="Aptos"/>
                <w:b w:val="0"/>
                <w:sz w:val="18"/>
              </w:rPr>
              <w:t>Prepared - working draft</w:t>
            </w:r>
          </w:p>
        </w:tc>
      </w:tr>
      <w:tr>
        <w:trPr>
          <w:cantSplit/>
        </w:trPr>
        <w:tc>
          <w:tcPr>
            <w:tcW w:type="dxa" w:w="3389"/>
            <w:vAlign w:val="center"/>
          </w:tcPr>
          <w:p>
            <w:r/>
            <w:r>
              <w:rPr>
                <w:rFonts w:ascii="Aptos" w:hAnsi="Aptos"/>
                <w:b w:val="0"/>
                <w:sz w:val="18"/>
              </w:rPr>
              <w:t>CH-045</w:t>
            </w:r>
          </w:p>
        </w:tc>
        <w:tc>
          <w:tcPr>
            <w:tcW w:type="dxa" w:w="3389"/>
            <w:vAlign w:val="center"/>
          </w:tcPr>
          <w:p>
            <w:r/>
            <w:r>
              <w:rPr>
                <w:rFonts w:ascii="Aptos" w:hAnsi="Aptos"/>
                <w:b w:val="0"/>
                <w:sz w:val="18"/>
              </w:rPr>
              <w:t>CH-045-Political-Campaign-Compliance-Policy</w:t>
            </w:r>
          </w:p>
        </w:tc>
        <w:tc>
          <w:tcPr>
            <w:tcW w:type="dxa" w:w="3389"/>
            <w:vAlign w:val="center"/>
          </w:tcPr>
          <w:p>
            <w:r/>
            <w:r>
              <w:rPr>
                <w:rFonts w:ascii="Aptos" w:hAnsi="Aptos"/>
                <w:b w:val="0"/>
                <w:sz w:val="18"/>
              </w:rPr>
              <w:t>Prepared - working draft</w:t>
            </w:r>
          </w:p>
        </w:tc>
      </w:tr>
      <w:tr>
        <w:trPr>
          <w:cantSplit/>
        </w:trPr>
        <w:tc>
          <w:tcPr>
            <w:tcW w:type="dxa" w:w="3389"/>
            <w:vAlign w:val="center"/>
          </w:tcPr>
          <w:p>
            <w:r/>
            <w:r>
              <w:rPr>
                <w:rFonts w:ascii="Aptos" w:hAnsi="Aptos"/>
                <w:b w:val="0"/>
                <w:sz w:val="18"/>
              </w:rPr>
              <w:t>CH-046</w:t>
            </w:r>
          </w:p>
        </w:tc>
        <w:tc>
          <w:tcPr>
            <w:tcW w:type="dxa" w:w="3389"/>
            <w:vAlign w:val="center"/>
          </w:tcPr>
          <w:p>
            <w:r/>
            <w:r>
              <w:rPr>
                <w:rFonts w:ascii="Aptos" w:hAnsi="Aptos"/>
                <w:b w:val="0"/>
                <w:sz w:val="18"/>
              </w:rPr>
              <w:t>CH-046-Lobbying-Policy</w:t>
            </w:r>
          </w:p>
        </w:tc>
        <w:tc>
          <w:tcPr>
            <w:tcW w:type="dxa" w:w="3389"/>
            <w:vAlign w:val="center"/>
          </w:tcPr>
          <w:p>
            <w:r/>
            <w:r>
              <w:rPr>
                <w:rFonts w:ascii="Aptos" w:hAnsi="Aptos"/>
                <w:b w:val="0"/>
                <w:sz w:val="18"/>
              </w:rPr>
              <w:t>Prepared - working draft</w:t>
            </w:r>
          </w:p>
        </w:tc>
      </w:tr>
      <w:tr>
        <w:trPr>
          <w:cantSplit/>
        </w:trPr>
        <w:tc>
          <w:tcPr>
            <w:tcW w:type="dxa" w:w="3389"/>
            <w:vAlign w:val="center"/>
          </w:tcPr>
          <w:p>
            <w:r/>
            <w:r>
              <w:rPr>
                <w:rFonts w:ascii="Aptos" w:hAnsi="Aptos"/>
                <w:b w:val="0"/>
                <w:sz w:val="18"/>
              </w:rPr>
              <w:t>CH-047</w:t>
            </w:r>
          </w:p>
        </w:tc>
        <w:tc>
          <w:tcPr>
            <w:tcW w:type="dxa" w:w="3389"/>
            <w:vAlign w:val="center"/>
          </w:tcPr>
          <w:p>
            <w:r/>
            <w:r>
              <w:rPr>
                <w:rFonts w:ascii="Aptos" w:hAnsi="Aptos"/>
                <w:b w:val="0"/>
                <w:sz w:val="18"/>
              </w:rPr>
              <w:t>CH-047-Private-Benefit-and-Inurement-Policy</w:t>
            </w:r>
          </w:p>
        </w:tc>
        <w:tc>
          <w:tcPr>
            <w:tcW w:type="dxa" w:w="3389"/>
            <w:vAlign w:val="center"/>
          </w:tcPr>
          <w:p>
            <w:r/>
            <w:r>
              <w:rPr>
                <w:rFonts w:ascii="Aptos" w:hAnsi="Aptos"/>
                <w:b w:val="0"/>
                <w:sz w:val="18"/>
              </w:rPr>
              <w:t>Prepared - working draft</w:t>
            </w:r>
          </w:p>
        </w:tc>
      </w:tr>
      <w:tr>
        <w:trPr>
          <w:cantSplit/>
        </w:trPr>
        <w:tc>
          <w:tcPr>
            <w:tcW w:type="dxa" w:w="3389"/>
            <w:vAlign w:val="center"/>
          </w:tcPr>
          <w:p>
            <w:r/>
            <w:r>
              <w:rPr>
                <w:rFonts w:ascii="Aptos" w:hAnsi="Aptos"/>
                <w:b w:val="0"/>
                <w:sz w:val="18"/>
              </w:rPr>
              <w:t>CH-048</w:t>
            </w:r>
          </w:p>
        </w:tc>
        <w:tc>
          <w:tcPr>
            <w:tcW w:type="dxa" w:w="3389"/>
            <w:vAlign w:val="center"/>
          </w:tcPr>
          <w:p>
            <w:r/>
            <w:r>
              <w:rPr>
                <w:rFonts w:ascii="Aptos" w:hAnsi="Aptos"/>
                <w:b w:val="0"/>
                <w:sz w:val="18"/>
              </w:rPr>
              <w:t>CH-048-Records-Retention-Policy</w:t>
            </w:r>
          </w:p>
        </w:tc>
        <w:tc>
          <w:tcPr>
            <w:tcW w:type="dxa" w:w="3389"/>
            <w:vAlign w:val="center"/>
          </w:tcPr>
          <w:p>
            <w:r/>
            <w:r>
              <w:rPr>
                <w:rFonts w:ascii="Aptos" w:hAnsi="Aptos"/>
                <w:b w:val="0"/>
                <w:sz w:val="18"/>
              </w:rPr>
              <w:t>Prepared - working draft</w:t>
            </w:r>
          </w:p>
        </w:tc>
      </w:tr>
    </w:tbl>
    <w:p>
      <w:pPr>
        <w:pStyle w:val="Heading1"/>
      </w:pPr>
      <w:r>
        <w:t>Form 1023 / Operational Mapping</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vAlign w:val="center"/>
            <w:shd w:fill="1F4E79"/>
          </w:tcPr>
          <w:p>
            <w:r/>
            <w:r>
              <w:rPr>
                <w:rFonts w:ascii="Aptos" w:hAnsi="Aptos"/>
                <w:b/>
                <w:color w:val="FFFFFF"/>
                <w:sz w:val="18"/>
              </w:rPr>
              <w:t>IRS / Governance Topic</w:t>
            </w:r>
          </w:p>
        </w:tc>
        <w:tc>
          <w:tcPr>
            <w:tcW w:type="dxa" w:w="5083"/>
            <w:vAlign w:val="center"/>
            <w:shd w:fill="1F4E79"/>
          </w:tcPr>
          <w:p>
            <w:r/>
            <w:r>
              <w:rPr>
                <w:rFonts w:ascii="Aptos" w:hAnsi="Aptos"/>
                <w:b/>
                <w:color w:val="FFFFFF"/>
                <w:sz w:val="18"/>
              </w:rPr>
              <w:t>Primary Artifacts</w:t>
            </w:r>
          </w:p>
        </w:tc>
      </w:tr>
      <w:tr>
        <w:trPr>
          <w:cantSplit/>
        </w:trPr>
        <w:tc>
          <w:tcPr>
            <w:tcW w:type="dxa" w:w="5083"/>
            <w:vAlign w:val="center"/>
          </w:tcPr>
          <w:p>
            <w:r/>
            <w:r>
              <w:rPr>
                <w:rFonts w:ascii="Aptos" w:hAnsi="Aptos"/>
                <w:b w:val="0"/>
                <w:sz w:val="18"/>
              </w:rPr>
              <w:t>Narrative activities</w:t>
            </w:r>
          </w:p>
        </w:tc>
        <w:tc>
          <w:tcPr>
            <w:tcW w:type="dxa" w:w="5083"/>
            <w:vAlign w:val="center"/>
          </w:tcPr>
          <w:p>
            <w:r/>
            <w:r>
              <w:rPr>
                <w:rFonts w:ascii="Aptos" w:hAnsi="Aptos"/>
                <w:b w:val="0"/>
                <w:sz w:val="18"/>
              </w:rPr>
              <w:t>CH-034</w:t>
            </w:r>
          </w:p>
        </w:tc>
      </w:tr>
      <w:tr>
        <w:trPr>
          <w:cantSplit/>
        </w:trPr>
        <w:tc>
          <w:tcPr>
            <w:tcW w:type="dxa" w:w="5083"/>
            <w:vAlign w:val="center"/>
          </w:tcPr>
          <w:p>
            <w:r/>
            <w:r>
              <w:rPr>
                <w:rFonts w:ascii="Aptos" w:hAnsi="Aptos"/>
                <w:b w:val="0"/>
                <w:sz w:val="18"/>
              </w:rPr>
              <w:t>Structure / governance / related persons</w:t>
            </w:r>
          </w:p>
        </w:tc>
        <w:tc>
          <w:tcPr>
            <w:tcW w:type="dxa" w:w="5083"/>
            <w:vAlign w:val="center"/>
          </w:tcPr>
          <w:p>
            <w:r/>
            <w:r>
              <w:rPr>
                <w:rFonts w:ascii="Aptos" w:hAnsi="Aptos"/>
                <w:b w:val="0"/>
                <w:sz w:val="18"/>
              </w:rPr>
              <w:t>CH-035-038</w:t>
            </w:r>
          </w:p>
        </w:tc>
      </w:tr>
      <w:tr>
        <w:trPr>
          <w:cantSplit/>
        </w:trPr>
        <w:tc>
          <w:tcPr>
            <w:tcW w:type="dxa" w:w="5083"/>
            <w:vAlign w:val="center"/>
          </w:tcPr>
          <w:p>
            <w:r/>
            <w:r>
              <w:rPr>
                <w:rFonts w:ascii="Aptos" w:hAnsi="Aptos"/>
                <w:b w:val="0"/>
                <w:sz w:val="18"/>
              </w:rPr>
              <w:t>Compensation and financial arrangements</w:t>
            </w:r>
          </w:p>
        </w:tc>
        <w:tc>
          <w:tcPr>
            <w:tcW w:type="dxa" w:w="5083"/>
            <w:vAlign w:val="center"/>
          </w:tcPr>
          <w:p>
            <w:r/>
            <w:r>
              <w:rPr>
                <w:rFonts w:ascii="Aptos" w:hAnsi="Aptos"/>
                <w:b w:val="0"/>
                <w:sz w:val="18"/>
              </w:rPr>
              <w:t>CH-039, CH-044, CH-047</w:t>
            </w:r>
          </w:p>
        </w:tc>
      </w:tr>
      <w:tr>
        <w:trPr>
          <w:cantSplit/>
        </w:trPr>
        <w:tc>
          <w:tcPr>
            <w:tcW w:type="dxa" w:w="5083"/>
            <w:vAlign w:val="center"/>
          </w:tcPr>
          <w:p>
            <w:r/>
            <w:r>
              <w:rPr>
                <w:rFonts w:ascii="Aptos" w:hAnsi="Aptos"/>
                <w:b w:val="0"/>
                <w:sz w:val="18"/>
              </w:rPr>
              <w:t>Financial data and controls</w:t>
            </w:r>
          </w:p>
        </w:tc>
        <w:tc>
          <w:tcPr>
            <w:tcW w:type="dxa" w:w="5083"/>
            <w:vAlign w:val="center"/>
          </w:tcPr>
          <w:p>
            <w:r/>
            <w:r>
              <w:rPr>
                <w:rFonts w:ascii="Aptos" w:hAnsi="Aptos"/>
                <w:b w:val="0"/>
                <w:sz w:val="18"/>
              </w:rPr>
              <w:t>CH-040-043</w:t>
            </w:r>
          </w:p>
        </w:tc>
      </w:tr>
      <w:tr>
        <w:trPr>
          <w:cantSplit/>
        </w:trPr>
        <w:tc>
          <w:tcPr>
            <w:tcW w:type="dxa" w:w="5083"/>
            <w:vAlign w:val="center"/>
          </w:tcPr>
          <w:p>
            <w:r/>
            <w:r>
              <w:rPr>
                <w:rFonts w:ascii="Aptos" w:hAnsi="Aptos"/>
                <w:b w:val="0"/>
                <w:sz w:val="18"/>
              </w:rPr>
              <w:t>Contributions and restricted gifts</w:t>
            </w:r>
          </w:p>
        </w:tc>
        <w:tc>
          <w:tcPr>
            <w:tcW w:type="dxa" w:w="5083"/>
            <w:vAlign w:val="center"/>
          </w:tcPr>
          <w:p>
            <w:r/>
            <w:r>
              <w:rPr>
                <w:rFonts w:ascii="Aptos" w:hAnsi="Aptos"/>
                <w:b w:val="0"/>
                <w:sz w:val="18"/>
              </w:rPr>
              <w:t>CH-041</w:t>
            </w:r>
          </w:p>
        </w:tc>
      </w:tr>
      <w:tr>
        <w:trPr>
          <w:cantSplit/>
        </w:trPr>
        <w:tc>
          <w:tcPr>
            <w:tcW w:type="dxa" w:w="5083"/>
            <w:vAlign w:val="center"/>
          </w:tcPr>
          <w:p>
            <w:r/>
            <w:r>
              <w:rPr>
                <w:rFonts w:ascii="Aptos" w:hAnsi="Aptos"/>
                <w:b w:val="0"/>
                <w:sz w:val="18"/>
              </w:rPr>
              <w:t>Political campaign prohibition</w:t>
            </w:r>
          </w:p>
        </w:tc>
        <w:tc>
          <w:tcPr>
            <w:tcW w:type="dxa" w:w="5083"/>
            <w:vAlign w:val="center"/>
          </w:tcPr>
          <w:p>
            <w:r/>
            <w:r>
              <w:rPr>
                <w:rFonts w:ascii="Aptos" w:hAnsi="Aptos"/>
                <w:b w:val="0"/>
                <w:sz w:val="18"/>
              </w:rPr>
              <w:t>CH-045</w:t>
            </w:r>
          </w:p>
        </w:tc>
      </w:tr>
      <w:tr>
        <w:trPr>
          <w:cantSplit/>
        </w:trPr>
        <w:tc>
          <w:tcPr>
            <w:tcW w:type="dxa" w:w="5083"/>
            <w:vAlign w:val="center"/>
          </w:tcPr>
          <w:p>
            <w:r/>
            <w:r>
              <w:rPr>
                <w:rFonts w:ascii="Aptos" w:hAnsi="Aptos"/>
                <w:b w:val="0"/>
                <w:sz w:val="18"/>
              </w:rPr>
              <w:t>Lobbying limitation</w:t>
            </w:r>
          </w:p>
        </w:tc>
        <w:tc>
          <w:tcPr>
            <w:tcW w:type="dxa" w:w="5083"/>
            <w:vAlign w:val="center"/>
          </w:tcPr>
          <w:p>
            <w:r/>
            <w:r>
              <w:rPr>
                <w:rFonts w:ascii="Aptos" w:hAnsi="Aptos"/>
                <w:b w:val="0"/>
                <w:sz w:val="18"/>
              </w:rPr>
              <w:t>CH-046</w:t>
            </w:r>
          </w:p>
        </w:tc>
      </w:tr>
      <w:tr>
        <w:trPr>
          <w:cantSplit/>
        </w:trPr>
        <w:tc>
          <w:tcPr>
            <w:tcW w:type="dxa" w:w="5083"/>
            <w:vAlign w:val="center"/>
          </w:tcPr>
          <w:p>
            <w:r/>
            <w:r>
              <w:rPr>
                <w:rFonts w:ascii="Aptos" w:hAnsi="Aptos"/>
                <w:b w:val="0"/>
                <w:sz w:val="18"/>
              </w:rPr>
              <w:t>Books and records</w:t>
            </w:r>
          </w:p>
        </w:tc>
        <w:tc>
          <w:tcPr>
            <w:tcW w:type="dxa" w:w="5083"/>
            <w:vAlign w:val="center"/>
          </w:tcPr>
          <w:p>
            <w:r/>
            <w:r>
              <w:rPr>
                <w:rFonts w:ascii="Aptos" w:hAnsi="Aptos"/>
                <w:b w:val="0"/>
                <w:sz w:val="18"/>
              </w:rPr>
              <w:t>CH-048</w:t>
            </w:r>
          </w:p>
        </w:tc>
      </w:tr>
      <w:tr>
        <w:trPr>
          <w:cantSplit/>
        </w:trPr>
        <w:tc>
          <w:tcPr>
            <w:tcW w:type="dxa" w:w="5083"/>
            <w:vAlign w:val="center"/>
          </w:tcPr>
          <w:p>
            <w:r/>
            <w:r>
              <w:rPr>
                <w:rFonts w:ascii="Aptos" w:hAnsi="Aptos"/>
                <w:b w:val="0"/>
                <w:sz w:val="18"/>
              </w:rPr>
              <w:t>Evidence integration</w:t>
            </w:r>
          </w:p>
        </w:tc>
        <w:tc>
          <w:tcPr>
            <w:tcW w:type="dxa" w:w="5083"/>
            <w:vAlign w:val="center"/>
          </w:tcPr>
          <w:p>
            <w:r/>
            <w:r>
              <w:rPr>
                <w:rFonts w:ascii="Aptos" w:hAnsi="Aptos"/>
                <w:b w:val="0"/>
                <w:sz w:val="18"/>
              </w:rPr>
              <w:t>Companion workbook + prior CH-001-033 records</w:t>
            </w:r>
          </w:p>
        </w:tc>
      </w:tr>
    </w:tbl>
    <w:p>
      <w:pPr>
        <w:pStyle w:val="Heading1"/>
      </w:pPr>
      <w:r>
        <w:t>Activation Rule</w:t>
      </w:r>
    </w:p>
    <w:p>
      <w:pPr>
        <w:spacing w:after="0" w:before="0" w:line="240" w:lineRule="auto"/>
      </w:pPr>
      <w:r>
        <w:t>A policy is not evidence that its underlying activity occurred. Budgets, financial statements, conflicts, compensation reviews, gifts, lobbying activity, political review records, and related-party transactions must remain at zero or blank until actual facts exist. Conversely, when an activity occurs, the corresponding register should be completed contemporaneously.</w:t>
      </w:r>
    </w:p>
    <w:p>
      <w:pPr>
        <w:pStyle w:val="Heading1"/>
        <w:spacing w:after="0" w:before="0" w:line="240" w:lineRule="auto"/>
      </w:pPr>
      <w:r>
        <w:t>Next Production Boundary</w:t>
      </w:r>
    </w:p>
    <w:p>
      <w:pPr>
        <w:spacing w:after="0" w:before="0" w:line="240" w:lineRule="auto"/>
      </w:pPr>
      <w:r>
        <w:t>After this batch, the master sequence moves to CH-049 through CH-054: Form 1023 working copy, Schedule A working copy, Schedule A evidence exhibits, master exhibit index, IRS church-characteristics matrix, and final Church Qualification Narrative. Those filing artifacts must be built from verified facts and accumulated evidence, not from the existence of templates alone.</w:t>
      </w:r>
    </w:p>
    <w:p>
      <w:pPr>
        <w:pStyle w:val="Heading1"/>
        <w:spacing w:after="0" w:before="0" w:line="240" w:lineRule="auto"/>
      </w:pPr>
      <w:r>
        <w:t>Current Legal and Administrative References</w:t>
      </w:r>
    </w:p>
    <w:p>
      <w:pPr>
        <w:spacing w:after="0" w:before="0" w:line="240" w:lineRule="auto"/>
      </w:pPr>
      <w:r>
        <w:rPr>
          <w:b/>
        </w:rPr>
        <w:t xml:space="preserve">IRS Form 1023 Instructions: </w:t>
      </w:r>
      <w:r>
        <w:t>https://www.irs.gov/instructions/i1023</w:t>
      </w:r>
    </w:p>
    <w:p>
      <w:pPr>
        <w:spacing w:after="0" w:before="0" w:line="240" w:lineRule="auto"/>
      </w:pPr>
      <w:r>
        <w:rPr>
          <w:b/>
        </w:rPr>
        <w:t xml:space="preserve">IRS 501(c)(3) exemption requirements: </w:t>
      </w:r>
      <w:r>
        <w:t>https://www.irs.gov/charities-non-profits/charitable-organizations/exemption-requirements-501c3-organizations</w:t>
      </w:r>
    </w:p>
    <w:p>
      <w:pPr>
        <w:spacing w:after="0" w:before="0" w:line="240" w:lineRule="auto"/>
      </w:pPr>
      <w:r>
        <w:rPr>
          <w:b/>
        </w:rPr>
        <w:t xml:space="preserve">IRS recordkeeping requirements: </w:t>
      </w:r>
      <w:r>
        <w:t>https://www.irs.gov/charities-non-profits/eo-operational-requirements-recordkeeping-requirements-for-exempt-organizations</w:t>
      </w:r>
    </w:p>
    <w:p>
      <w:pPr>
        <w:pStyle w:val="Heading1"/>
        <w:spacing w:after="0" w:before="0" w:line="240" w:lineRule="auto"/>
      </w:pPr>
      <w:r>
        <w:t>Adoption and Certification</w:t>
      </w:r>
    </w:p>
    <w:p>
      <w:pPr>
        <w:spacing w:after="0" w:before="0" w:line="240" w:lineRule="auto"/>
      </w:pPr>
      <w:r>
        <w:t>This instrument becomes effective only upon valid adoption by the competent authority. Drafting, circulation, training, or use as a template does not itself constitute adoption.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vAlign w:val="center"/>
            <w:shd w:fill="1F4E79"/>
          </w:tcPr>
          <w:p>
            <w:r/>
            <w:r>
              <w:rPr>
                <w:rFonts w:ascii="Aptos" w:hAnsi="Aptos"/>
                <w:b/>
                <w:color w:val="FFFFFF"/>
                <w:sz w:val="18"/>
              </w:rPr>
              <w:t>Field</w:t>
            </w:r>
          </w:p>
        </w:tc>
        <w:tc>
          <w:tcPr>
            <w:tcW w:type="dxa" w:w="6480"/>
            <w:vAlign w:val="center"/>
            <w:shd w:fill="1F4E79"/>
          </w:tcPr>
          <w:p>
            <w:r/>
            <w:r>
              <w:rPr>
                <w:rFonts w:ascii="Aptos" w:hAnsi="Aptos"/>
                <w:b/>
                <w:color w:val="FFFFFF"/>
                <w:sz w:val="18"/>
              </w:rPr>
              <w:t>Entry</w:t>
            </w:r>
          </w:p>
        </w:tc>
      </w:tr>
      <w:tr>
        <w:trPr>
          <w:cantSplit/>
        </w:trPr>
        <w:tc>
          <w:tcPr>
            <w:tcW w:type="dxa" w:w="2880"/>
            <w:vAlign w:val="center"/>
          </w:tcPr>
          <w:p>
            <w:r/>
            <w:r>
              <w:rPr>
                <w:rFonts w:ascii="Aptos" w:hAnsi="Aptos"/>
                <w:b w:val="0"/>
                <w:sz w:val="18"/>
              </w:rPr>
              <w:t>Organization</w:t>
            </w:r>
          </w:p>
        </w:tc>
        <w:tc>
          <w:tcPr>
            <w:tcW w:type="dxa" w:w="6480"/>
            <w:vAlign w:val="center"/>
          </w:tcPr>
          <w:p>
            <w:r/>
            <w:r>
              <w:rPr>
                <w:rFonts w:ascii="Aptos" w:hAnsi="Aptos"/>
                <w:b w:val="0"/>
                <w:sz w:val="18"/>
              </w:rPr>
              <w:t>[[CORP_NAME]]</w:t>
            </w:r>
          </w:p>
        </w:tc>
      </w:tr>
      <w:tr>
        <w:trPr>
          <w:cantSplit/>
        </w:trPr>
        <w:tc>
          <w:tcPr>
            <w:tcW w:type="dxa" w:w="2880"/>
            <w:vAlign w:val="center"/>
          </w:tcPr>
          <w:p>
            <w:r/>
            <w:r>
              <w:rPr>
                <w:rFonts w:ascii="Aptos" w:hAnsi="Aptos"/>
                <w:b w:val="0"/>
                <w:sz w:val="18"/>
              </w:rPr>
              <w:t>Date of Adoption</w:t>
            </w:r>
          </w:p>
        </w:tc>
        <w:tc>
          <w:tcPr>
            <w:tcW w:type="dxa" w:w="6480"/>
            <w:vAlign w:val="center"/>
          </w:tcPr>
          <w:p>
            <w:r/>
            <w:r>
              <w:rPr>
                <w:rFonts w:ascii="Aptos" w:hAnsi="Aptos"/>
                <w:b w:val="0"/>
                <w:sz w:val="18"/>
              </w:rPr>
              <w:t>[[DATE]]</w:t>
            </w:r>
          </w:p>
        </w:tc>
      </w:tr>
      <w:tr>
        <w:trPr>
          <w:cantSplit/>
        </w:trPr>
        <w:tc>
          <w:tcPr>
            <w:tcW w:type="dxa" w:w="2880"/>
            <w:vAlign w:val="center"/>
          </w:tcPr>
          <w:p>
            <w:r/>
            <w:r>
              <w:rPr>
                <w:rFonts w:ascii="Aptos" w:hAnsi="Aptos"/>
                <w:b w:val="0"/>
                <w:sz w:val="18"/>
              </w:rPr>
              <w:t>Adopting Authority</w:t>
            </w:r>
          </w:p>
        </w:tc>
        <w:tc>
          <w:tcPr>
            <w:tcW w:type="dxa" w:w="6480"/>
            <w:vAlign w:val="center"/>
          </w:tcPr>
          <w:p>
            <w:r/>
            <w:r>
              <w:rPr>
                <w:rFonts w:ascii="Aptos" w:hAnsi="Aptos"/>
                <w:b w:val="0"/>
                <w:sz w:val="18"/>
              </w:rPr>
              <w:t>Civil Board / competent authority as applicable</w:t>
            </w:r>
          </w:p>
        </w:tc>
      </w:tr>
      <w:tr>
        <w:trPr>
          <w:cantSplit/>
        </w:trPr>
        <w:tc>
          <w:tcPr>
            <w:tcW w:type="dxa" w:w="2880"/>
            <w:vAlign w:val="center"/>
          </w:tcPr>
          <w:p>
            <w:r/>
            <w:r>
              <w:rPr>
                <w:rFonts w:ascii="Aptos" w:hAnsi="Aptos"/>
                <w:b w:val="0"/>
                <w:sz w:val="18"/>
              </w:rPr>
              <w:t>Approval / Resolution</w:t>
            </w:r>
          </w:p>
        </w:tc>
        <w:tc>
          <w:tcPr>
            <w:tcW w:type="dxa" w:w="6480"/>
            <w:vAlign w:val="center"/>
          </w:tcPr>
          <w:p>
            <w:r/>
            <w:r>
              <w:rPr>
                <w:rFonts w:ascii="Aptos" w:hAnsi="Aptos"/>
                <w:b w:val="0"/>
                <w:sz w:val="18"/>
              </w:rPr>
              <w:t>[[APPROVAL_RECORD]]</w:t>
            </w:r>
          </w:p>
        </w:tc>
      </w:tr>
    </w:tbl>
    <w:p>
      <w:pPr>
        <w:spacing w:after="0" w:before="0" w:line="240" w:lineRule="auto"/>
      </w:pPr>
      <w:r>
        <w:t>Certification</w:t>
      </w:r>
    </w:p>
    <w:p>
      <w:pPr>
        <w:spacing w:after="0" w:before="0" w:line="240" w:lineRule="auto"/>
      </w:pPr>
      <w:r>
        <w:t>I certify that the foregoing instrument was duly adopted or approved as stated above and remains in effect except as subsequently amended through valid process.</w:t>
      </w:r>
    </w:p>
    <w:p>
      <w:pPr>
        <w:spacing w:after="0" w:before="0" w:line="240" w:lineRule="auto"/>
      </w:pPr>
      <w:r>
        <w:t>Signature: ________________________________________   [[NAME / OFFICE]]   Date: [[DATE]]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Working Draft - Internal Governance / Legal &amp; Tax Review Recommended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ORGCOMP-001  |  Organizational, Financial-Control, and Compliance Layer - Production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