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8"/>
        </w:rPr>
        <w:t>Religious Identity Layer Production Binder</w:t>
      </w:r>
    </w:p>
    <w:p>
      <w:pPr>
        <w:jc w:val="center"/>
      </w:pPr>
      <w:r>
        <w:rPr>
          <w:i/>
          <w:color w:val="5B6573"/>
          <w:sz w:val="24"/>
        </w:rPr>
        <w:t>Index and adoption map for CH-007 through CH-012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rPr>
                <w:b/>
              </w:rPr>
              <w:t>Document ID</w:t>
            </w:r>
          </w:p>
        </w:tc>
        <w:tc>
          <w:tcPr>
            <w:tcW w:type="dxa" w:w="5083"/>
          </w:tcPr>
          <w:p>
            <w:r>
              <w:t>RID-001</w:t>
            </w:r>
          </w:p>
        </w:tc>
      </w:tr>
      <w:tr>
        <w:tc>
          <w:tcPr>
            <w:tcW w:type="dxa" w:w="5083"/>
            <w:shd w:fill="D9EAF7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5083"/>
          </w:tcPr>
          <w:p>
            <w:r>
              <w:t>0.1.0</w:t>
            </w:r>
          </w:p>
        </w:tc>
      </w:tr>
      <w:tr>
        <w:tc>
          <w:tcPr>
            <w:tcW w:type="dxa" w:w="5083"/>
            <w:shd w:fill="D9EAF7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5083"/>
          </w:tcPr>
          <w:p>
            <w:r>
              <w:t>Provisional Working Draft</w:t>
            </w:r>
          </w:p>
        </w:tc>
      </w:tr>
      <w:tr>
        <w:tc>
          <w:tcPr>
            <w:tcW w:type="dxa" w:w="5083"/>
            <w:shd w:fill="D9EAF7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5083"/>
          </w:tcPr>
          <w:p>
            <w:r>
              <w:t>Production Binder</w:t>
            </w:r>
          </w:p>
        </w:tc>
      </w:tr>
      <w:tr>
        <w:tc>
          <w:tcPr>
            <w:tcW w:type="dxa" w:w="5083"/>
            <w:shd w:fill="D9EAF7"/>
          </w:tcPr>
          <w:p>
            <w:r>
              <w:rPr>
                <w:b/>
              </w:rPr>
              <w:t>Organization</w:t>
            </w:r>
          </w:p>
        </w:tc>
        <w:tc>
          <w:tcPr>
            <w:tcW w:type="dxa" w:w="5083"/>
          </w:tcPr>
          <w:p>
            <w:r>
              <w:t>[[CORP_NAME]]</w:t>
            </w:r>
          </w:p>
        </w:tc>
      </w:tr>
      <w:tr>
        <w:tc>
          <w:tcPr>
            <w:tcW w:type="dxa" w:w="5083"/>
            <w:shd w:fill="D9EAF7"/>
          </w:tcPr>
          <w:p>
            <w:r>
              <w:rPr>
                <w:b/>
              </w:rPr>
              <w:t>Adoption Date</w:t>
            </w:r>
          </w:p>
        </w:tc>
        <w:tc>
          <w:tcPr>
            <w:tcW w:type="dxa" w:w="5083"/>
          </w:tcPr>
          <w:p>
            <w:r>
              <w:t>[[DATE]]</w:t>
            </w:r>
          </w:p>
        </w:tc>
      </w:tr>
    </w:tbl>
    <w:p/>
    <w:p>
      <w:pPr>
        <w:pStyle w:val="SmallNote"/>
      </w:pPr>
      <w:r>
        <w:rPr>
          <w:b/>
        </w:rPr>
        <w:t xml:space="preserve">Drafting note: </w:t>
      </w:r>
      <w:r>
        <w:t>Bracketed fields identify facts or decisions that must be verified before adoption. Provisional religious language is intentionally distinguished from binding doctrine.</w:t>
      </w:r>
    </w:p>
    <w:p>
      <w:r>
        <w:br w:type="page"/>
      </w:r>
    </w:p>
    <w:p>
      <w:pPr>
        <w:pStyle w:val="Heading1"/>
      </w:pPr>
      <w:r>
        <w:t>Batch Scope</w:t>
      </w:r>
    </w:p>
    <w:p>
      <w:r>
        <w:t>This binder indexes the second production batch of the Church Establishment Program: the religious-identity and practice instruments that follow the civil and ecclesiastical constitutional layer.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 w:val="true"/>
        </w:trPr>
        <w:tc>
          <w:tcPr>
            <w:tcW w:type="dxa" w:w="2541"/>
            <w:shd w:fill="1F4E79"/>
            <w:vAlign w:val="center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541"/>
            <w:shd w:fill="1F4E79"/>
            <w:vAlign w:val="center"/>
          </w:tcPr>
          <w:p>
            <w:r>
              <w:rPr>
                <w:b/>
                <w:color w:val="FFFFFF"/>
              </w:rPr>
              <w:t>Instrument</w:t>
            </w:r>
          </w:p>
        </w:tc>
        <w:tc>
          <w:tcPr>
            <w:tcW w:type="dxa" w:w="2541"/>
            <w:shd w:fill="1F4E79"/>
            <w:vAlign w:val="center"/>
          </w:tcPr>
          <w:p>
            <w:r>
              <w:rPr>
                <w:b/>
                <w:color w:val="FFFFFF"/>
              </w:rPr>
              <w:t>Production Status</w:t>
            </w:r>
          </w:p>
        </w:tc>
        <w:tc>
          <w:tcPr>
            <w:tcW w:type="dxa" w:w="2541"/>
            <w:shd w:fill="1F4E79"/>
            <w:vAlign w:val="center"/>
          </w:tcPr>
          <w:p>
            <w:r>
              <w:rPr>
                <w:b/>
                <w:color w:val="FFFFFF"/>
              </w:rPr>
              <w:t>Adoption Status</w:t>
            </w:r>
          </w:p>
        </w:tc>
      </w:tr>
      <w:tr>
        <w:trPr>
          <w:cantSplit w:val="true"/>
        </w:trPr>
        <w:tc>
          <w:tcPr>
            <w:tcW w:type="dxa" w:w="2541"/>
          </w:tcPr>
          <w:p>
            <w:r>
              <w:t>CH-007</w:t>
            </w:r>
          </w:p>
        </w:tc>
        <w:tc>
          <w:tcPr>
            <w:tcW w:type="dxa" w:w="2541"/>
          </w:tcPr>
          <w:p>
            <w:r>
              <w:t>Foundational Statement of Beliefs</w:t>
            </w:r>
          </w:p>
        </w:tc>
        <w:tc>
          <w:tcPr>
            <w:tcW w:type="dxa" w:w="2541"/>
          </w:tcPr>
          <w:p>
            <w:r>
              <w:t>Produced — provisional</w:t>
            </w:r>
          </w:p>
        </w:tc>
        <w:tc>
          <w:tcPr>
            <w:tcW w:type="dxa" w:w="2541"/>
          </w:tcPr>
          <w:p>
            <w:r>
              <w:t>Requires valid adoption</w:t>
            </w:r>
          </w:p>
        </w:tc>
      </w:tr>
      <w:tr>
        <w:trPr>
          <w:cantSplit w:val="true"/>
        </w:trPr>
        <w:tc>
          <w:tcPr>
            <w:tcW w:type="dxa" w:w="2541"/>
          </w:tcPr>
          <w:p>
            <w:r>
              <w:t>CH-008</w:t>
            </w:r>
          </w:p>
        </w:tc>
        <w:tc>
          <w:tcPr>
            <w:tcW w:type="dxa" w:w="2541"/>
          </w:tcPr>
          <w:p>
            <w:r>
              <w:t>Formal Doctrine</w:t>
            </w:r>
          </w:p>
        </w:tc>
        <w:tc>
          <w:tcPr>
            <w:tcW w:type="dxa" w:w="2541"/>
          </w:tcPr>
          <w:p>
            <w:r>
              <w:t>Produced — provisional</w:t>
            </w:r>
          </w:p>
        </w:tc>
        <w:tc>
          <w:tcPr>
            <w:tcW w:type="dxa" w:w="2541"/>
          </w:tcPr>
          <w:p>
            <w:r>
              <w:t>Requires valid adoption</w:t>
            </w:r>
          </w:p>
        </w:tc>
      </w:tr>
      <w:tr>
        <w:trPr>
          <w:cantSplit w:val="true"/>
        </w:trPr>
        <w:tc>
          <w:tcPr>
            <w:tcW w:type="dxa" w:w="2541"/>
          </w:tcPr>
          <w:p>
            <w:r>
              <w:t>CH-009</w:t>
            </w:r>
          </w:p>
        </w:tc>
        <w:tc>
          <w:tcPr>
            <w:tcW w:type="dxa" w:w="2541"/>
          </w:tcPr>
          <w:p>
            <w:r>
              <w:t>Code of Religious Discipline</w:t>
            </w:r>
          </w:p>
        </w:tc>
        <w:tc>
          <w:tcPr>
            <w:tcW w:type="dxa" w:w="2541"/>
          </w:tcPr>
          <w:p>
            <w:r>
              <w:t>Produced — provisional</w:t>
            </w:r>
          </w:p>
        </w:tc>
        <w:tc>
          <w:tcPr>
            <w:tcW w:type="dxa" w:w="2541"/>
          </w:tcPr>
          <w:p>
            <w:r>
              <w:t>Requires valid adoption</w:t>
            </w:r>
          </w:p>
        </w:tc>
      </w:tr>
      <w:tr>
        <w:trPr>
          <w:cantSplit w:val="true"/>
        </w:trPr>
        <w:tc>
          <w:tcPr>
            <w:tcW w:type="dxa" w:w="2541"/>
          </w:tcPr>
          <w:p>
            <w:r>
              <w:t>CH-010</w:t>
            </w:r>
          </w:p>
        </w:tc>
        <w:tc>
          <w:tcPr>
            <w:tcW w:type="dxa" w:w="2541"/>
          </w:tcPr>
          <w:p>
            <w:r>
              <w:t>Order of Worship and Liturgical Manual</w:t>
            </w:r>
          </w:p>
        </w:tc>
        <w:tc>
          <w:tcPr>
            <w:tcW w:type="dxa" w:w="2541"/>
          </w:tcPr>
          <w:p>
            <w:r>
              <w:t>Produced — provisional</w:t>
            </w:r>
          </w:p>
        </w:tc>
        <w:tc>
          <w:tcPr>
            <w:tcW w:type="dxa" w:w="2541"/>
          </w:tcPr>
          <w:p>
            <w:r>
              <w:t>Requires valid adoption</w:t>
            </w:r>
          </w:p>
        </w:tc>
      </w:tr>
      <w:tr>
        <w:trPr>
          <w:cantSplit w:val="true"/>
        </w:trPr>
        <w:tc>
          <w:tcPr>
            <w:tcW w:type="dxa" w:w="2541"/>
          </w:tcPr>
          <w:p>
            <w:r>
              <w:t>CH-011</w:t>
            </w:r>
          </w:p>
        </w:tc>
        <w:tc>
          <w:tcPr>
            <w:tcW w:type="dxa" w:w="2541"/>
          </w:tcPr>
          <w:p>
            <w:r>
              <w:t>Religious Rites and Ordinances Manual</w:t>
            </w:r>
          </w:p>
        </w:tc>
        <w:tc>
          <w:tcPr>
            <w:tcW w:type="dxa" w:w="2541"/>
          </w:tcPr>
          <w:p>
            <w:r>
              <w:t>Produced — provisional</w:t>
            </w:r>
          </w:p>
        </w:tc>
        <w:tc>
          <w:tcPr>
            <w:tcW w:type="dxa" w:w="2541"/>
          </w:tcPr>
          <w:p>
            <w:r>
              <w:t>Requires valid adoption</w:t>
            </w:r>
          </w:p>
        </w:tc>
      </w:tr>
      <w:tr>
        <w:trPr>
          <w:cantSplit w:val="true"/>
        </w:trPr>
        <w:tc>
          <w:tcPr>
            <w:tcW w:type="dxa" w:w="2541"/>
          </w:tcPr>
          <w:p>
            <w:r>
              <w:t>CH-012</w:t>
            </w:r>
          </w:p>
        </w:tc>
        <w:tc>
          <w:tcPr>
            <w:tcW w:type="dxa" w:w="2541"/>
          </w:tcPr>
          <w:p>
            <w:r>
              <w:t>Religious History</w:t>
            </w:r>
          </w:p>
        </w:tc>
        <w:tc>
          <w:tcPr>
            <w:tcW w:type="dxa" w:w="2541"/>
          </w:tcPr>
          <w:p>
            <w:r>
              <w:t>Produced — provisional</w:t>
            </w:r>
          </w:p>
        </w:tc>
        <w:tc>
          <w:tcPr>
            <w:tcW w:type="dxa" w:w="2541"/>
          </w:tcPr>
          <w:p>
            <w:r>
              <w:t>Requires valid adoption</w:t>
            </w:r>
          </w:p>
        </w:tc>
      </w:tr>
    </w:tbl>
    <w:p>
      <w:pPr>
        <w:pStyle w:val="Heading1"/>
      </w:pPr>
      <w:r>
        <w:t>Adoption Dependency</w:t>
      </w:r>
    </w:p>
    <w:p>
      <w:r>
        <w:t>CH-007 and CH-008 should be reviewed together so foundational commitments and binding doctrine remain distinct. CH-009 should be checked against the existing Ecclesiastical Constitution and safeguarding framework. CH-010 and CH-011 should not be treated as final liturgical/sacramental theology until the corresponding doctrinal questions are resolved. CH-012 is historical and must be updated only from verifiable records.</w:t>
      </w:r>
    </w:p>
    <w:p>
      <w:pPr>
        <w:pStyle w:val="Heading1"/>
      </w:pPr>
      <w:r>
        <w:t>Next Production Boundary</w:t>
      </w:r>
    </w:p>
    <w:p>
      <w:pPr>
        <w:pStyle w:val="ListBullet"/>
      </w:pPr>
      <w:r>
        <w:t>CH-013–CH-017 — Membership standard, covenant, membership register governance, attendance register, and congregational meeting records</w:t>
      </w:r>
    </w:p>
    <w:p>
      <w:pPr>
        <w:pStyle w:val="ListBullet"/>
      </w:pPr>
      <w:r>
        <w:t>CH-018–CH-020 — Regular worship schedule, worship bulletin/program templates, and sermon/teaching archive standard</w:t>
      </w:r>
    </w:p>
    <w:p>
      <w:pPr>
        <w:pStyle w:val="ListBullet"/>
      </w:pPr>
      <w:r>
        <w:t>CH-021 — Religious Calendar</w:t>
      </w:r>
    </w:p>
    <w:p>
      <w:pPr>
        <w:pStyle w:val="ListBullet"/>
      </w:pPr>
      <w:r>
        <w:t>CH-022–CH-023 — Worship-location agreement template and worship-site record</w:t>
      </w:r>
    </w:p>
    <w:p>
      <w:pPr>
        <w:pStyle w:val="Heading1"/>
      </w:pPr>
      <w:r>
        <w:t>Review Questions Before Adoption</w:t>
      </w:r>
    </w:p>
    <w:p>
      <w:pPr>
        <w:ind w:left="0" w:firstLine="0"/>
      </w:pPr>
      <w:r>
        <w:t>1.  Which statements in CH-007 are truly foundational and which should remain provisional?</w:t>
      </w:r>
    </w:p>
    <w:p>
      <w:pPr>
        <w:ind w:left="0" w:firstLine="0"/>
      </w:pPr>
      <w:r>
        <w:t>2.  Which CH-008 propositions are ready for binding doctrinal status?</w:t>
      </w:r>
    </w:p>
    <w:p>
      <w:pPr>
        <w:ind w:left="0" w:firstLine="0"/>
      </w:pPr>
      <w:r>
        <w:t>3.  Does CH-009 align with civil safeguarding and reporting obligations?</w:t>
      </w:r>
    </w:p>
    <w:p>
      <w:pPr>
        <w:ind w:left="0" w:firstLine="0"/>
      </w:pPr>
      <w:r>
        <w:t>4.  What day, time, frequency, and initial format will regular worship actually use?</w:t>
      </w:r>
    </w:p>
    <w:p>
      <w:pPr>
        <w:ind w:left="0" w:firstLine="0"/>
      </w:pPr>
      <w:r>
        <w:t>5.  Which rites are authentic to the emerging tradition now, and which should remain unauthorized?</w:t>
      </w:r>
    </w:p>
    <w:p>
      <w:pPr>
        <w:ind w:left="0" w:firstLine="0"/>
      </w:pPr>
      <w:r>
        <w:t>6.  Which dates and events in CH-012 can be substantiated from contemporaneous records?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864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Note"/>
    </w:pPr>
    <w:r>
      <w:t>RID-001  |  Religious Identity Layer Production Binder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293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5B657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4E79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Aptos" w:hAnsi="Aptos"/>
      <w:color w:val="5B6573"/>
      <w:sz w:val="17"/>
    </w:rPr>
  </w:style>
  <w:style w:type="paragraph" w:customStyle="1" w:styleId="Principle">
    <w:name w:val="Principle"/>
    <w:pPr>
      <w:spacing w:before="120" w:after="120"/>
      <w:ind w:left="360" w:right="360"/>
    </w:pPr>
    <w:rPr>
      <w:rFonts w:ascii="Aptos" w:hAnsi="Aptos"/>
      <w:b/>
      <w:color w:val="1F2937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