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Appeal Decision</w:t>
      </w:r>
    </w:p>
    <w:p>
      <w:pPr>
        <w:jc w:val="center"/>
      </w:pPr>
      <w:r>
        <w:rPr>
          <w:b/>
          <w:color w:val="1F4E78"/>
        </w:rPr>
        <w:t>DISC-APL-DEC-001 -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DISC-APL-DEC-001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Record the appellate body’s scope, disposition, reasons, and effect on the challenged decision.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 the appeal is decided.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briefs/submissions, record reviewed, hearing record if any, and remand instructions.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Panel</w:t>
            </w:r>
            <w:r>
              <w:rPr>
                <w:color w:val="5F5F5F"/>
                <w:sz w:val="15"/>
              </w:rPr>
              <w:br/>
              <w:t>Enter the verified information required for “Panel”.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Issues</w:t>
            </w:r>
            <w:r>
              <w:rPr>
                <w:color w:val="5F5F5F"/>
                <w:sz w:val="15"/>
              </w:rPr>
              <w:br/>
              <w:t>Enter the verified information required for “Issues”.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Disposition</w:t>
            </w:r>
            <w:r>
              <w:rPr>
                <w:color w:val="5F5F5F"/>
                <w:sz w:val="15"/>
              </w:rPr>
              <w:br/>
              <w:t>Enter the verified information required for “Disposition”.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Reasons</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Remand/modified action</w:t>
            </w:r>
            <w:r>
              <w:rPr>
                <w:color w:val="5F5F5F"/>
                <w:sz w:val="15"/>
              </w:rPr>
              <w:br/>
              <w:t>Enter the verified information required for “Remand/modified 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Finality</w:t>
            </w:r>
            <w:r>
              <w:rPr>
                <w:color w:val="5F5F5F"/>
                <w:sz w:val="15"/>
              </w:rPr>
              <w:br/>
              <w:t>Enter the verified information required for “Finality”.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DISC-APL-DEC-001 | Appeal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