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Case Closure</w:t>
      </w:r>
    </w:p>
    <w:p>
      <w:pPr>
        <w:jc w:val="center"/>
      </w:pPr>
      <w:r>
        <w:rPr>
          <w:b/>
          <w:color w:val="1F4E78"/>
        </w:rPr>
        <w:t>DISC-CLOSE-001 -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DISC-CLOSE-001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DISC-PROC-001 / DISC-001 / SAFE-001 / ACCOUNT-001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Confirm that adjudication, referrals, monitoring assignments, records, and follow-up obligations have been closed or transferred.</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only when administrative closure is appropriate.</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Designated disciplinary authority / case administrator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EAC or other competent disciplinary/appeal authority as applicable</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final decisions, referral confirmations, monitoring handoff, legal-hold status, and lessons/corrective-action record.</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Restricted. Share only with persons who require access for safety, due process, legal compliance, or authorized governance.</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Restricted case file. Retain under CH-048 and any legal hold; do not destroy serious-case records without authorized review.</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Outcome</w:t>
            </w:r>
            <w:r>
              <w:rPr>
                <w:color w:val="5F5F5F"/>
                <w:sz w:val="15"/>
              </w:rPr>
              <w:br/>
              <w:t>Enter the verified information required for “Outcome”.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Appeal complete</w:t>
            </w:r>
            <w:r>
              <w:rPr>
                <w:color w:val="5F5F5F"/>
                <w:sz w:val="15"/>
              </w:rPr>
              <w:br/>
              <w:t>Enter the verified information required for “Appeal complete”.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Referrals complete</w:t>
            </w:r>
            <w:r>
              <w:rPr>
                <w:color w:val="5F5F5F"/>
                <w:sz w:val="15"/>
              </w:rPr>
              <w:br/>
              <w:t>Enter the verified information required for “Referrals complete”.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Restrictions/monitoring</w:t>
            </w:r>
            <w:r>
              <w:rPr>
                <w:color w:val="5F5F5F"/>
                <w:sz w:val="15"/>
              </w:rPr>
              <w:br/>
              <w:t>Describe the exact restriction/condition, authority, duration, and review path.</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Record class</w:t>
            </w:r>
            <w:r>
              <w:rPr>
                <w:color w:val="5F5F5F"/>
                <w:sz w:val="15"/>
              </w:rPr>
              <w:br/>
              <w:t>Enter the verified information required for “Record class”.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Lessons/actions</w:t>
            </w:r>
            <w:r>
              <w:rPr>
                <w:color w:val="5F5F5F"/>
                <w:sz w:val="15"/>
              </w:rPr>
              <w:br/>
              <w:t>Enter the verified information required for “Lessons/actions”.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DISC-CLOSE-001 | Case Closure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