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Complaint / Intake Record</w:t>
      </w:r>
    </w:p>
    <w:p>
      <w:pPr>
        <w:jc w:val="center"/>
      </w:pPr>
      <w:r>
        <w:rPr>
          <w:b/>
          <w:color w:val="1F4E78"/>
        </w:rPr>
        <w:t>DISC-INT-001 -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DISC-INT-001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the authoritative intake record for a complaint, report, referral, or safeguarding concern that may enter the disciplinary system.</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immediately when a report is received or a matter is formally referred.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the original report, intake communications, emergency/protective-action records, and any referral documentation.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Case ID</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Reporter</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Respondent</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Allegation summary</w:t>
            </w:r>
            <w:r>
              <w:rPr>
                <w:color w:val="5F5F5F"/>
                <w:sz w:val="15"/>
              </w:rPr>
              <w:br/>
              <w:t>Enter the verified information required for “Allegation summary”.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Date received</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Immediate risk</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External reporting</w:t>
            </w:r>
            <w:r>
              <w:rPr>
                <w:color w:val="5F5F5F"/>
                <w:sz w:val="15"/>
              </w:rPr>
              <w:br/>
              <w:t>Enter the verified information required for “External reporting”.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Conflicts</w:t>
            </w:r>
            <w:r>
              <w:rPr>
                <w:color w:val="5F5F5F"/>
                <w:sz w:val="15"/>
              </w:rPr>
              <w:br/>
              <w:t>List disclosed conflicts and how they were managed.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Routing</w:t>
            </w:r>
            <w:r>
              <w:rPr>
                <w:color w:val="5F5F5F"/>
                <w:sz w:val="15"/>
              </w:rPr>
              <w:br/>
              <w:t>Enter the verified information required for “Routing”.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DISC-INT-001 | Complaint / Intake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