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 Dossier</w:t>
      </w:r>
    </w:p>
    <w:p>
      <w:pPr>
        <w:jc w:val="center"/>
      </w:pPr>
      <w:r>
        <w:rPr>
          <w:b/>
          <w:color w:val="1F4E78"/>
        </w:rPr>
        <w:t>DOC-SRC-001 -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DOC-SRC-001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DOC-OPS-001 / DOC-001 / CH-008 / CH-020</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Assemble the evidentiary basis for a doctrine docket, including contrary evidence and unresolved uncertainty.</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final doctrinal deliberation on consequential matters.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Doctrine docket administrator / authorized recorder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or other authority assigned by DOC-001</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source texts, citations, research notes, expert/peer reviews, and relevant translations.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unless formally published. Respect confidential source material and pastoral/private testimony.</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doctrinal/teaching archive, including superseded versions where institutional history requires preservation.</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Primary sources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Historical context</w:t>
            </w:r>
            <w:r>
              <w:rPr>
                <w:color w:val="5F5F5F"/>
                <w:sz w:val="15"/>
              </w:rPr>
              <w:br/>
              <w:t>Enter the verified information required for “Historical context”.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Scholarship</w:t>
            </w:r>
            <w:r>
              <w:rPr>
                <w:color w:val="5F5F5F"/>
                <w:sz w:val="15"/>
              </w:rPr>
              <w:br/>
              <w:t>Enter the verified information required for “Scholarship”.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Contrary evidence</w:t>
            </w:r>
            <w:r>
              <w:rPr>
                <w:color w:val="5F5F5F"/>
                <w:sz w:val="15"/>
              </w:rPr>
              <w:br/>
              <w:t>Enter the unique identifier used in the relevant register or source record.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Uncertainties</w:t>
            </w:r>
            <w:r>
              <w:rPr>
                <w:color w:val="5F5F5F"/>
                <w:sz w:val="15"/>
              </w:rPr>
              <w:br/>
              <w:t>Enter the verified information required for “Uncertainties”.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Prepared by</w:t>
            </w:r>
            <w:r>
              <w:rPr>
                <w:color w:val="5F5F5F"/>
                <w:sz w:val="15"/>
              </w:rPr>
              <w:br/>
              <w:t>Enter the verified information required for “Prepared by”.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Reviewers</w:t>
            </w:r>
            <w:r>
              <w:rPr>
                <w:color w:val="5F5F5F"/>
                <w:sz w:val="15"/>
              </w:rPr>
              <w:br/>
              <w:t>Enter the verified information required for “Reviewers”.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DOC-SRC-001 | Source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