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Good Standing Verification</w:t>
      </w:r>
    </w:p>
    <w:p>
      <w:pPr>
        <w:jc w:val="center"/>
      </w:pPr>
      <w:r>
        <w:rPr>
          <w:b/>
          <w:color w:val="1F4E78"/>
        </w:rPr>
        <w:t>MIN-VER-F-001 -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MIN-VER-F-001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MIN-OPS-001 / MIN-001 / CH-024 through CH-033</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Provide a controlled external/internal verification of credential identity, class, standing, scope, and conditions authorized for disclosure.</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when a verification request is received or periodic confirmation is required.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Credential registrar / formation administrator / candidate as indicated</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Credentialing authority, MFCC when active, and/or Ecclesiastical Council according to credential class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request/authorization where needed; do not attach confidential personnel material to routine verification.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ministry/personnel record. Release only the verification information authorized for external disclosure.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credential-history file for credential decisions and standing; supporting formation records retained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Minister</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Credential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Class</w:t>
            </w:r>
            <w:r>
              <w:rPr>
                <w:color w:val="5F5F5F"/>
                <w:sz w:val="15"/>
              </w:rPr>
              <w:br/>
              <w:t>Enter the verified information required for “Class”.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Standing</w:t>
            </w:r>
            <w:r>
              <w:rPr>
                <w:color w:val="5F5F5F"/>
                <w:sz w:val="15"/>
              </w:rPr>
              <w:br/>
              <w:t>Enter the verified information required for “Standing”.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Scope/conditions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Verification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Registrar</w:t>
            </w:r>
            <w:r>
              <w:rPr>
                <w:color w:val="5F5F5F"/>
                <w:sz w:val="15"/>
              </w:rPr>
              <w:br/>
              <w:t>Enter the verified information required for “Registrar”.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MIN-VER-F-001 | Good Standing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