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Incident Report</w:t>
      </w:r>
    </w:p>
    <w:p>
      <w:pPr>
        <w:jc w:val="center"/>
      </w:pPr>
      <w:r>
        <w:rPr>
          <w:b/>
          <w:color w:val="1F4E78"/>
        </w:rPr>
        <w:t>SAFE-IR-001 -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SAFE-IR-001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SAFE-OPS-001 / SAFE-001 / DISC-001 / ACCOUNT-001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Capture a safeguarding report accurately without turning intake into an interrogation or promising secrecy that cannot be kept.</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promptly upon receiving or witnessing a safeguarding incident/concern.</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Safeguarding intake officer / authorized safeguarding authority</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Safeguarding authority, EAC, or qualified external reviewer depending on severity and conflicts</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original messages/documents, photographs or records if lawfully preserved, and emergency/referral information.</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Highly restricted. Disclose only as required for safety, mandatory/legal reporting, due process, insurance/counsel, or authorized institutional action.</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Restricted safeguarding case file. Preserve under CH-048 and any legal hold; serious records should not be destroyed without authorized legal/safeguarding review.</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Reporter/contact or anonymous status</w:t>
            </w:r>
            <w:r>
              <w:rPr>
                <w:color w:val="5F5F5F"/>
                <w:sz w:val="15"/>
              </w:rPr>
              <w:br/>
              <w:t>Enter the full name or stable internal ID; use privacy controls where appropriate.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Date/time/location</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Persons involved</w:t>
            </w:r>
            <w:r>
              <w:rPr>
                <w:color w:val="5F5F5F"/>
                <w:sz w:val="15"/>
              </w:rPr>
              <w:br/>
              <w:t>Enter the full name or stable internal ID; use privacy controls where appropriate.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What was observed/reported</w:t>
            </w:r>
            <w:r>
              <w:rPr>
                <w:color w:val="5F5F5F"/>
                <w:sz w:val="15"/>
              </w:rPr>
              <w:br/>
              <w:t>Enter the verified information required for “What was observed/reported”.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Immediate safety actions</w:t>
            </w:r>
            <w:r>
              <w:rPr>
                <w:color w:val="5F5F5F"/>
                <w:sz w:val="15"/>
              </w:rPr>
              <w:br/>
              <w:t>Enter the verified information required for “Immediate safety actions”.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External authorities contacted</w:t>
            </w:r>
            <w:r>
              <w:rPr>
                <w:color w:val="5F5F5F"/>
                <w:sz w:val="15"/>
              </w:rPr>
              <w:br/>
              <w:t>Enter the verified information required for “External authorities contacted”.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Evidence identified</w:t>
            </w:r>
            <w:r>
              <w:rPr>
                <w:color w:val="5F5F5F"/>
                <w:sz w:val="15"/>
              </w:rPr>
              <w:br/>
              <w:t>Enter the unique identifier used in the relevant register or source record.</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Desired follow-up / accessibility needs</w:t>
            </w:r>
            <w:r>
              <w:rPr>
                <w:color w:val="5F5F5F"/>
                <w:sz w:val="15"/>
              </w:rPr>
              <w:br/>
              <w:t>Enter the verified information required for “Desired follow-up / accessibility needs”.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SAFE-IR-001 |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