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Immediate-Risk Triage</w:t>
      </w:r>
    </w:p>
    <w:p>
      <w:pPr>
        <w:jc w:val="center"/>
      </w:pPr>
      <w:r>
        <w:rPr>
          <w:b/>
          <w:color w:val="1F4E78"/>
        </w:rPr>
        <w:t>SAFE-TRI-001 -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SAFE-TRI-001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SAFE-OPS-001 / SAFE-001 / DISC-001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Classify immediate risk and determine urgent safety, reporting, conflict, and assignment actions.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as soon as practicable after intake, before ordinary case processing.</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Safeguarding intake officer / authorized safeguarding authority</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Safeguarding authority, EAC, or qualified external reviewer depending on severity and conflicts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incident report, emergency actions, external-reporting analysis, and conflict routing.</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Highly restricted. Disclose only as required for safety, mandatory/legal reporting, due process, insurance/counsel, or authorized institutional action.</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safeguarding case file. Preserve under CH-048 and any legal hold; serious records should not be destroyed without authorized legal/safeguarding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Case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Triage level</w:t>
            </w:r>
            <w:r>
              <w:rPr>
                <w:color w:val="5F5F5F"/>
                <w:sz w:val="15"/>
              </w:rPr>
              <w:br/>
              <w:t>Enter the verified information required for “Triage level”.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Immediate danger?</w:t>
            </w:r>
            <w:r>
              <w:rPr>
                <w:color w:val="5F5F5F"/>
                <w:sz w:val="15"/>
              </w:rPr>
              <w:br/>
              <w:t>Answer Yes / No / Unknown / N/A and explain any Yes or Unknown response.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Child/vulnerable adult?</w:t>
            </w:r>
            <w:r>
              <w:rPr>
                <w:color w:val="5F5F5F"/>
                <w:sz w:val="15"/>
              </w:rPr>
              <w:br/>
              <w:t>Answer Yes / No / Unknown / N/A and explain any Yes or Unknown response.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External reporting analysis</w:t>
            </w:r>
            <w:r>
              <w:rPr>
                <w:color w:val="5F5F5F"/>
                <w:sz w:val="15"/>
              </w:rPr>
              <w:br/>
              <w:t>Enter the verified information required for “External reporting analysis”.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Conflict check</w:t>
            </w:r>
            <w:r>
              <w:rPr>
                <w:color w:val="5F5F5F"/>
                <w:sz w:val="15"/>
              </w:rPr>
              <w:br/>
              <w:t>Enter the verified information required for “Conflict check”.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Protective measures</w:t>
            </w:r>
            <w:r>
              <w:rPr>
                <w:color w:val="5F5F5F"/>
                <w:sz w:val="15"/>
              </w:rPr>
              <w:br/>
              <w:t>Enter the verified information required for “Protective measures”.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Assigned authority</w:t>
            </w:r>
            <w:r>
              <w:rPr>
                <w:color w:val="5F5F5F"/>
                <w:sz w:val="15"/>
              </w:rPr>
              <w:br/>
              <w:t>Enter the verified information required for “Assigned authority”.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Next review time</w:t>
            </w:r>
            <w:r>
              <w:rPr>
                <w:color w:val="5F5F5F"/>
                <w:sz w:val="15"/>
              </w:rPr>
              <w:br/>
              <w:t>Enter the verified information required for “Next review time”.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SAFE-TRI-001 | Immediate-Risk Triage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