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475569"/>
          <w:sz w:val="26"/>
        </w:rPr>
        <w:t>THE WAY</w:t>
      </w:r>
    </w:p>
    <w:p>
      <w:pPr>
        <w:jc w:val="center"/>
      </w:pPr>
      <w:r>
        <w:rPr>
          <w:b/>
          <w:color w:val="1F2937"/>
          <w:sz w:val="54"/>
        </w:rPr>
        <w:t>Companion Formation Curriculum</w:t>
      </w:r>
    </w:p>
    <w:p>
      <w:pPr>
        <w:jc w:val="center"/>
      </w:pPr>
      <w:r>
        <w:rPr>
          <w:color w:val="475569"/>
          <w:sz w:val="24"/>
        </w:rPr>
        <w:t>Seeker Orientation, Companion Foundations, Year One, continuing formation, children/youth, and ministry pathways</w:t>
      </w:r>
    </w:p>
    <w:p>
      <w:pPr>
        <w:jc w:val="center"/>
      </w:pPr>
      <w:r>
        <w:rPr>
          <w:color w:val="64748B"/>
          <w:sz w:val="18"/>
        </w:rPr>
        <w:t>Version 0.7 | September 19, 2026 | Working draft for UNDECIDED</w:t>
      </w:r>
    </w:p>
    <w:p/>
    <w:p>
      <w:pPr>
        <w:spacing w:before="80" w:after="80"/>
        <w:ind w:left="403" w:right="403"/>
        <w:shd w:fill="F1F5F9"/>
      </w:pPr>
      <w:r>
        <w:rPr>
          <w:color w:val="334155"/>
          <w:sz w:val="20"/>
        </w:rPr>
        <w:t xml:space="preserve">  This curriculum teaches the Way without making religious commitment a prerequisite for learning. Completion never creates spiritual rank, employment rights, statutory membership, or an obligation to accept ministry.  </w:t>
      </w:r>
    </w:p>
    <w:p>
      <w:r>
        <w:br w:type="page"/>
      </w:r>
    </w:p>
    <w:p>
      <w:pPr>
        <w:pStyle w:val="Heading1"/>
      </w:pPr>
      <w:r>
        <w:t>1. Curriculum design rules</w:t>
      </w:r>
    </w:p>
    <w:p>
      <w:pPr>
        <w:pStyle w:val="ListBullet"/>
      </w:pPr>
      <w:r>
        <w:t>Questions are legitimate learning outcomes, not disciplinary problems.</w:t>
      </w:r>
    </w:p>
    <w:p>
      <w:pPr>
        <w:pStyle w:val="ListBullet"/>
      </w:pPr>
      <w:r>
        <w:t>Each module should distinguish evidence, testimony, interpretation, teaching, and open questions.</w:t>
      </w:r>
    </w:p>
    <w:p>
      <w:pPr>
        <w:pStyle w:val="ListBullet"/>
      </w:pPr>
      <w:r>
        <w:t>Practice and service accompany study so formation does not collapse into information transfer.</w:t>
      </w:r>
    </w:p>
    <w:p>
      <w:pPr>
        <w:pStyle w:val="ListBullet"/>
      </w:pPr>
      <w:r>
        <w:t>No module requires disclosure of trauma, sexuality, finances, family secrets, mental health history, or private religious experience.</w:t>
      </w:r>
    </w:p>
    <w:p>
      <w:pPr>
        <w:pStyle w:val="ListBullet"/>
      </w:pPr>
      <w:r>
        <w:t>Assessments measure understanding or skill, not spiritual worth.</w:t>
      </w:r>
    </w:p>
    <w:p>
      <w:pPr>
        <w:pStyle w:val="ListBullet"/>
      </w:pPr>
      <w:r>
        <w:t>A learner may stop at any point without social penalty.</w:t>
      </w:r>
    </w:p>
    <w:p>
      <w:pPr>
        <w:pStyle w:val="Heading1"/>
      </w:pPr>
      <w:r>
        <w:t>2. Seeker Orientation - six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Session</w:t>
            </w:r>
          </w:p>
        </w:tc>
        <w:tc>
          <w:tcPr>
            <w:tcW w:type="dxa" w:w="2592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Theme</w:t>
            </w:r>
          </w:p>
        </w:tc>
        <w:tc>
          <w:tcPr>
            <w:tcW w:type="dxa" w:w="4752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Core content</w:t>
            </w:r>
          </w:p>
        </w:tc>
        <w:tc>
          <w:tcPr>
            <w:tcW w:type="dxa" w:w="3096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Practice / assignment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1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What is the Way?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Whole-system map; Way/Companion/Assembly/House distinction; beginning/end.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Attend one Gathering; reflection on personal questions.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2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Why study humanity's religious inheritance?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Encounter, testimony, history, comparative method, source humility.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Compare two accounts of one religious event/figure.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3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What do Companions actually do?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Sevenfold practice: attention, prayer, study, discernment, ethics, service, companionship.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Try one brief daily practice for a week.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4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Freedom of conscience and institutional integrity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Member rights, founder limits, complaints, exit, safeguarding, money/power boundaries.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Read participant rights; identify one safeguard that matters to you.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5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What does the Way currently teach?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Confidence levels, current ethical commitments, major open questions.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Choose an open question and map evidence needed.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6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What would becoming a Companion mean?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Companion Commitment, Rule of Life, no statutory membership, free exit.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Optional conversation; no decision expected at session end.</w:t>
            </w:r>
          </w:p>
        </w:tc>
      </w:tr>
    </w:tbl>
    <w:p/>
    <w:p>
      <w:pPr>
        <w:pStyle w:val="Heading1"/>
      </w:pPr>
      <w:r>
        <w:t>3. Companion Foundations - twelve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152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736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4824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Core content</w:t>
            </w:r>
          </w:p>
        </w:tc>
        <w:tc>
          <w:tcPr>
            <w:tcW w:type="dxa" w:w="2952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Practice / evidence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CF-01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Reality, truth, humility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Why reality precedes institution; confidence levels; intellectual honesty.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Attention practice + question journal.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CF-02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Encounter and testimony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Religious experience; memory; testimony; evidence; interpretation.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Analyze one historical testimony.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CF-03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Sacred sources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Library of Witnesses; provenance; translation; textual history.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Build a source record.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CF-04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Prayer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Seven movements of prayer; silence; fixed/free prayer; conscience.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Morning/evening practice experiment.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CF-05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Ethics and power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Dignity, truth, non-coercion, justice/mercy, repair, conflicts.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Case study.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CF-06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Jesus and the early Jesus movement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Historical questions and major theological claims without forced conclusion.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Source comparison.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CF-07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Muhammad and early Islam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Qur'anic claim, prophetic identity, community formation, interpretive tradition.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Primary/secondary source comparison.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CF-08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Buddha and paths of awakening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Suffering, ethics, meditation, non-self/impermanence claims, communities of practice.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Practice/claim distinction exercise.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CF-09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Israel, covenant, prophecy, wisdom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Hebrew Bible/Israelite-Jewish inheritance; covenant, law, prophets, wisdom, prayer.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Timeline + theme map.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CF-10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Assembly and companionship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Mutual care, discernment, disagreement, belonging, exit, service.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Participate in service or Common Table.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CF-11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Open theology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God, salvation/liberation, death, scripture, evil, family/sexual ethics, violence.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Choose one question and produce a balanced inquiry memo.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CF-12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Rule of Life and Companion Commitment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Design a sustainable personal rhythm; understand voluntary commitment.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Draft personal Rule of Life; commitment remains optional.</w:t>
            </w:r>
          </w:p>
        </w:tc>
      </w:tr>
    </w:tbl>
    <w:p/>
    <w:p>
      <w:pPr>
        <w:pStyle w:val="Heading1"/>
      </w:pPr>
      <w:r>
        <w:t>4. Year One Companion 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Quarter</w:t>
            </w:r>
          </w:p>
        </w:tc>
        <w:tc>
          <w:tcPr>
            <w:tcW w:type="dxa" w:w="4896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Formation focus</w:t>
            </w:r>
          </w:p>
        </w:tc>
        <w:tc>
          <w:tcPr>
            <w:tcW w:type="dxa" w:w="3960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Outputs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5"/>
              </w:rPr>
              <w:t>Quarter 1 - Attend and Pray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5"/>
              </w:rPr>
              <w:t>Establish daily attention/prayer; learn House rhythm; basic sacred-source method.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5"/>
              </w:rPr>
              <w:t>Prayer journal; one source dossier; regular gathering participation as able.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5"/>
              </w:rPr>
              <w:t>Quarter 2 - Study and Discern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5"/>
              </w:rPr>
              <w:t>Deepen comparative/historical literacy; practice discernment and ethical case analysis.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5"/>
              </w:rPr>
              <w:t>Study project; discernment observation; ethics reflection.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5"/>
              </w:rPr>
              <w:t>Quarter 3 - Serve and Accompany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5"/>
              </w:rPr>
              <w:t>Charitable/service practice; hospitality; mutual care; understand safeguarding and boundaries.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5"/>
              </w:rPr>
              <w:t>Service project; Common Table support; safeguarding refresher.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5"/>
              </w:rPr>
              <w:t>Quarter 4 - Integrate and Transmit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5"/>
              </w:rPr>
              <w:t>Review Rule of Life; articulate what is believed/unknown; practice explaining the Way accurately.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5"/>
              </w:rPr>
              <w:t>Personal review; teach/facilitate a short supervised session if desired.</w:t>
            </w:r>
          </w:p>
        </w:tc>
      </w:tr>
    </w:tbl>
    <w:p/>
    <w:p>
      <w:pPr>
        <w:pStyle w:val="Heading1"/>
      </w:pPr>
      <w:r>
        <w:t>5. Continuing formation</w:t>
      </w:r>
    </w:p>
    <w:p>
      <w:pPr>
        <w:pStyle w:val="ListBullet"/>
      </w:pPr>
      <w:r>
        <w:t>Annual theme cycle: one major source tradition, one ethical issue, one practice discipline, one service focus.</w:t>
      </w:r>
    </w:p>
    <w:p>
      <w:pPr>
        <w:pStyle w:val="ListBullet"/>
      </w:pPr>
      <w:r>
        <w:t>At least one structured retreat/reflection period each year when health and circumstances permit.</w:t>
      </w:r>
    </w:p>
    <w:p>
      <w:pPr>
        <w:pStyle w:val="ListBullet"/>
      </w:pPr>
      <w:r>
        <w:t>Annual review of personal Rule of Life without submission to intrusive surveillance.</w:t>
      </w:r>
    </w:p>
    <w:p>
      <w:pPr>
        <w:pStyle w:val="ListBullet"/>
      </w:pPr>
      <w:r>
        <w:t>Periodic historical/source-method refresh so inherited stories do not become detached from evidence.</w:t>
      </w:r>
    </w:p>
    <w:p>
      <w:pPr>
        <w:pStyle w:val="ListBullet"/>
      </w:pPr>
      <w:r>
        <w:t>Optional advanced seminars in languages, philosophy, comparative theology, science/religion, ethics, history, pastoral care, or community service.</w:t>
      </w:r>
    </w:p>
    <w:p>
      <w:pPr>
        <w:pStyle w:val="Heading1"/>
      </w:pPr>
      <w:r>
        <w:t>6. Children and youth curriculum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728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Band</w:t>
            </w:r>
          </w:p>
        </w:tc>
        <w:tc>
          <w:tcPr>
            <w:tcW w:type="dxa" w:w="2088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Theme</w:t>
            </w:r>
          </w:p>
        </w:tc>
        <w:tc>
          <w:tcPr>
            <w:tcW w:type="dxa" w:w="4896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Content</w:t>
            </w:r>
          </w:p>
        </w:tc>
        <w:tc>
          <w:tcPr>
            <w:tcW w:type="dxa" w:w="3240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Methods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Ages 3-6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Wonder and care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Gratitude; nature; kindness; simple prayer; safe adults; stories from many traditions clearly identified.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Art, song, movement, story, family service.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Ages 7-10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Stories and virtues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Abraham, Moses, prophets, Jesus, Muhammad, Buddha and others as historically situated figures/traditions; truthfulness about uncertainty.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Maps, timelines, projects, simple source comparison.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Ages 11-13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Questions and discernment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How traditions form; evidence vs interpretation; ethical reasoning; digital/media literacy; boundaries/consent.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Debate, journaling, service, source packets.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Ages 14-17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Inquiry and vocation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Historical criticism; philosophy; theology; science/religion; ethics; service leadership; governance/integrity.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4"/>
              </w:rPr>
              <w:t>Seminar papers, supervised facilitation, service practicum.</w:t>
            </w:r>
          </w:p>
        </w:tc>
      </w:tr>
    </w:tbl>
    <w:p/>
    <w:p>
      <w:pPr>
        <w:pStyle w:val="Heading1"/>
      </w:pPr>
      <w:r>
        <w:t>7. Teacher formation pathway</w:t>
      </w:r>
    </w:p>
    <w:p>
      <w:pPr>
        <w:spacing w:after="40"/>
        <w:ind w:left="317" w:hanging="317"/>
      </w:pPr>
      <w:r>
        <w:t>1.  Complete Companion Foundations or demonstrate equivalent understanding.</w:t>
      </w:r>
    </w:p>
    <w:p>
      <w:pPr>
        <w:spacing w:after="40"/>
        <w:ind w:left="317" w:hanging="317"/>
      </w:pPr>
      <w:r>
        <w:t>2.  Demonstrate subject competence and ability to distinguish source, interpretation, teaching, and open question.</w:t>
      </w:r>
    </w:p>
    <w:p>
      <w:pPr>
        <w:spacing w:after="40"/>
        <w:ind w:left="317" w:hanging="317"/>
      </w:pPr>
      <w:r>
        <w:t>3.  Complete basic pedagogy, accessibility, child/adult safeguarding as applicable, and anti-coercion training.</w:t>
      </w:r>
    </w:p>
    <w:p>
      <w:pPr>
        <w:spacing w:after="40"/>
        <w:ind w:left="317" w:hanging="317"/>
      </w:pPr>
      <w:r>
        <w:t>4.  Prepare lesson plans that include competing interpretations where materially relevant.</w:t>
      </w:r>
    </w:p>
    <w:p>
      <w:pPr>
        <w:spacing w:after="40"/>
        <w:ind w:left="317" w:hanging="317"/>
      </w:pPr>
      <w:r>
        <w:t>5.  Teach under supervision; receive learner and supervisor feedback.</w:t>
      </w:r>
    </w:p>
    <w:p>
      <w:pPr>
        <w:spacing w:after="40"/>
        <w:ind w:left="317" w:hanging="317"/>
      </w:pPr>
      <w:r>
        <w:t>6.  Receive a written scope of teaching authorization, term, review date, and complaint route.</w:t>
      </w:r>
    </w:p>
    <w:p>
      <w:pPr>
        <w:spacing w:after="40"/>
        <w:ind w:left="317" w:hanging="317"/>
      </w:pPr>
      <w:r>
        <w:t>7.  Renew through continuing study and periodic review.</w:t>
      </w:r>
    </w:p>
    <w:p>
      <w:pPr>
        <w:pStyle w:val="Heading1"/>
      </w:pPr>
      <w:r>
        <w:t>8. Minister formation pathway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9432"/>
            <w:shd w:fill="3341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Title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MF-01</w:t>
            </w:r>
          </w:p>
        </w:tc>
        <w:tc>
          <w:tcPr>
            <w:tcW w:type="dxa" w:w="94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Theology of ministry and limits of spiritual authority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MF-02</w:t>
            </w:r>
          </w:p>
        </w:tc>
        <w:tc>
          <w:tcPr>
            <w:tcW w:type="dxa" w:w="94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Prayer, worship, ritual, and public religious leadership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MF-03</w:t>
            </w:r>
          </w:p>
        </w:tc>
        <w:tc>
          <w:tcPr>
            <w:tcW w:type="dxa" w:w="94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Pastoral listening, grief, crisis, and referral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MF-04</w:t>
            </w:r>
          </w:p>
        </w:tc>
        <w:tc>
          <w:tcPr>
            <w:tcW w:type="dxa" w:w="94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Safeguarding and mandatory reporting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MF-05</w:t>
            </w:r>
          </w:p>
        </w:tc>
        <w:tc>
          <w:tcPr>
            <w:tcW w:type="dxa" w:w="94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Sexual/relational boundaries and dual relationships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MF-06</w:t>
            </w:r>
          </w:p>
        </w:tc>
        <w:tc>
          <w:tcPr>
            <w:tcW w:type="dxa" w:w="94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Confidentiality, records, and privacy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MF-07</w:t>
            </w:r>
          </w:p>
        </w:tc>
        <w:tc>
          <w:tcPr>
            <w:tcW w:type="dxa" w:w="94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Conflict, discipline, reconciliation, and non-retaliation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MF-08</w:t>
            </w:r>
          </w:p>
        </w:tc>
        <w:tc>
          <w:tcPr>
            <w:tcW w:type="dxa" w:w="94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Sacred-source method and teaching integrity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MF-09</w:t>
            </w:r>
          </w:p>
        </w:tc>
        <w:tc>
          <w:tcPr>
            <w:tcW w:type="dxa" w:w="94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Interreligious literacy and respectful difference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MF-10</w:t>
            </w:r>
          </w:p>
        </w:tc>
        <w:tc>
          <w:tcPr>
            <w:tcW w:type="dxa" w:w="94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Institutional governance, money, gifts, and conflicts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MF-11</w:t>
            </w:r>
          </w:p>
        </w:tc>
        <w:tc>
          <w:tcPr>
            <w:tcW w:type="dxa" w:w="94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Supervised practicum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MF-12</w:t>
            </w:r>
          </w:p>
        </w:tc>
        <w:tc>
          <w:tcPr>
            <w:tcW w:type="dxa" w:w="94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color w:val="1F2937"/>
                <w:sz w:val="16"/>
              </w:rPr>
              <w:t>Commissioning review and continuing formation plan</w:t>
            </w:r>
          </w:p>
        </w:tc>
      </w:tr>
    </w:tbl>
    <w:p/>
    <w:p>
      <w:r>
        <w:t>Recommended working minimum before first commissioning: completion of relevant modules, role-specific safeguarding/background review, supervised practicum with documented feedback, and independent approval under the commissioning process. No fixed hour count is adopted yet; pilot data should inform v1.0 requirements.</w:t>
      </w:r>
    </w:p>
    <w:p>
      <w:pPr>
        <w:pStyle w:val="Heading1"/>
      </w:pPr>
      <w:r>
        <w:t>9. Assessment philosophy</w:t>
      </w:r>
    </w:p>
    <w:p>
      <w:pPr>
        <w:pStyle w:val="ListBullet"/>
      </w:pPr>
      <w:r>
        <w:t>Use understanding checks, practical demonstrations, source-analysis assignments, reflective writing, supervised practice, and case exercises.</w:t>
      </w:r>
    </w:p>
    <w:p>
      <w:pPr>
        <w:pStyle w:val="ListBullet"/>
      </w:pPr>
      <w:r>
        <w:t>Do not use confessional tests to compel assent to open or provisional questions.</w:t>
      </w:r>
    </w:p>
    <w:p>
      <w:pPr>
        <w:pStyle w:val="ListBullet"/>
      </w:pPr>
      <w:r>
        <w:t>A ministry candidate may be unsuitable for office because of competency, boundary, or integrity concerns without being treated as spiritually inferior.</w:t>
      </w:r>
    </w:p>
    <w:p>
      <w:pPr>
        <w:pStyle w:val="ListBullet"/>
      </w:pPr>
      <w:r>
        <w:t>Learner records should minimize sensitive information and follow a retention policy.</w:t>
      </w:r>
    </w:p>
    <w:p>
      <w:pPr>
        <w:pStyle w:val="Heading1"/>
      </w:pPr>
      <w:r>
        <w:t>Appendix. Formation record templates</w:t>
      </w:r>
    </w:p>
    <w:p>
      <w:pPr>
        <w:pStyle w:val="ListBullet"/>
      </w:pPr>
      <w:r>
        <w:t>Seeker Orientation completion record (attendance/understanding only; not membership).</w:t>
      </w:r>
    </w:p>
    <w:p>
      <w:pPr>
        <w:pStyle w:val="ListBullet"/>
      </w:pPr>
      <w:r>
        <w:t>Companion Foundations module record.</w:t>
      </w:r>
    </w:p>
    <w:p>
      <w:pPr>
        <w:pStyle w:val="ListBullet"/>
      </w:pPr>
      <w:r>
        <w:t>Personal Rule of Life worksheet.</w:t>
      </w:r>
    </w:p>
    <w:p>
      <w:pPr>
        <w:pStyle w:val="ListBullet"/>
      </w:pPr>
      <w:r>
        <w:t>Source-analysis worksheet.</w:t>
      </w:r>
    </w:p>
    <w:p>
      <w:pPr>
        <w:pStyle w:val="ListBullet"/>
      </w:pPr>
      <w:r>
        <w:t>Service reflection record.</w:t>
      </w:r>
    </w:p>
    <w:p>
      <w:pPr>
        <w:pStyle w:val="ListBullet"/>
      </w:pPr>
      <w:r>
        <w:t>Teaching practicum observation.</w:t>
      </w:r>
    </w:p>
    <w:p>
      <w:pPr>
        <w:pStyle w:val="ListBullet"/>
      </w:pPr>
      <w:r>
        <w:t>Minister practicum supervision record.</w:t>
      </w:r>
    </w:p>
    <w:p>
      <w:pPr>
        <w:pStyle w:val="ListBullet"/>
      </w:pPr>
      <w:r>
        <w:t>Annual continuing-formation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Companion Formation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UNDECIDED | The Way v0.7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