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2937"/>
          <w:sz w:val="68"/>
        </w:rPr>
        <w:t>THE WAY</w:t>
      </w:r>
    </w:p>
    <w:p>
      <w:pPr>
        <w:jc w:val="center"/>
      </w:pPr>
      <w:r>
        <w:rPr>
          <w:b/>
          <w:color w:val="334155"/>
          <w:sz w:val="44"/>
        </w:rPr>
        <w:t>Native Religious Lexicon &amp; Naming Architecture</w:t>
      </w:r>
    </w:p>
    <w:p>
      <w:pPr>
        <w:jc w:val="center"/>
      </w:pPr>
      <w:r>
        <w:rPr>
          <w:color w:val="475569"/>
          <w:sz w:val="28"/>
        </w:rPr>
        <w:t>Way → Companions → Assembly → Houses of Prayer</w:t>
      </w:r>
    </w:p>
    <w:p/>
    <w:p>
      <w:pPr>
        <w:jc w:val="center"/>
      </w:pPr>
      <w:r>
        <w:rPr>
          <w:i/>
        </w:rPr>
        <w:t>Version 0.5 | September 19, 2026</w:t>
        <w:br/>
        <w:t>Working language for UNDECIDED</w:t>
      </w:r>
    </w:p>
    <w:tbl>
      <w:tblPr>
        <w:tblW w:type="auto" w:w="0"/>
        <w:jc w:val="center"/>
        <w:tblLayout w:type="autofit"/>
        <w:tblLook w:firstColumn="1" w:firstRow="1" w:lastColumn="0" w:lastRow="0" w:noHBand="0" w:noVBand="1" w:val="04A0"/>
      </w:tblPr>
      <w:tblGrid>
        <w:gridCol w:w="10224"/>
      </w:tblGrid>
      <w:tr>
        <w:tc>
          <w:tcPr>
            <w:tcW w:type="dxa" w:w="10224"/>
            <w:shd w:fill="E2E8F0"/>
            <w:tcMar>
              <w:top w:w="100" w:type="dxa"/>
              <w:start w:w="130" w:type="dxa"/>
              <w:bottom w:w="100" w:type="dxa"/>
              <w:end w:w="130" w:type="dxa"/>
            </w:tcMar>
            <w:vAlign w:val="center"/>
          </w:tcPr>
          <w:p>
            <w:r>
              <w:rPr>
                <w:b/>
                <w:color w:val="1F2937"/>
              </w:rPr>
              <w:t>Purpose</w:t>
            </w:r>
          </w:p>
        </w:tc>
        <w:trPr>
          <w:tblHeader/>
        </w:trPr>
      </w:tr>
      <w:tr>
        <w:tc>
          <w:tcPr>
            <w:tcW w:type="dxa" w:w="10224"/>
            <w:shd w:fill="F8FAFC"/>
            <w:tcMar>
              <w:top w:w="100" w:type="dxa"/>
              <w:start w:w="130" w:type="dxa"/>
              <w:bottom w:w="100" w:type="dxa"/>
              <w:end w:w="130" w:type="dxa"/>
            </w:tcMar>
            <w:vAlign w:val="center"/>
          </w:tcPr>
          <w:p>
            <w:r>
              <w:t>Develop a native religious vocabulary that grows from ordinary contemporary English, is historically informed without imitating ancient languages, supports a globally translatable movement, and reinforces the project’s anti-coercion constitutional architecture.</w:t>
            </w:r>
          </w:p>
        </w:tc>
      </w:tr>
    </w:tbl>
    <w:p/>
    <w:p>
      <w:r>
        <w:br w:type="page"/>
      </w:r>
    </w:p>
    <w:p>
      <w:pPr>
        <w:pStyle w:val="Heading1"/>
      </w:pPr>
      <w:r>
        <w:t>1. Executive conclusion</w:t>
      </w:r>
    </w:p>
    <w:p>
      <w:r>
        <w:t>The four terms already selected form a coherent religious grammar. They should be treated not as competing names but as four layers of one identity system:</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334155"/>
            <w:tcMar>
              <w:top w:w="80" w:type="dxa"/>
              <w:start w:w="100" w:type="dxa"/>
              <w:bottom w:w="80" w:type="dxa"/>
              <w:end w:w="100" w:type="dxa"/>
            </w:tcMar>
            <w:vAlign w:val="center"/>
          </w:tcPr>
          <w:p>
            <w:r>
              <w:rPr>
                <w:b/>
                <w:color w:val="FFFFFF"/>
              </w:rPr>
              <w:t>Layer</w:t>
            </w:r>
          </w:p>
        </w:tc>
        <w:tc>
          <w:tcPr>
            <w:tcW w:type="dxa" w:w="2556"/>
            <w:shd w:fill="334155"/>
            <w:tcMar>
              <w:top w:w="80" w:type="dxa"/>
              <w:start w:w="100" w:type="dxa"/>
              <w:bottom w:w="80" w:type="dxa"/>
              <w:end w:w="100" w:type="dxa"/>
            </w:tcMar>
            <w:vAlign w:val="center"/>
          </w:tcPr>
          <w:p>
            <w:r>
              <w:rPr>
                <w:b/>
                <w:color w:val="FFFFFF"/>
              </w:rPr>
              <w:t>Native term</w:t>
            </w:r>
          </w:p>
        </w:tc>
        <w:tc>
          <w:tcPr>
            <w:tcW w:type="dxa" w:w="2556"/>
            <w:shd w:fill="334155"/>
            <w:tcMar>
              <w:top w:w="80" w:type="dxa"/>
              <w:start w:w="100" w:type="dxa"/>
              <w:bottom w:w="80" w:type="dxa"/>
              <w:end w:w="100" w:type="dxa"/>
            </w:tcMar>
            <w:vAlign w:val="center"/>
          </w:tcPr>
          <w:p>
            <w:r>
              <w:rPr>
                <w:b/>
                <w:color w:val="FFFFFF"/>
              </w:rPr>
              <w:t>Meaning</w:t>
            </w:r>
          </w:p>
        </w:tc>
        <w:tc>
          <w:tcPr>
            <w:tcW w:type="dxa" w:w="2556"/>
            <w:shd w:fill="334155"/>
            <w:tcMar>
              <w:top w:w="80" w:type="dxa"/>
              <w:start w:w="100" w:type="dxa"/>
              <w:bottom w:w="80" w:type="dxa"/>
              <w:end w:w="100" w:type="dxa"/>
            </w:tcMar>
            <w:vAlign w:val="center"/>
          </w:tcPr>
          <w:p>
            <w:r>
              <w:rPr>
                <w:b/>
                <w:color w:val="FFFFFF"/>
              </w:rPr>
              <w:t>Natural sentence</w:t>
            </w:r>
          </w:p>
        </w:tc>
      </w:tr>
      <w:tr>
        <w:tc>
          <w:tcPr>
            <w:tcW w:type="dxa" w:w="2556"/>
            <w:tcMar>
              <w:top w:w="80" w:type="dxa"/>
              <w:start w:w="100" w:type="dxa"/>
              <w:bottom w:w="80" w:type="dxa"/>
              <w:end w:w="100" w:type="dxa"/>
            </w:tcMar>
            <w:vAlign w:val="center"/>
          </w:tcPr>
          <w:p>
            <w:r>
              <w:t>Path / tradition</w:t>
            </w:r>
          </w:p>
        </w:tc>
        <w:tc>
          <w:tcPr>
            <w:tcW w:type="dxa" w:w="2556"/>
            <w:tcMar>
              <w:top w:w="80" w:type="dxa"/>
              <w:start w:w="100" w:type="dxa"/>
              <w:bottom w:w="80" w:type="dxa"/>
              <w:end w:w="100" w:type="dxa"/>
            </w:tcMar>
            <w:vAlign w:val="center"/>
          </w:tcPr>
          <w:p>
            <w:r>
              <w:t>the Way</w:t>
            </w:r>
          </w:p>
        </w:tc>
        <w:tc>
          <w:tcPr>
            <w:tcW w:type="dxa" w:w="2556"/>
            <w:tcMar>
              <w:top w:w="80" w:type="dxa"/>
              <w:start w:w="100" w:type="dxa"/>
              <w:bottom w:w="80" w:type="dxa"/>
              <w:end w:w="100" w:type="dxa"/>
            </w:tcMar>
            <w:vAlign w:val="center"/>
          </w:tcPr>
          <w:p>
            <w:r>
              <w:t>The religious way of life</w:t>
            </w:r>
          </w:p>
        </w:tc>
        <w:tc>
          <w:tcPr>
            <w:tcW w:type="dxa" w:w="2556"/>
            <w:tcMar>
              <w:top w:w="80" w:type="dxa"/>
              <w:start w:w="100" w:type="dxa"/>
              <w:bottom w:w="80" w:type="dxa"/>
              <w:end w:w="100" w:type="dxa"/>
            </w:tcMar>
            <w:vAlign w:val="center"/>
          </w:tcPr>
          <w:p>
            <w:r>
              <w:t>“We seek to walk the Way.”</w:t>
            </w:r>
          </w:p>
        </w:tc>
      </w:tr>
      <w:tr>
        <w:tc>
          <w:tcPr>
            <w:tcW w:type="dxa" w:w="2556"/>
            <w:tcMar>
              <w:top w:w="80" w:type="dxa"/>
              <w:start w:w="100" w:type="dxa"/>
              <w:bottom w:w="80" w:type="dxa"/>
              <w:end w:w="100" w:type="dxa"/>
            </w:tcMar>
            <w:vAlign w:val="center"/>
          </w:tcPr>
          <w:p>
            <w:r>
              <w:t>Person / adherent</w:t>
            </w:r>
          </w:p>
        </w:tc>
        <w:tc>
          <w:tcPr>
            <w:tcW w:type="dxa" w:w="2556"/>
            <w:tcMar>
              <w:top w:w="80" w:type="dxa"/>
              <w:start w:w="100" w:type="dxa"/>
              <w:bottom w:w="80" w:type="dxa"/>
              <w:end w:w="100" w:type="dxa"/>
            </w:tcMar>
            <w:vAlign w:val="center"/>
          </w:tcPr>
          <w:p>
            <w:r>
              <w:t>a Companion</w:t>
            </w:r>
          </w:p>
        </w:tc>
        <w:tc>
          <w:tcPr>
            <w:tcW w:type="dxa" w:w="2556"/>
            <w:tcMar>
              <w:top w:w="80" w:type="dxa"/>
              <w:start w:w="100" w:type="dxa"/>
              <w:bottom w:w="80" w:type="dxa"/>
              <w:end w:w="100" w:type="dxa"/>
            </w:tcMar>
            <w:vAlign w:val="center"/>
          </w:tcPr>
          <w:p>
            <w:r>
              <w:t>One who walks with others</w:t>
            </w:r>
          </w:p>
        </w:tc>
        <w:tc>
          <w:tcPr>
            <w:tcW w:type="dxa" w:w="2556"/>
            <w:tcMar>
              <w:top w:w="80" w:type="dxa"/>
              <w:start w:w="100" w:type="dxa"/>
              <w:bottom w:w="80" w:type="dxa"/>
              <w:end w:w="100" w:type="dxa"/>
            </w:tcMar>
            <w:vAlign w:val="center"/>
          </w:tcPr>
          <w:p>
            <w:r>
              <w:t>“She is a Companion of the Way.”</w:t>
            </w:r>
          </w:p>
        </w:tc>
      </w:tr>
      <w:tr>
        <w:tc>
          <w:tcPr>
            <w:tcW w:type="dxa" w:w="2556"/>
            <w:tcMar>
              <w:top w:w="80" w:type="dxa"/>
              <w:start w:w="100" w:type="dxa"/>
              <w:bottom w:w="80" w:type="dxa"/>
              <w:end w:w="100" w:type="dxa"/>
            </w:tcMar>
            <w:vAlign w:val="center"/>
          </w:tcPr>
          <w:p>
            <w:r>
              <w:t>Whole community</w:t>
            </w:r>
          </w:p>
        </w:tc>
        <w:tc>
          <w:tcPr>
            <w:tcW w:type="dxa" w:w="2556"/>
            <w:tcMar>
              <w:top w:w="80" w:type="dxa"/>
              <w:start w:w="100" w:type="dxa"/>
              <w:bottom w:w="80" w:type="dxa"/>
              <w:end w:w="100" w:type="dxa"/>
            </w:tcMar>
            <w:vAlign w:val="center"/>
          </w:tcPr>
          <w:p>
            <w:r>
              <w:t>the Assembly</w:t>
            </w:r>
          </w:p>
        </w:tc>
        <w:tc>
          <w:tcPr>
            <w:tcW w:type="dxa" w:w="2556"/>
            <w:tcMar>
              <w:top w:w="80" w:type="dxa"/>
              <w:start w:w="100" w:type="dxa"/>
              <w:bottom w:w="80" w:type="dxa"/>
              <w:end w:w="100" w:type="dxa"/>
            </w:tcMar>
            <w:vAlign w:val="center"/>
          </w:tcPr>
          <w:p>
            <w:r>
              <w:t>The gathered religious community</w:t>
            </w:r>
          </w:p>
        </w:tc>
        <w:tc>
          <w:tcPr>
            <w:tcW w:type="dxa" w:w="2556"/>
            <w:tcMar>
              <w:top w:w="80" w:type="dxa"/>
              <w:start w:w="100" w:type="dxa"/>
              <w:bottom w:w="80" w:type="dxa"/>
              <w:end w:w="100" w:type="dxa"/>
            </w:tcMar>
            <w:vAlign w:val="center"/>
          </w:tcPr>
          <w:p>
            <w:r>
              <w:t>“The Assembly gathers for prayer and discernment.”</w:t>
            </w:r>
          </w:p>
        </w:tc>
      </w:tr>
      <w:tr>
        <w:tc>
          <w:tcPr>
            <w:tcW w:type="dxa" w:w="2556"/>
            <w:tcMar>
              <w:top w:w="80" w:type="dxa"/>
              <w:start w:w="100" w:type="dxa"/>
              <w:bottom w:w="80" w:type="dxa"/>
              <w:end w:w="100" w:type="dxa"/>
            </w:tcMar>
            <w:vAlign w:val="center"/>
          </w:tcPr>
          <w:p>
            <w:r>
              <w:t>Local community / place</w:t>
            </w:r>
          </w:p>
        </w:tc>
        <w:tc>
          <w:tcPr>
            <w:tcW w:type="dxa" w:w="2556"/>
            <w:tcMar>
              <w:top w:w="80" w:type="dxa"/>
              <w:start w:w="100" w:type="dxa"/>
              <w:bottom w:w="80" w:type="dxa"/>
              <w:end w:w="100" w:type="dxa"/>
            </w:tcMar>
            <w:vAlign w:val="center"/>
          </w:tcPr>
          <w:p>
            <w:r>
              <w:t>a House of Prayer</w:t>
            </w:r>
          </w:p>
        </w:tc>
        <w:tc>
          <w:tcPr>
            <w:tcW w:type="dxa" w:w="2556"/>
            <w:tcMar>
              <w:top w:w="80" w:type="dxa"/>
              <w:start w:w="100" w:type="dxa"/>
              <w:bottom w:w="80" w:type="dxa"/>
              <w:end w:w="100" w:type="dxa"/>
            </w:tcMar>
            <w:vAlign w:val="center"/>
          </w:tcPr>
          <w:p>
            <w:r>
              <w:t>A local congregation and its place of gathering</w:t>
            </w:r>
          </w:p>
        </w:tc>
        <w:tc>
          <w:tcPr>
            <w:tcW w:type="dxa" w:w="2556"/>
            <w:tcMar>
              <w:top w:w="80" w:type="dxa"/>
              <w:start w:w="100" w:type="dxa"/>
              <w:bottom w:w="80" w:type="dxa"/>
              <w:end w:w="100" w:type="dxa"/>
            </w:tcMar>
            <w:vAlign w:val="center"/>
          </w:tcPr>
          <w:p>
            <w:r>
              <w:t>“They gather at the House of Prayer.”</w:t>
            </w:r>
          </w:p>
        </w:tc>
      </w:tr>
    </w:tbl>
    <w:p/>
    <w:tbl>
      <w:tblPr>
        <w:tblW w:type="auto" w:w="0"/>
        <w:jc w:val="center"/>
        <w:tblLayout w:type="autofit"/>
        <w:tblLook w:firstColumn="1" w:firstRow="1" w:lastColumn="0" w:lastRow="0" w:noHBand="0" w:noVBand="1" w:val="04A0"/>
      </w:tblPr>
      <w:tblGrid>
        <w:gridCol w:w="10224"/>
      </w:tblGrid>
      <w:tr>
        <w:tc>
          <w:tcPr>
            <w:tcW w:type="dxa" w:w="10224"/>
            <w:shd w:fill="E2E8F0"/>
            <w:tcMar>
              <w:top w:w="100" w:type="dxa"/>
              <w:start w:w="130" w:type="dxa"/>
              <w:bottom w:w="100" w:type="dxa"/>
              <w:end w:w="130" w:type="dxa"/>
            </w:tcMar>
            <w:vAlign w:val="center"/>
          </w:tcPr>
          <w:p>
            <w:r>
              <w:rPr>
                <w:b/>
                <w:color w:val="1F2937"/>
              </w:rPr>
              <w:t>Working identity formula</w:t>
            </w:r>
          </w:p>
        </w:tc>
        <w:trPr>
          <w:tblHeader/>
        </w:trPr>
      </w:tr>
      <w:tr>
        <w:tc>
          <w:tcPr>
            <w:tcW w:type="dxa" w:w="10224"/>
            <w:shd w:fill="F8FAFC"/>
            <w:tcMar>
              <w:top w:w="100" w:type="dxa"/>
              <w:start w:w="130" w:type="dxa"/>
              <w:bottom w:w="100" w:type="dxa"/>
              <w:end w:w="130" w:type="dxa"/>
            </w:tcMar>
            <w:vAlign w:val="center"/>
          </w:tcPr>
          <w:p>
            <w:r>
              <w:t>The Way is walked by Companions, who together form the Assembly and gather locally in Houses of Prayer. The fuller ceremonial expression “House of Prayer for All Peoples” may carry the inclusive scriptural vision behind the local institution.</w:t>
            </w:r>
          </w:p>
        </w:tc>
      </w:tr>
    </w:tbl>
    <w:p/>
    <w:p>
      <w:pPr>
        <w:pStyle w:val="Heading1"/>
      </w:pPr>
      <w:r>
        <w:t>2. Why this structure is historically natural</w:t>
      </w:r>
    </w:p>
    <w:p>
      <w:r>
        <w:t>The vocabulary is not arbitrary. Comparable religious movements repeatedly developed ordinary-language words for path, people, gathered community, and place before later generations produced abstract “-ism” names. The parallels below are semantic analogies, not claims that the traditions are equivalent.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334155"/>
            <w:tcMar>
              <w:top w:w="70" w:type="dxa"/>
              <w:start w:w="80" w:type="dxa"/>
              <w:bottom w:w="70" w:type="dxa"/>
              <w:end w:w="80" w:type="dxa"/>
            </w:tcMar>
            <w:vAlign w:val="top"/>
          </w:tcPr>
          <w:p>
            <w:r>
              <w:rPr>
                <w:b/>
                <w:color w:val="FFFFFF"/>
              </w:rPr>
              <w:t>Concept</w:t>
            </w:r>
          </w:p>
        </w:tc>
        <w:tc>
          <w:tcPr>
            <w:tcW w:type="dxa" w:w="1704"/>
            <w:shd w:fill="334155"/>
            <w:tcMar>
              <w:top w:w="70" w:type="dxa"/>
              <w:start w:w="80" w:type="dxa"/>
              <w:bottom w:w="70" w:type="dxa"/>
              <w:end w:w="80" w:type="dxa"/>
            </w:tcMar>
            <w:vAlign w:val="top"/>
          </w:tcPr>
          <w:p>
            <w:r>
              <w:rPr>
                <w:b/>
                <w:color w:val="FFFFFF"/>
              </w:rPr>
              <w:t>Jewish / biblical</w:t>
            </w:r>
          </w:p>
        </w:tc>
        <w:tc>
          <w:tcPr>
            <w:tcW w:type="dxa" w:w="1704"/>
            <w:shd w:fill="334155"/>
            <w:tcMar>
              <w:top w:w="70" w:type="dxa"/>
              <w:start w:w="80" w:type="dxa"/>
              <w:bottom w:w="70" w:type="dxa"/>
              <w:end w:w="80" w:type="dxa"/>
            </w:tcMar>
            <w:vAlign w:val="top"/>
          </w:tcPr>
          <w:p>
            <w:r>
              <w:rPr>
                <w:b/>
                <w:color w:val="FFFFFF"/>
              </w:rPr>
              <w:t>Early Christian</w:t>
            </w:r>
          </w:p>
        </w:tc>
        <w:tc>
          <w:tcPr>
            <w:tcW w:type="dxa" w:w="1704"/>
            <w:shd w:fill="334155"/>
            <w:tcMar>
              <w:top w:w="70" w:type="dxa"/>
              <w:start w:w="80" w:type="dxa"/>
              <w:bottom w:w="70" w:type="dxa"/>
              <w:end w:w="80" w:type="dxa"/>
            </w:tcMar>
            <w:vAlign w:val="top"/>
          </w:tcPr>
          <w:p>
            <w:r>
              <w:rPr>
                <w:b/>
                <w:color w:val="FFFFFF"/>
              </w:rPr>
              <w:t>Islamic / Sufi</w:t>
            </w:r>
          </w:p>
        </w:tc>
        <w:tc>
          <w:tcPr>
            <w:tcW w:type="dxa" w:w="1704"/>
            <w:shd w:fill="334155"/>
            <w:tcMar>
              <w:top w:w="70" w:type="dxa"/>
              <w:start w:w="80" w:type="dxa"/>
              <w:bottom w:w="70" w:type="dxa"/>
              <w:end w:w="80" w:type="dxa"/>
            </w:tcMar>
            <w:vAlign w:val="top"/>
          </w:tcPr>
          <w:p>
            <w:r>
              <w:rPr>
                <w:b/>
                <w:color w:val="FFFFFF"/>
              </w:rPr>
              <w:t>Buddhist / Sikh</w:t>
            </w:r>
          </w:p>
        </w:tc>
        <w:tc>
          <w:tcPr>
            <w:tcW w:type="dxa" w:w="1704"/>
            <w:shd w:fill="334155"/>
            <w:tcMar>
              <w:top w:w="70" w:type="dxa"/>
              <w:start w:w="80" w:type="dxa"/>
              <w:bottom w:w="70" w:type="dxa"/>
              <w:end w:w="80" w:type="dxa"/>
            </w:tcMar>
            <w:vAlign w:val="top"/>
          </w:tcPr>
          <w:p>
            <w:r>
              <w:rPr>
                <w:b/>
                <w:color w:val="FFFFFF"/>
              </w:rPr>
              <w:t>Quaker</w:t>
            </w:r>
          </w:p>
        </w:tc>
      </w:tr>
      <w:tr>
        <w:tc>
          <w:tcPr>
            <w:tcW w:type="dxa" w:w="1704"/>
            <w:tcMar>
              <w:top w:w="70" w:type="dxa"/>
              <w:start w:w="80" w:type="dxa"/>
              <w:bottom w:w="70" w:type="dxa"/>
              <w:end w:w="80" w:type="dxa"/>
            </w:tcMar>
            <w:vAlign w:val="top"/>
          </w:tcPr>
          <w:p>
            <w:r>
              <w:t>Way / path</w:t>
            </w:r>
          </w:p>
        </w:tc>
        <w:tc>
          <w:tcPr>
            <w:tcW w:type="dxa" w:w="1704"/>
            <w:tcMar>
              <w:top w:w="70" w:type="dxa"/>
              <w:start w:w="80" w:type="dxa"/>
              <w:bottom w:w="70" w:type="dxa"/>
              <w:end w:w="80" w:type="dxa"/>
            </w:tcMar>
            <w:vAlign w:val="top"/>
          </w:tcPr>
          <w:p>
            <w:r>
              <w:t>derekh (“way”)</w:t>
            </w:r>
          </w:p>
        </w:tc>
        <w:tc>
          <w:tcPr>
            <w:tcW w:type="dxa" w:w="1704"/>
            <w:tcMar>
              <w:top w:w="70" w:type="dxa"/>
              <w:start w:w="80" w:type="dxa"/>
              <w:bottom w:w="70" w:type="dxa"/>
              <w:end w:w="80" w:type="dxa"/>
            </w:tcMar>
            <w:vAlign w:val="top"/>
          </w:tcPr>
          <w:p>
            <w:r>
              <w:t>hodos; “the Way” in Acts</w:t>
            </w:r>
          </w:p>
        </w:tc>
        <w:tc>
          <w:tcPr>
            <w:tcW w:type="dxa" w:w="1704"/>
            <w:tcMar>
              <w:top w:w="70" w:type="dxa"/>
              <w:start w:w="80" w:type="dxa"/>
              <w:bottom w:w="70" w:type="dxa"/>
              <w:end w:w="80" w:type="dxa"/>
            </w:tcMar>
            <w:vAlign w:val="top"/>
          </w:tcPr>
          <w:p>
            <w:r>
              <w:t>ṭarīqah: road/path and Sufi spiritual way</w:t>
            </w:r>
          </w:p>
        </w:tc>
        <w:tc>
          <w:tcPr>
            <w:tcW w:type="dxa" w:w="1704"/>
            <w:tcMar>
              <w:top w:w="70" w:type="dxa"/>
              <w:start w:w="80" w:type="dxa"/>
              <w:bottom w:w="70" w:type="dxa"/>
              <w:end w:w="80" w:type="dxa"/>
            </w:tcMar>
            <w:vAlign w:val="top"/>
          </w:tcPr>
          <w:p>
            <w:r>
              <w:t>mārga/magga: path; panth: way/path and community</w:t>
            </w:r>
          </w:p>
        </w:tc>
        <w:tc>
          <w:tcPr>
            <w:tcW w:type="dxa" w:w="1704"/>
            <w:tcMar>
              <w:top w:w="70" w:type="dxa"/>
              <w:start w:w="80" w:type="dxa"/>
              <w:bottom w:w="70" w:type="dxa"/>
              <w:end w:w="80" w:type="dxa"/>
            </w:tcMar>
            <w:vAlign w:val="top"/>
          </w:tcPr>
          <w:p>
            <w:r>
              <w:t>“way opens” as living idiom</w:t>
            </w:r>
          </w:p>
        </w:tc>
      </w:tr>
      <w:tr>
        <w:tc>
          <w:tcPr>
            <w:tcW w:type="dxa" w:w="1704"/>
            <w:tcMar>
              <w:top w:w="70" w:type="dxa"/>
              <w:start w:w="80" w:type="dxa"/>
              <w:bottom w:w="70" w:type="dxa"/>
              <w:end w:w="80" w:type="dxa"/>
            </w:tcMar>
            <w:vAlign w:val="top"/>
          </w:tcPr>
          <w:p>
            <w:r>
              <w:t>Companionship</w:t>
            </w:r>
          </w:p>
        </w:tc>
        <w:tc>
          <w:tcPr>
            <w:tcW w:type="dxa" w:w="1704"/>
            <w:tcMar>
              <w:top w:w="70" w:type="dxa"/>
              <w:start w:w="80" w:type="dxa"/>
              <w:bottom w:w="70" w:type="dxa"/>
              <w:end w:w="80" w:type="dxa"/>
            </w:tcMar>
            <w:vAlign w:val="top"/>
          </w:tcPr>
          <w:p>
            <w:r>
              <w:t>covenant/fellow people rather than one exact cognate</w:t>
            </w:r>
          </w:p>
        </w:tc>
        <w:tc>
          <w:tcPr>
            <w:tcW w:type="dxa" w:w="1704"/>
            <w:tcMar>
              <w:top w:w="70" w:type="dxa"/>
              <w:start w:w="80" w:type="dxa"/>
              <w:bottom w:w="70" w:type="dxa"/>
              <w:end w:w="80" w:type="dxa"/>
            </w:tcMar>
            <w:vAlign w:val="top"/>
          </w:tcPr>
          <w:p>
            <w:r>
              <w:t>disciples, brothers/sisters, saints</w:t>
            </w:r>
          </w:p>
        </w:tc>
        <w:tc>
          <w:tcPr>
            <w:tcW w:type="dxa" w:w="1704"/>
            <w:tcMar>
              <w:top w:w="70" w:type="dxa"/>
              <w:start w:w="80" w:type="dxa"/>
              <w:bottom w:w="70" w:type="dxa"/>
              <w:end w:w="80" w:type="dxa"/>
            </w:tcMar>
            <w:vAlign w:val="top"/>
          </w:tcPr>
          <w:p>
            <w:r>
              <w:t>Ṣaḥāba: Muhammad’s Companions (specific historical category)</w:t>
            </w:r>
          </w:p>
        </w:tc>
        <w:tc>
          <w:tcPr>
            <w:tcW w:type="dxa" w:w="1704"/>
            <w:tcMar>
              <w:top w:w="70" w:type="dxa"/>
              <w:start w:w="80" w:type="dxa"/>
              <w:bottom w:w="70" w:type="dxa"/>
              <w:end w:w="80" w:type="dxa"/>
            </w:tcMar>
            <w:vAlign w:val="top"/>
          </w:tcPr>
          <w:p>
            <w:r>
              <w:t>spiritual friendship exists in many schools; sangat emphasizes company/congregation</w:t>
            </w:r>
          </w:p>
        </w:tc>
        <w:tc>
          <w:tcPr>
            <w:tcW w:type="dxa" w:w="1704"/>
            <w:tcMar>
              <w:top w:w="70" w:type="dxa"/>
              <w:start w:w="80" w:type="dxa"/>
              <w:bottom w:w="70" w:type="dxa"/>
              <w:end w:w="80" w:type="dxa"/>
            </w:tcMar>
            <w:vAlign w:val="top"/>
          </w:tcPr>
          <w:p>
            <w:r>
              <w:t>Friends</w:t>
            </w:r>
          </w:p>
        </w:tc>
      </w:tr>
      <w:tr>
        <w:tc>
          <w:tcPr>
            <w:tcW w:type="dxa" w:w="1704"/>
            <w:tcMar>
              <w:top w:w="70" w:type="dxa"/>
              <w:start w:w="80" w:type="dxa"/>
              <w:bottom w:w="70" w:type="dxa"/>
              <w:end w:w="80" w:type="dxa"/>
            </w:tcMar>
            <w:vAlign w:val="top"/>
          </w:tcPr>
          <w:p>
            <w:r>
              <w:t>Assembly / community</w:t>
            </w:r>
          </w:p>
        </w:tc>
        <w:tc>
          <w:tcPr>
            <w:tcW w:type="dxa" w:w="1704"/>
            <w:tcMar>
              <w:top w:w="70" w:type="dxa"/>
              <w:start w:w="80" w:type="dxa"/>
              <w:bottom w:w="70" w:type="dxa"/>
              <w:end w:w="80" w:type="dxa"/>
            </w:tcMar>
            <w:vAlign w:val="top"/>
          </w:tcPr>
          <w:p>
            <w:r>
              <w:t>qahal / edah</w:t>
            </w:r>
          </w:p>
        </w:tc>
        <w:tc>
          <w:tcPr>
            <w:tcW w:type="dxa" w:w="1704"/>
            <w:tcMar>
              <w:top w:w="70" w:type="dxa"/>
              <w:start w:w="80" w:type="dxa"/>
              <w:bottom w:w="70" w:type="dxa"/>
              <w:end w:w="80" w:type="dxa"/>
            </w:tcMar>
            <w:vAlign w:val="top"/>
          </w:tcPr>
          <w:p>
            <w:r>
              <w:t>ekklesia</w:t>
            </w:r>
          </w:p>
        </w:tc>
        <w:tc>
          <w:tcPr>
            <w:tcW w:type="dxa" w:w="1704"/>
            <w:tcMar>
              <w:top w:w="70" w:type="dxa"/>
              <w:start w:w="80" w:type="dxa"/>
              <w:bottom w:w="70" w:type="dxa"/>
              <w:end w:w="80" w:type="dxa"/>
            </w:tcMar>
            <w:vAlign w:val="top"/>
          </w:tcPr>
          <w:p>
            <w:r>
              <w:t>umma</w:t>
            </w:r>
          </w:p>
        </w:tc>
        <w:tc>
          <w:tcPr>
            <w:tcW w:type="dxa" w:w="1704"/>
            <w:tcMar>
              <w:top w:w="70" w:type="dxa"/>
              <w:start w:w="80" w:type="dxa"/>
              <w:bottom w:w="70" w:type="dxa"/>
              <w:end w:w="80" w:type="dxa"/>
            </w:tcMar>
            <w:vAlign w:val="top"/>
          </w:tcPr>
          <w:p>
            <w:r>
              <w:t>saṅgha; Sikh sangat</w:t>
            </w:r>
          </w:p>
        </w:tc>
        <w:tc>
          <w:tcPr>
            <w:tcW w:type="dxa" w:w="1704"/>
            <w:tcMar>
              <w:top w:w="70" w:type="dxa"/>
              <w:start w:w="80" w:type="dxa"/>
              <w:bottom w:w="70" w:type="dxa"/>
              <w:end w:w="80" w:type="dxa"/>
            </w:tcMar>
            <w:vAlign w:val="top"/>
          </w:tcPr>
          <w:p>
            <w:r>
              <w:t>Meeting</w:t>
            </w:r>
          </w:p>
        </w:tc>
      </w:tr>
      <w:tr>
        <w:tc>
          <w:tcPr>
            <w:tcW w:type="dxa" w:w="1704"/>
            <w:tcMar>
              <w:top w:w="70" w:type="dxa"/>
              <w:start w:w="80" w:type="dxa"/>
              <w:bottom w:w="70" w:type="dxa"/>
              <w:end w:w="80" w:type="dxa"/>
            </w:tcMar>
            <w:vAlign w:val="top"/>
          </w:tcPr>
          <w:p>
            <w:r>
              <w:t>Local sacred place</w:t>
            </w:r>
          </w:p>
        </w:tc>
        <w:tc>
          <w:tcPr>
            <w:tcW w:type="dxa" w:w="1704"/>
            <w:tcMar>
              <w:top w:w="70" w:type="dxa"/>
              <w:start w:w="80" w:type="dxa"/>
              <w:bottom w:w="70" w:type="dxa"/>
              <w:end w:w="80" w:type="dxa"/>
            </w:tcMar>
            <w:vAlign w:val="top"/>
          </w:tcPr>
          <w:p>
            <w:r>
              <w:t>synagogue / house of assembly and prayer traditions</w:t>
            </w:r>
          </w:p>
        </w:tc>
        <w:tc>
          <w:tcPr>
            <w:tcW w:type="dxa" w:w="1704"/>
            <w:tcMar>
              <w:top w:w="70" w:type="dxa"/>
              <w:start w:w="80" w:type="dxa"/>
              <w:bottom w:w="70" w:type="dxa"/>
              <w:end w:w="80" w:type="dxa"/>
            </w:tcMar>
            <w:vAlign w:val="top"/>
          </w:tcPr>
          <w:p>
            <w:r>
              <w:t>ekklesia later associated with church buildings</w:t>
            </w:r>
          </w:p>
        </w:tc>
        <w:tc>
          <w:tcPr>
            <w:tcW w:type="dxa" w:w="1704"/>
            <w:tcMar>
              <w:top w:w="70" w:type="dxa"/>
              <w:start w:w="80" w:type="dxa"/>
              <w:bottom w:w="70" w:type="dxa"/>
              <w:end w:w="80" w:type="dxa"/>
            </w:tcMar>
            <w:vAlign w:val="top"/>
          </w:tcPr>
          <w:p>
            <w:r>
              <w:t>masjid</w:t>
            </w:r>
          </w:p>
        </w:tc>
        <w:tc>
          <w:tcPr>
            <w:tcW w:type="dxa" w:w="1704"/>
            <w:tcMar>
              <w:top w:w="70" w:type="dxa"/>
              <w:start w:w="80" w:type="dxa"/>
              <w:bottom w:w="70" w:type="dxa"/>
              <w:end w:w="80" w:type="dxa"/>
            </w:tcMar>
            <w:vAlign w:val="top"/>
          </w:tcPr>
          <w:p>
            <w:r>
              <w:t>gurdwara; vihara</w:t>
            </w:r>
          </w:p>
        </w:tc>
        <w:tc>
          <w:tcPr>
            <w:tcW w:type="dxa" w:w="1704"/>
            <w:tcMar>
              <w:top w:w="70" w:type="dxa"/>
              <w:start w:w="80" w:type="dxa"/>
              <w:bottom w:w="70" w:type="dxa"/>
              <w:end w:w="80" w:type="dxa"/>
            </w:tcMar>
            <w:vAlign w:val="top"/>
          </w:tcPr>
          <w:p>
            <w:r>
              <w:t>meetinghouse</w:t>
            </w:r>
          </w:p>
        </w:tc>
      </w:tr>
    </w:tbl>
    <w:p>
      <w:r>
        <w:t>“The Way” is especially strong because path-language appears independently across multiple traditions. Cambridge scholar Paul Trebilco notes that Greek hodos can mean road, journey, or way of life and argues that “the Way” functions as a group self-designation in Acts. Arabic ṭarīqah literally means road/path and became a term for a Sufi spiritual path; Buddhist mārga/magga designates a path of practice; and the SGPC describes Sikh panth as literally “the way” or a good way of life. [S1–S4]</w:t>
      </w:r>
    </w:p>
    <w:p>
      <w:r>
        <w:t>“Assembly” likewise has deep roots without belonging exclusively to one lineage. Biblical qahal can denote the assembly/community of Israel, and Greek ekklesia originally meant an assembly and became the dominant early Christian community term. Comparable community terms include Islamic umma, Buddhist saṅgha, Sikh sangat, and Quaker Meeting. [S5–S9]</w:t>
      </w:r>
    </w:p>
    <w:p>
      <w:r>
        <w:t>“Companion” adds an unusually suitable horizontal image. In Islam, Ṣaḥāba is the specific historical term for Muhammad’s Companions, so that resonance must be acknowledged rather than blurred. In English, however, “companion” has its own history: the word derives through French from Late/Vulgar Latin forms built from “with” + “bread,” hence the traditional etymological sense of a bread-sharing fellow. [S10–S11]</w:t>
      </w:r>
    </w:p>
    <w:p>
      <w:r>
        <w:t>“House of Prayer for All Peoples” comes directly from Isaiah 56:7, where the emphasis is that the house of prayer is for all peoples. That makes it especially apt as a ceremonial or theological expansion of the ordinary local term “House of Prayer.” [S12]</w:t>
      </w:r>
    </w:p>
    <w:p>
      <w:pPr>
        <w:pStyle w:val="Heading1"/>
      </w:pPr>
      <w:r>
        <w:t>3. Four language registers</w:t>
      </w:r>
    </w:p>
    <w:p>
      <w:r>
        <w:t>A mature tradition should not force one vocabulary to do four different jobs. The same institution can speak devotionally, communally, academically, and legally without confusing those registers.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334155"/>
            <w:tcMar>
              <w:top w:w="80" w:type="dxa"/>
              <w:start w:w="100" w:type="dxa"/>
              <w:bottom w:w="80" w:type="dxa"/>
              <w:end w:w="100" w:type="dxa"/>
            </w:tcMar>
            <w:vAlign w:val="top"/>
          </w:tcPr>
          <w:p>
            <w:r>
              <w:rPr>
                <w:b/>
                <w:color w:val="FFFFFF"/>
              </w:rPr>
              <w:t>Register</w:t>
            </w:r>
          </w:p>
        </w:tc>
        <w:tc>
          <w:tcPr>
            <w:tcW w:type="dxa" w:w="2556"/>
            <w:shd w:fill="334155"/>
            <w:tcMar>
              <w:top w:w="80" w:type="dxa"/>
              <w:start w:w="100" w:type="dxa"/>
              <w:bottom w:w="80" w:type="dxa"/>
              <w:end w:w="100" w:type="dxa"/>
            </w:tcMar>
            <w:vAlign w:val="top"/>
          </w:tcPr>
          <w:p>
            <w:r>
              <w:rPr>
                <w:b/>
                <w:color w:val="FFFFFF"/>
              </w:rPr>
              <w:t>Purpose</w:t>
            </w:r>
          </w:p>
        </w:tc>
        <w:tc>
          <w:tcPr>
            <w:tcW w:type="dxa" w:w="2556"/>
            <w:shd w:fill="334155"/>
            <w:tcMar>
              <w:top w:w="80" w:type="dxa"/>
              <w:start w:w="100" w:type="dxa"/>
              <w:bottom w:w="80" w:type="dxa"/>
              <w:end w:w="100" w:type="dxa"/>
            </w:tcMar>
            <w:vAlign w:val="top"/>
          </w:tcPr>
          <w:p>
            <w:r>
              <w:rPr>
                <w:b/>
                <w:color w:val="FFFFFF"/>
              </w:rPr>
              <w:t>Preferred language</w:t>
            </w:r>
          </w:p>
        </w:tc>
        <w:tc>
          <w:tcPr>
            <w:tcW w:type="dxa" w:w="2556"/>
            <w:shd w:fill="334155"/>
            <w:tcMar>
              <w:top w:w="80" w:type="dxa"/>
              <w:start w:w="100" w:type="dxa"/>
              <w:bottom w:w="80" w:type="dxa"/>
              <w:end w:w="100" w:type="dxa"/>
            </w:tcMar>
            <w:vAlign w:val="top"/>
          </w:tcPr>
          <w:p>
            <w:r>
              <w:rPr>
                <w:b/>
                <w:color w:val="FFFFFF"/>
              </w:rPr>
              <w:t>Example</w:t>
            </w:r>
          </w:p>
        </w:tc>
      </w:tr>
      <w:tr>
        <w:tc>
          <w:tcPr>
            <w:tcW w:type="dxa" w:w="2556"/>
            <w:tcMar>
              <w:top w:w="80" w:type="dxa"/>
              <w:start w:w="100" w:type="dxa"/>
              <w:bottom w:w="80" w:type="dxa"/>
              <w:end w:w="100" w:type="dxa"/>
            </w:tcMar>
            <w:vAlign w:val="top"/>
          </w:tcPr>
          <w:p>
            <w:r>
              <w:t>Devotional</w:t>
            </w:r>
          </w:p>
        </w:tc>
        <w:tc>
          <w:tcPr>
            <w:tcW w:type="dxa" w:w="2556"/>
            <w:tcMar>
              <w:top w:w="80" w:type="dxa"/>
              <w:start w:w="100" w:type="dxa"/>
              <w:bottom w:w="80" w:type="dxa"/>
              <w:end w:w="100" w:type="dxa"/>
            </w:tcMar>
            <w:vAlign w:val="top"/>
          </w:tcPr>
          <w:p>
            <w:r>
              <w:t>Prayer, worship, spiritual practice</w:t>
            </w:r>
          </w:p>
        </w:tc>
        <w:tc>
          <w:tcPr>
            <w:tcW w:type="dxa" w:w="2556"/>
            <w:tcMar>
              <w:top w:w="80" w:type="dxa"/>
              <w:start w:w="100" w:type="dxa"/>
              <w:bottom w:w="80" w:type="dxa"/>
              <w:end w:w="100" w:type="dxa"/>
            </w:tcMar>
            <w:vAlign w:val="top"/>
          </w:tcPr>
          <w:p>
            <w:r>
              <w:t>God / Divine language as theology develops; prayer; worship; remembrance</w:t>
            </w:r>
          </w:p>
        </w:tc>
        <w:tc>
          <w:tcPr>
            <w:tcW w:type="dxa" w:w="2556"/>
            <w:tcMar>
              <w:top w:w="80" w:type="dxa"/>
              <w:start w:w="100" w:type="dxa"/>
              <w:bottom w:w="80" w:type="dxa"/>
              <w:end w:w="100" w:type="dxa"/>
            </w:tcMar>
            <w:vAlign w:val="top"/>
          </w:tcPr>
          <w:p>
            <w:r>
              <w:t>“The House gathers for prayer.”</w:t>
            </w:r>
          </w:p>
        </w:tc>
      </w:tr>
      <w:tr>
        <w:tc>
          <w:tcPr>
            <w:tcW w:type="dxa" w:w="2556"/>
            <w:tcMar>
              <w:top w:w="80" w:type="dxa"/>
              <w:start w:w="100" w:type="dxa"/>
              <w:bottom w:w="80" w:type="dxa"/>
              <w:end w:w="100" w:type="dxa"/>
            </w:tcMar>
            <w:vAlign w:val="top"/>
          </w:tcPr>
          <w:p>
            <w:r>
              <w:t>Communal</w:t>
            </w:r>
          </w:p>
        </w:tc>
        <w:tc>
          <w:tcPr>
            <w:tcW w:type="dxa" w:w="2556"/>
            <w:tcMar>
              <w:top w:w="80" w:type="dxa"/>
              <w:start w:w="100" w:type="dxa"/>
              <w:bottom w:w="80" w:type="dxa"/>
              <w:end w:w="100" w:type="dxa"/>
            </w:tcMar>
            <w:vAlign w:val="top"/>
          </w:tcPr>
          <w:p>
            <w:r>
              <w:t>Identity and belonging</w:t>
            </w:r>
          </w:p>
        </w:tc>
        <w:tc>
          <w:tcPr>
            <w:tcW w:type="dxa" w:w="2556"/>
            <w:tcMar>
              <w:top w:w="80" w:type="dxa"/>
              <w:start w:w="100" w:type="dxa"/>
              <w:bottom w:w="80" w:type="dxa"/>
              <w:end w:w="100" w:type="dxa"/>
            </w:tcMar>
            <w:vAlign w:val="top"/>
          </w:tcPr>
          <w:p>
            <w:r>
              <w:t>Way, Companion, Assembly, House of Prayer, Gathering</w:t>
            </w:r>
          </w:p>
        </w:tc>
        <w:tc>
          <w:tcPr>
            <w:tcW w:type="dxa" w:w="2556"/>
            <w:tcMar>
              <w:top w:w="80" w:type="dxa"/>
              <w:start w:w="100" w:type="dxa"/>
              <w:bottom w:w="80" w:type="dxa"/>
              <w:end w:w="100" w:type="dxa"/>
            </w:tcMar>
            <w:vAlign w:val="top"/>
          </w:tcPr>
          <w:p>
            <w:r>
              <w:t>“Companions gathered with the Assembly.”</w:t>
            </w:r>
          </w:p>
        </w:tc>
      </w:tr>
      <w:tr>
        <w:tc>
          <w:tcPr>
            <w:tcW w:type="dxa" w:w="2556"/>
            <w:tcMar>
              <w:top w:w="80" w:type="dxa"/>
              <w:start w:w="100" w:type="dxa"/>
              <w:bottom w:w="80" w:type="dxa"/>
              <w:end w:w="100" w:type="dxa"/>
            </w:tcMar>
            <w:vAlign w:val="top"/>
          </w:tcPr>
          <w:p>
            <w:r>
              <w:t>Research</w:t>
            </w:r>
          </w:p>
        </w:tc>
        <w:tc>
          <w:tcPr>
            <w:tcW w:type="dxa" w:w="2556"/>
            <w:tcMar>
              <w:top w:w="80" w:type="dxa"/>
              <w:start w:w="100" w:type="dxa"/>
              <w:bottom w:w="80" w:type="dxa"/>
              <w:end w:w="100" w:type="dxa"/>
            </w:tcMar>
            <w:vAlign w:val="top"/>
          </w:tcPr>
          <w:p>
            <w:r>
              <w:t>Historical and phenomenological inquiry</w:t>
            </w:r>
          </w:p>
        </w:tc>
        <w:tc>
          <w:tcPr>
            <w:tcW w:type="dxa" w:w="2556"/>
            <w:tcMar>
              <w:top w:w="80" w:type="dxa"/>
              <w:start w:w="100" w:type="dxa"/>
              <w:bottom w:w="80" w:type="dxa"/>
              <w:end w:w="100" w:type="dxa"/>
            </w:tcMar>
            <w:vAlign w:val="top"/>
          </w:tcPr>
          <w:p>
            <w:r>
              <w:t>transcendent reality, encounter, testimony, evidence, interpretation, hypothesis</w:t>
            </w:r>
          </w:p>
        </w:tc>
        <w:tc>
          <w:tcPr>
            <w:tcW w:type="dxa" w:w="2556"/>
            <w:tcMar>
              <w:top w:w="80" w:type="dxa"/>
              <w:start w:w="100" w:type="dxa"/>
              <w:bottom w:w="80" w:type="dxa"/>
              <w:end w:w="100" w:type="dxa"/>
            </w:tcMar>
            <w:vAlign w:val="top"/>
          </w:tcPr>
          <w:p>
            <w:r>
              <w:t>“The source reports an encounter later interpreted as revelation.”</w:t>
            </w:r>
          </w:p>
        </w:tc>
      </w:tr>
      <w:tr>
        <w:tc>
          <w:tcPr>
            <w:tcW w:type="dxa" w:w="2556"/>
            <w:tcMar>
              <w:top w:w="80" w:type="dxa"/>
              <w:start w:w="100" w:type="dxa"/>
              <w:bottom w:w="80" w:type="dxa"/>
              <w:end w:w="100" w:type="dxa"/>
            </w:tcMar>
            <w:vAlign w:val="top"/>
          </w:tcPr>
          <w:p>
            <w:r>
              <w:t>Legal / corporate</w:t>
            </w:r>
          </w:p>
        </w:tc>
        <w:tc>
          <w:tcPr>
            <w:tcW w:type="dxa" w:w="2556"/>
            <w:tcMar>
              <w:top w:w="80" w:type="dxa"/>
              <w:start w:w="100" w:type="dxa"/>
              <w:bottom w:w="80" w:type="dxa"/>
              <w:end w:w="100" w:type="dxa"/>
            </w:tcMar>
            <w:vAlign w:val="top"/>
          </w:tcPr>
          <w:p>
            <w:r>
              <w:t>Civil governance and compliance</w:t>
            </w:r>
          </w:p>
        </w:tc>
        <w:tc>
          <w:tcPr>
            <w:tcW w:type="dxa" w:w="2556"/>
            <w:tcMar>
              <w:top w:w="80" w:type="dxa"/>
              <w:start w:w="100" w:type="dxa"/>
              <w:bottom w:w="80" w:type="dxa"/>
              <w:end w:w="100" w:type="dxa"/>
            </w:tcMar>
            <w:vAlign w:val="top"/>
          </w:tcPr>
          <w:p>
            <w:r>
              <w:t>corporation, Board of Directors, officer, policy, employee, statutory member</w:t>
            </w:r>
          </w:p>
        </w:tc>
        <w:tc>
          <w:tcPr>
            <w:tcW w:type="dxa" w:w="2556"/>
            <w:tcMar>
              <w:top w:w="80" w:type="dxa"/>
              <w:start w:w="100" w:type="dxa"/>
              <w:bottom w:w="80" w:type="dxa"/>
              <w:end w:w="100" w:type="dxa"/>
            </w:tcMar>
            <w:vAlign w:val="top"/>
          </w:tcPr>
          <w:p>
            <w:r>
              <w:t>“The Board adopted the safeguarding policy.”</w:t>
            </w:r>
          </w:p>
        </w:tc>
      </w:tr>
    </w:tbl>
    <w:tbl>
      <w:tblPr>
        <w:tblW w:type="auto" w:w="0"/>
        <w:jc w:val="center"/>
        <w:tblLayout w:type="autofit"/>
        <w:tblLook w:firstColumn="1" w:firstRow="1" w:lastColumn="0" w:lastRow="0" w:noHBand="0" w:noVBand="1" w:val="04A0"/>
      </w:tblPr>
      <w:tblGrid>
        <w:gridCol w:w="10224"/>
      </w:tblGrid>
      <w:tr>
        <w:tc>
          <w:tcPr>
            <w:tcW w:type="dxa" w:w="10224"/>
            <w:shd w:fill="E2E8F0"/>
            <w:tcMar>
              <w:top w:w="100" w:type="dxa"/>
              <w:start w:w="130" w:type="dxa"/>
              <w:bottom w:w="100" w:type="dxa"/>
              <w:end w:w="130" w:type="dxa"/>
            </w:tcMar>
            <w:vAlign w:val="center"/>
          </w:tcPr>
          <w:p>
            <w:r>
              <w:rPr>
                <w:b/>
                <w:color w:val="1F2937"/>
              </w:rPr>
              <w:t>Critical separation</w:t>
            </w:r>
          </w:p>
        </w:tc>
        <w:trPr>
          <w:tblHeader/>
        </w:trPr>
      </w:tr>
      <w:tr>
        <w:tc>
          <w:tcPr>
            <w:tcW w:type="dxa" w:w="10224"/>
            <w:shd w:fill="F8FAFC"/>
            <w:tcMar>
              <w:top w:w="100" w:type="dxa"/>
              <w:start w:w="130" w:type="dxa"/>
              <w:bottom w:w="100" w:type="dxa"/>
              <w:end w:w="130" w:type="dxa"/>
            </w:tcMar>
            <w:vAlign w:val="center"/>
          </w:tcPr>
          <w:p>
            <w:r>
              <w:t>“Companion” is a religious identity, not automatically a statutory corporate member. “The Assembly” is the religious community, not the nonprofit Board. A “House of Prayer” is a local religious community, not automatically a separate corporation. These distinctions should be explicit in bylaws and public materials.</w:t>
            </w:r>
          </w:p>
        </w:tc>
      </w:tr>
    </w:tbl>
    <w:p/>
    <w:p>
      <w:pPr>
        <w:pStyle w:val="Heading1"/>
      </w:pPr>
      <w:r>
        <w:t>4. Native lexicon v0.5</w:t>
      </w:r>
    </w:p>
    <w:p>
      <w:r>
        <w:t>Status labels: ADOPT = recommended native usage now; PROVISIONAL/CANDIDATE = useful but not yet constitutionalized; RESERVED = hold until theology or practice justifies it; CONTEXTUAL/EXTERNAL = use only in the stated context; AVOID = do not make part of the movement’s official identity system.</w:t>
      </w:r>
    </w:p>
    <w:p>
      <w:pPr>
        <w:pStyle w:val="Heading2"/>
      </w:pPr>
      <w:r>
        <w:t>Core identity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475569"/>
            <w:tcMar>
              <w:top w:w="65" w:type="dxa"/>
              <w:start w:w="75" w:type="dxa"/>
              <w:bottom w:w="65" w:type="dxa"/>
              <w:end w:w="75" w:type="dxa"/>
            </w:tcMar>
            <w:vAlign w:val="top"/>
          </w:tcPr>
          <w:p>
            <w:r>
              <w:rPr>
                <w:b/>
                <w:color w:val="FFFFFF"/>
              </w:rPr>
              <w:t>Term</w:t>
            </w:r>
          </w:p>
        </w:tc>
        <w:tc>
          <w:tcPr>
            <w:tcW w:type="dxa" w:w="2556"/>
            <w:shd w:fill="475569"/>
            <w:tcMar>
              <w:top w:w="65" w:type="dxa"/>
              <w:start w:w="75" w:type="dxa"/>
              <w:bottom w:w="65" w:type="dxa"/>
              <w:end w:w="75" w:type="dxa"/>
            </w:tcMar>
            <w:vAlign w:val="top"/>
          </w:tcPr>
          <w:p>
            <w:r>
              <w:rPr>
                <w:b/>
                <w:color w:val="FFFFFF"/>
              </w:rPr>
              <w:t>Status</w:t>
            </w:r>
          </w:p>
        </w:tc>
        <w:tc>
          <w:tcPr>
            <w:tcW w:type="dxa" w:w="2556"/>
            <w:shd w:fill="475569"/>
            <w:tcMar>
              <w:top w:w="65" w:type="dxa"/>
              <w:start w:w="75" w:type="dxa"/>
              <w:bottom w:w="65" w:type="dxa"/>
              <w:end w:w="75" w:type="dxa"/>
            </w:tcMar>
            <w:vAlign w:val="top"/>
          </w:tcPr>
          <w:p>
            <w:r>
              <w:rPr>
                <w:b/>
                <w:color w:val="FFFFFF"/>
              </w:rPr>
              <w:t>Working meaning</w:t>
            </w:r>
          </w:p>
        </w:tc>
        <w:tc>
          <w:tcPr>
            <w:tcW w:type="dxa" w:w="2556"/>
            <w:shd w:fill="475569"/>
            <w:tcMar>
              <w:top w:w="65" w:type="dxa"/>
              <w:start w:w="75" w:type="dxa"/>
              <w:bottom w:w="65" w:type="dxa"/>
              <w:end w:w="75" w:type="dxa"/>
            </w:tcMar>
            <w:vAlign w:val="top"/>
          </w:tcPr>
          <w:p>
            <w:r>
              <w:rPr>
                <w:b/>
                <w:color w:val="FFFFFF"/>
              </w:rPr>
              <w:t>Usage / safeguard</w:t>
            </w:r>
          </w:p>
        </w:tc>
      </w:tr>
      <w:tr>
        <w:tc>
          <w:tcPr>
            <w:tcW w:type="dxa" w:w="2556"/>
            <w:tcMar>
              <w:top w:w="65" w:type="dxa"/>
              <w:start w:w="75" w:type="dxa"/>
              <w:bottom w:w="65" w:type="dxa"/>
              <w:end w:w="75" w:type="dxa"/>
            </w:tcMar>
            <w:vAlign w:val="top"/>
          </w:tcPr>
          <w:p>
            <w:r>
              <w:rPr>
                <w:b/>
              </w:rPr>
              <w:t>The Way</w:t>
            </w:r>
          </w:p>
        </w:tc>
        <w:tc>
          <w:tcPr>
            <w:tcW w:type="dxa" w:w="2556"/>
            <w:tcMar>
              <w:top w:w="65" w:type="dxa"/>
              <w:start w:w="75" w:type="dxa"/>
              <w:bottom w:w="65" w:type="dxa"/>
              <w:end w:w="75" w:type="dxa"/>
            </w:tcMar>
            <w:vAlign w:val="top"/>
          </w:tcPr>
          <w:p>
            <w:r>
              <w:t>ADOPT</w:t>
            </w:r>
          </w:p>
        </w:tc>
        <w:tc>
          <w:tcPr>
            <w:tcW w:type="dxa" w:w="2556"/>
            <w:tcMar>
              <w:top w:w="65" w:type="dxa"/>
              <w:start w:w="75" w:type="dxa"/>
              <w:bottom w:w="65" w:type="dxa"/>
              <w:end w:w="75" w:type="dxa"/>
            </w:tcMar>
            <w:vAlign w:val="top"/>
          </w:tcPr>
          <w:p>
            <w:r>
              <w:t>The religious path or way of life itself; the tradition as something practiced rather than merely subscribed to.</w:t>
            </w:r>
          </w:p>
        </w:tc>
        <w:tc>
          <w:tcPr>
            <w:tcW w:type="dxa" w:w="2556"/>
            <w:tcMar>
              <w:top w:w="65" w:type="dxa"/>
              <w:start w:w="75" w:type="dxa"/>
              <w:bottom w:w="65" w:type="dxa"/>
              <w:end w:w="75" w:type="dxa"/>
            </w:tcMar>
            <w:vAlign w:val="top"/>
          </w:tcPr>
          <w:p>
            <w:r>
              <w:t>walk the Way; learn the Way; teachings of the Way</w:t>
              <w:br/>
              <w:br/>
              <w:t>Use as sacred/native vocabulary, not necessarily as the standalone legal or trademark brand because existing organizations use the phrase.</w:t>
            </w:r>
          </w:p>
        </w:tc>
      </w:tr>
      <w:tr>
        <w:tc>
          <w:tcPr>
            <w:tcW w:type="dxa" w:w="2556"/>
            <w:tcMar>
              <w:top w:w="65" w:type="dxa"/>
              <w:start w:w="75" w:type="dxa"/>
              <w:bottom w:w="65" w:type="dxa"/>
              <w:end w:w="75" w:type="dxa"/>
            </w:tcMar>
            <w:vAlign w:val="top"/>
          </w:tcPr>
          <w:p>
            <w:r>
              <w:rPr>
                <w:b/>
              </w:rPr>
              <w:t>Companion</w:t>
            </w:r>
          </w:p>
        </w:tc>
        <w:tc>
          <w:tcPr>
            <w:tcW w:type="dxa" w:w="2556"/>
            <w:tcMar>
              <w:top w:w="65" w:type="dxa"/>
              <w:start w:w="75" w:type="dxa"/>
              <w:bottom w:w="65" w:type="dxa"/>
              <w:end w:w="75" w:type="dxa"/>
            </w:tcMar>
            <w:vAlign w:val="top"/>
          </w:tcPr>
          <w:p>
            <w:r>
              <w:t>ADOPT</w:t>
            </w:r>
          </w:p>
        </w:tc>
        <w:tc>
          <w:tcPr>
            <w:tcW w:type="dxa" w:w="2556"/>
            <w:tcMar>
              <w:top w:w="65" w:type="dxa"/>
              <w:start w:w="75" w:type="dxa"/>
              <w:bottom w:w="65" w:type="dxa"/>
              <w:end w:w="75" w:type="dxa"/>
            </w:tcMar>
            <w:vAlign w:val="top"/>
          </w:tcPr>
          <w:p>
            <w:r>
              <w:t>A person who freely undertakes to walk the Way with others. The term is intentionally lateral rather than follower-centered.</w:t>
            </w:r>
          </w:p>
        </w:tc>
        <w:tc>
          <w:tcPr>
            <w:tcW w:type="dxa" w:w="2556"/>
            <w:tcMar>
              <w:top w:w="65" w:type="dxa"/>
              <w:start w:w="75" w:type="dxa"/>
              <w:bottom w:w="65" w:type="dxa"/>
              <w:end w:w="75" w:type="dxa"/>
            </w:tcMar>
            <w:vAlign w:val="top"/>
          </w:tcPr>
          <w:p>
            <w:r>
              <w:t>a Companion; Companion of the Way; become a Companion</w:t>
              <w:br/>
              <w:br/>
              <w:t>Religious identity only. It does not by itself create statutory corporate membership or voting rights.</w:t>
            </w:r>
          </w:p>
        </w:tc>
      </w:tr>
      <w:tr>
        <w:tc>
          <w:tcPr>
            <w:tcW w:type="dxa" w:w="2556"/>
            <w:tcMar>
              <w:top w:w="65" w:type="dxa"/>
              <w:start w:w="75" w:type="dxa"/>
              <w:bottom w:w="65" w:type="dxa"/>
              <w:end w:w="75" w:type="dxa"/>
            </w:tcMar>
            <w:vAlign w:val="top"/>
          </w:tcPr>
          <w:p>
            <w:r>
              <w:rPr>
                <w:b/>
              </w:rPr>
              <w:t>Companions</w:t>
            </w:r>
          </w:p>
        </w:tc>
        <w:tc>
          <w:tcPr>
            <w:tcW w:type="dxa" w:w="2556"/>
            <w:tcMar>
              <w:top w:w="65" w:type="dxa"/>
              <w:start w:w="75" w:type="dxa"/>
              <w:bottom w:w="65" w:type="dxa"/>
              <w:end w:w="75" w:type="dxa"/>
            </w:tcMar>
            <w:vAlign w:val="top"/>
          </w:tcPr>
          <w:p>
            <w:r>
              <w:t>ADOPT</w:t>
            </w:r>
          </w:p>
        </w:tc>
        <w:tc>
          <w:tcPr>
            <w:tcW w:type="dxa" w:w="2556"/>
            <w:tcMar>
              <w:top w:w="65" w:type="dxa"/>
              <w:start w:w="75" w:type="dxa"/>
              <w:bottom w:w="65" w:type="dxa"/>
              <w:end w:w="75" w:type="dxa"/>
            </w:tcMar>
            <w:vAlign w:val="top"/>
          </w:tcPr>
          <w:p>
            <w:r>
              <w:t>The people collectively who identify as Companions.</w:t>
            </w:r>
          </w:p>
        </w:tc>
        <w:tc>
          <w:tcPr>
            <w:tcW w:type="dxa" w:w="2556"/>
            <w:tcMar>
              <w:top w:w="65" w:type="dxa"/>
              <w:start w:w="75" w:type="dxa"/>
              <w:bottom w:w="65" w:type="dxa"/>
              <w:end w:w="75" w:type="dxa"/>
            </w:tcMar>
            <w:vAlign w:val="top"/>
          </w:tcPr>
          <w:p>
            <w:r>
              <w:t>the Companions; Companions of the Way</w:t>
              <w:br/>
              <w:br/>
              <w:t>Do not use to imply a spiritual caste or automatic authority.</w:t>
            </w:r>
          </w:p>
        </w:tc>
      </w:tr>
      <w:tr>
        <w:tc>
          <w:tcPr>
            <w:tcW w:type="dxa" w:w="2556"/>
            <w:tcMar>
              <w:top w:w="65" w:type="dxa"/>
              <w:start w:w="75" w:type="dxa"/>
              <w:bottom w:w="65" w:type="dxa"/>
              <w:end w:w="75" w:type="dxa"/>
            </w:tcMar>
            <w:vAlign w:val="top"/>
          </w:tcPr>
          <w:p>
            <w:r>
              <w:rPr>
                <w:b/>
              </w:rPr>
              <w:t>The Assembly</w:t>
            </w:r>
          </w:p>
        </w:tc>
        <w:tc>
          <w:tcPr>
            <w:tcW w:type="dxa" w:w="2556"/>
            <w:tcMar>
              <w:top w:w="65" w:type="dxa"/>
              <w:start w:w="75" w:type="dxa"/>
              <w:bottom w:w="65" w:type="dxa"/>
              <w:end w:w="75" w:type="dxa"/>
            </w:tcMar>
            <w:vAlign w:val="top"/>
          </w:tcPr>
          <w:p>
            <w:r>
              <w:t>ADOPT</w:t>
            </w:r>
          </w:p>
        </w:tc>
        <w:tc>
          <w:tcPr>
            <w:tcW w:type="dxa" w:w="2556"/>
            <w:tcMar>
              <w:top w:w="65" w:type="dxa"/>
              <w:start w:w="75" w:type="dxa"/>
              <w:bottom w:w="65" w:type="dxa"/>
              <w:end w:w="75" w:type="dxa"/>
            </w:tcMar>
            <w:vAlign w:val="top"/>
          </w:tcPr>
          <w:p>
            <w:r>
              <w:t>The whole gathered religious community of Companions and welcome participants.</w:t>
            </w:r>
          </w:p>
        </w:tc>
        <w:tc>
          <w:tcPr>
            <w:tcW w:type="dxa" w:w="2556"/>
            <w:tcMar>
              <w:top w:w="65" w:type="dxa"/>
              <w:start w:w="75" w:type="dxa"/>
              <w:bottom w:w="65" w:type="dxa"/>
              <w:end w:w="75" w:type="dxa"/>
            </w:tcMar>
            <w:vAlign w:val="top"/>
          </w:tcPr>
          <w:p>
            <w:r>
              <w:t>the Assembly gathers; life of the Assembly</w:t>
              <w:br/>
              <w:br/>
              <w:t>Capital A refers to the religious community. It is distinct from the legal corporation and Board of Directors.</w:t>
            </w:r>
          </w:p>
        </w:tc>
      </w:tr>
      <w:tr>
        <w:tc>
          <w:tcPr>
            <w:tcW w:type="dxa" w:w="2556"/>
            <w:tcMar>
              <w:top w:w="65" w:type="dxa"/>
              <w:start w:w="75" w:type="dxa"/>
              <w:bottom w:w="65" w:type="dxa"/>
              <w:end w:w="75" w:type="dxa"/>
            </w:tcMar>
            <w:vAlign w:val="top"/>
          </w:tcPr>
          <w:p>
            <w:r>
              <w:rPr>
                <w:b/>
              </w:rPr>
              <w:t>House of Prayer</w:t>
            </w:r>
          </w:p>
        </w:tc>
        <w:tc>
          <w:tcPr>
            <w:tcW w:type="dxa" w:w="2556"/>
            <w:tcMar>
              <w:top w:w="65" w:type="dxa"/>
              <w:start w:w="75" w:type="dxa"/>
              <w:bottom w:w="65" w:type="dxa"/>
              <w:end w:w="75" w:type="dxa"/>
            </w:tcMar>
            <w:vAlign w:val="top"/>
          </w:tcPr>
          <w:p>
            <w:r>
              <w:t>ADOPT</w:t>
            </w:r>
          </w:p>
        </w:tc>
        <w:tc>
          <w:tcPr>
            <w:tcW w:type="dxa" w:w="2556"/>
            <w:tcMar>
              <w:top w:w="65" w:type="dxa"/>
              <w:start w:w="75" w:type="dxa"/>
              <w:bottom w:w="65" w:type="dxa"/>
              <w:end w:w="75" w:type="dxa"/>
            </w:tcMar>
            <w:vAlign w:val="top"/>
          </w:tcPr>
          <w:p>
            <w:r>
              <w:t>A local expression of the Assembly: a congregation and, by extension, the place where it gathers for prayer, study, fellowship, and service.</w:t>
            </w:r>
          </w:p>
        </w:tc>
        <w:tc>
          <w:tcPr>
            <w:tcW w:type="dxa" w:w="2556"/>
            <w:tcMar>
              <w:top w:w="65" w:type="dxa"/>
              <w:start w:w="75" w:type="dxa"/>
              <w:bottom w:w="65" w:type="dxa"/>
              <w:end w:w="75" w:type="dxa"/>
            </w:tcMar>
            <w:vAlign w:val="top"/>
          </w:tcPr>
          <w:p>
            <w:r>
              <w:t>a House of Prayer; the House of Prayer at [place]</w:t>
              <w:br/>
              <w:br/>
              <w:t>Need not own a building. A House of Prayer is not a separate legal entity unless explicitly organized as one.</w:t>
            </w:r>
          </w:p>
        </w:tc>
      </w:tr>
      <w:tr>
        <w:tc>
          <w:tcPr>
            <w:tcW w:type="dxa" w:w="2556"/>
            <w:tcMar>
              <w:top w:w="65" w:type="dxa"/>
              <w:start w:w="75" w:type="dxa"/>
              <w:bottom w:w="65" w:type="dxa"/>
              <w:end w:w="75" w:type="dxa"/>
            </w:tcMar>
            <w:vAlign w:val="top"/>
          </w:tcPr>
          <w:p>
            <w:r>
              <w:rPr>
                <w:b/>
              </w:rPr>
              <w:t>House of Prayer for All Peoples</w:t>
            </w:r>
          </w:p>
        </w:tc>
        <w:tc>
          <w:tcPr>
            <w:tcW w:type="dxa" w:w="2556"/>
            <w:tcMar>
              <w:top w:w="65" w:type="dxa"/>
              <w:start w:w="75" w:type="dxa"/>
              <w:bottom w:w="65" w:type="dxa"/>
              <w:end w:w="75" w:type="dxa"/>
            </w:tcMar>
            <w:vAlign w:val="top"/>
          </w:tcPr>
          <w:p>
            <w:r>
              <w:t>ADOPT - CEREMONIAL</w:t>
            </w:r>
          </w:p>
        </w:tc>
        <w:tc>
          <w:tcPr>
            <w:tcW w:type="dxa" w:w="2556"/>
            <w:tcMar>
              <w:top w:w="65" w:type="dxa"/>
              <w:start w:w="75" w:type="dxa"/>
              <w:bottom w:w="65" w:type="dxa"/>
              <w:end w:w="75" w:type="dxa"/>
            </w:tcMar>
            <w:vAlign w:val="top"/>
          </w:tcPr>
          <w:p>
            <w:r>
              <w:t>The fuller theological expression behind the local term, drawing on Isaiah 56:7 and its inclusive vision.</w:t>
            </w:r>
          </w:p>
        </w:tc>
        <w:tc>
          <w:tcPr>
            <w:tcW w:type="dxa" w:w="2556"/>
            <w:tcMar>
              <w:top w:w="65" w:type="dxa"/>
              <w:start w:w="75" w:type="dxa"/>
              <w:bottom w:w="65" w:type="dxa"/>
              <w:end w:w="75" w:type="dxa"/>
            </w:tcMar>
            <w:vAlign w:val="top"/>
          </w:tcPr>
          <w:p>
            <w:r>
              <w:t>mission statement; dedication language; ceremonial use</w:t>
              <w:br/>
              <w:br/>
              <w:t>Use carefully as a scriptural inheritance, not as a claim that the movement owns the phrase.</w:t>
            </w:r>
          </w:p>
        </w:tc>
      </w:tr>
      <w:tr>
        <w:tc>
          <w:tcPr>
            <w:tcW w:type="dxa" w:w="2556"/>
            <w:tcMar>
              <w:top w:w="65" w:type="dxa"/>
              <w:start w:w="75" w:type="dxa"/>
              <w:bottom w:w="65" w:type="dxa"/>
              <w:end w:w="75" w:type="dxa"/>
            </w:tcMar>
            <w:vAlign w:val="top"/>
          </w:tcPr>
          <w:p>
            <w:r>
              <w:rPr>
                <w:b/>
              </w:rPr>
              <w:t>Gathering</w:t>
            </w:r>
          </w:p>
        </w:tc>
        <w:tc>
          <w:tcPr>
            <w:tcW w:type="dxa" w:w="2556"/>
            <w:tcMar>
              <w:top w:w="65" w:type="dxa"/>
              <w:start w:w="75" w:type="dxa"/>
              <w:bottom w:w="65" w:type="dxa"/>
              <w:end w:w="75" w:type="dxa"/>
            </w:tcMar>
            <w:vAlign w:val="top"/>
          </w:tcPr>
          <w:p>
            <w:r>
              <w:t>ADOPT</w:t>
            </w:r>
          </w:p>
        </w:tc>
        <w:tc>
          <w:tcPr>
            <w:tcW w:type="dxa" w:w="2556"/>
            <w:tcMar>
              <w:top w:w="65" w:type="dxa"/>
              <w:start w:w="75" w:type="dxa"/>
              <w:bottom w:w="65" w:type="dxa"/>
              <w:end w:w="75" w:type="dxa"/>
            </w:tcMar>
            <w:vAlign w:val="top"/>
          </w:tcPr>
          <w:p>
            <w:r>
              <w:t>A particular meeting of the Assembly or a House of Prayer.</w:t>
            </w:r>
          </w:p>
        </w:tc>
        <w:tc>
          <w:tcPr>
            <w:tcW w:type="dxa" w:w="2556"/>
            <w:tcMar>
              <w:top w:w="65" w:type="dxa"/>
              <w:start w:w="75" w:type="dxa"/>
              <w:bottom w:w="65" w:type="dxa"/>
              <w:end w:w="75" w:type="dxa"/>
            </w:tcMar>
            <w:vAlign w:val="top"/>
          </w:tcPr>
          <w:p>
            <w:r>
              <w:t>Gathering for Prayer; Gathering for Study; Gathering for Service</w:t>
              <w:br/>
              <w:br/>
              <w:t>Preferred over using “service” for every meeting because service also means charitable action.</w:t>
            </w:r>
          </w:p>
        </w:tc>
      </w:tr>
      <w:tr>
        <w:tc>
          <w:tcPr>
            <w:tcW w:type="dxa" w:w="2556"/>
            <w:tcMar>
              <w:top w:w="65" w:type="dxa"/>
              <w:start w:w="75" w:type="dxa"/>
              <w:bottom w:w="65" w:type="dxa"/>
              <w:end w:w="75" w:type="dxa"/>
            </w:tcMar>
            <w:vAlign w:val="top"/>
          </w:tcPr>
          <w:p>
            <w:r>
              <w:rPr>
                <w:b/>
              </w:rPr>
              <w:t>walking the Way</w:t>
            </w:r>
          </w:p>
        </w:tc>
        <w:tc>
          <w:tcPr>
            <w:tcW w:type="dxa" w:w="2556"/>
            <w:tcMar>
              <w:top w:w="65" w:type="dxa"/>
              <w:start w:w="75" w:type="dxa"/>
              <w:bottom w:w="65" w:type="dxa"/>
              <w:end w:w="75" w:type="dxa"/>
            </w:tcMar>
            <w:vAlign w:val="top"/>
          </w:tcPr>
          <w:p>
            <w:r>
              <w:t>ADOPT</w:t>
            </w:r>
          </w:p>
        </w:tc>
        <w:tc>
          <w:tcPr>
            <w:tcW w:type="dxa" w:w="2556"/>
            <w:tcMar>
              <w:top w:w="65" w:type="dxa"/>
              <w:start w:w="75" w:type="dxa"/>
              <w:bottom w:w="65" w:type="dxa"/>
              <w:end w:w="75" w:type="dxa"/>
            </w:tcMar>
            <w:vAlign w:val="top"/>
          </w:tcPr>
          <w:p>
            <w:r>
              <w:t>Ordinary idiom for practicing the religion or participating in its way of life.</w:t>
            </w:r>
          </w:p>
        </w:tc>
        <w:tc>
          <w:tcPr>
            <w:tcW w:type="dxa" w:w="2556"/>
            <w:tcMar>
              <w:top w:w="65" w:type="dxa"/>
              <w:start w:w="75" w:type="dxa"/>
              <w:bottom w:w="65" w:type="dxa"/>
              <w:end w:w="75" w:type="dxa"/>
            </w:tcMar>
            <w:vAlign w:val="top"/>
          </w:tcPr>
          <w:p>
            <w:r>
              <w:t>She walks the Way; we walk together</w:t>
              <w:br/>
              <w:br/>
              <w:t>Should never imply that departure makes a person an enemy or traitor.</w:t>
            </w:r>
          </w:p>
        </w:tc>
      </w:tr>
    </w:tbl>
    <w:p/>
    <w:p>
      <w:pPr>
        <w:pStyle w:val="Heading2"/>
      </w:pPr>
      <w:r>
        <w:t>Knowledge &amp; revelation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475569"/>
            <w:tcMar>
              <w:top w:w="65" w:type="dxa"/>
              <w:start w:w="75" w:type="dxa"/>
              <w:bottom w:w="65" w:type="dxa"/>
              <w:end w:w="75" w:type="dxa"/>
            </w:tcMar>
            <w:vAlign w:val="top"/>
          </w:tcPr>
          <w:p>
            <w:r>
              <w:rPr>
                <w:b/>
                <w:color w:val="FFFFFF"/>
              </w:rPr>
              <w:t>Term</w:t>
            </w:r>
          </w:p>
        </w:tc>
        <w:tc>
          <w:tcPr>
            <w:tcW w:type="dxa" w:w="2556"/>
            <w:shd w:fill="475569"/>
            <w:tcMar>
              <w:top w:w="65" w:type="dxa"/>
              <w:start w:w="75" w:type="dxa"/>
              <w:bottom w:w="65" w:type="dxa"/>
              <w:end w:w="75" w:type="dxa"/>
            </w:tcMar>
            <w:vAlign w:val="top"/>
          </w:tcPr>
          <w:p>
            <w:r>
              <w:rPr>
                <w:b/>
                <w:color w:val="FFFFFF"/>
              </w:rPr>
              <w:t>Status</w:t>
            </w:r>
          </w:p>
        </w:tc>
        <w:tc>
          <w:tcPr>
            <w:tcW w:type="dxa" w:w="2556"/>
            <w:shd w:fill="475569"/>
            <w:tcMar>
              <w:top w:w="65" w:type="dxa"/>
              <w:start w:w="75" w:type="dxa"/>
              <w:bottom w:w="65" w:type="dxa"/>
              <w:end w:w="75" w:type="dxa"/>
            </w:tcMar>
            <w:vAlign w:val="top"/>
          </w:tcPr>
          <w:p>
            <w:r>
              <w:rPr>
                <w:b/>
                <w:color w:val="FFFFFF"/>
              </w:rPr>
              <w:t>Working meaning</w:t>
            </w:r>
          </w:p>
        </w:tc>
        <w:tc>
          <w:tcPr>
            <w:tcW w:type="dxa" w:w="2556"/>
            <w:shd w:fill="475569"/>
            <w:tcMar>
              <w:top w:w="65" w:type="dxa"/>
              <w:start w:w="75" w:type="dxa"/>
              <w:bottom w:w="65" w:type="dxa"/>
              <w:end w:w="75" w:type="dxa"/>
            </w:tcMar>
            <w:vAlign w:val="top"/>
          </w:tcPr>
          <w:p>
            <w:r>
              <w:rPr>
                <w:b/>
                <w:color w:val="FFFFFF"/>
              </w:rPr>
              <w:t>Usage / safeguard</w:t>
            </w:r>
          </w:p>
        </w:tc>
      </w:tr>
      <w:tr>
        <w:tc>
          <w:tcPr>
            <w:tcW w:type="dxa" w:w="2556"/>
            <w:tcMar>
              <w:top w:w="65" w:type="dxa"/>
              <w:start w:w="75" w:type="dxa"/>
              <w:bottom w:w="65" w:type="dxa"/>
              <w:end w:w="75" w:type="dxa"/>
            </w:tcMar>
            <w:vAlign w:val="top"/>
          </w:tcPr>
          <w:p>
            <w:r>
              <w:rPr>
                <w:b/>
              </w:rPr>
              <w:t>Encounter</w:t>
            </w:r>
          </w:p>
        </w:tc>
        <w:tc>
          <w:tcPr>
            <w:tcW w:type="dxa" w:w="2556"/>
            <w:tcMar>
              <w:top w:w="65" w:type="dxa"/>
              <w:start w:w="75" w:type="dxa"/>
              <w:bottom w:w="65" w:type="dxa"/>
              <w:end w:w="75" w:type="dxa"/>
            </w:tcMar>
            <w:vAlign w:val="top"/>
          </w:tcPr>
          <w:p>
            <w:r>
              <w:t>ADOPT</w:t>
            </w:r>
          </w:p>
        </w:tc>
        <w:tc>
          <w:tcPr>
            <w:tcW w:type="dxa" w:w="2556"/>
            <w:tcMar>
              <w:top w:w="65" w:type="dxa"/>
              <w:start w:w="75" w:type="dxa"/>
              <w:bottom w:w="65" w:type="dxa"/>
              <w:end w:w="75" w:type="dxa"/>
            </w:tcMar>
            <w:vAlign w:val="top"/>
          </w:tcPr>
          <w:p>
            <w:r>
              <w:t>A reported or experienced event interpreted as contact with, disclosure from, or awareness of transcendent reality.</w:t>
            </w:r>
          </w:p>
        </w:tc>
        <w:tc>
          <w:tcPr>
            <w:tcW w:type="dxa" w:w="2556"/>
            <w:tcMar>
              <w:top w:w="65" w:type="dxa"/>
              <w:start w:w="75" w:type="dxa"/>
              <w:bottom w:w="65" w:type="dxa"/>
              <w:end w:w="75" w:type="dxa"/>
            </w:tcMar>
            <w:vAlign w:val="top"/>
          </w:tcPr>
          <w:p>
            <w:r>
              <w:t>reported encounter; encounter record</w:t>
              <w:br/>
              <w:br/>
              <w:t>Phenomenological term: it describes the claim/event without automatically validating its interpretation.</w:t>
            </w:r>
          </w:p>
        </w:tc>
      </w:tr>
      <w:tr>
        <w:tc>
          <w:tcPr>
            <w:tcW w:type="dxa" w:w="2556"/>
            <w:tcMar>
              <w:top w:w="65" w:type="dxa"/>
              <w:start w:w="75" w:type="dxa"/>
              <w:bottom w:w="65" w:type="dxa"/>
              <w:end w:w="75" w:type="dxa"/>
            </w:tcMar>
            <w:vAlign w:val="top"/>
          </w:tcPr>
          <w:p>
            <w:r>
              <w:rPr>
                <w:b/>
              </w:rPr>
              <w:t>Testimony</w:t>
            </w:r>
          </w:p>
        </w:tc>
        <w:tc>
          <w:tcPr>
            <w:tcW w:type="dxa" w:w="2556"/>
            <w:tcMar>
              <w:top w:w="65" w:type="dxa"/>
              <w:start w:w="75" w:type="dxa"/>
              <w:bottom w:w="65" w:type="dxa"/>
              <w:end w:w="75" w:type="dxa"/>
            </w:tcMar>
            <w:vAlign w:val="top"/>
          </w:tcPr>
          <w:p>
            <w:r>
              <w:t>ADOPT</w:t>
            </w:r>
          </w:p>
        </w:tc>
        <w:tc>
          <w:tcPr>
            <w:tcW w:type="dxa" w:w="2556"/>
            <w:tcMar>
              <w:top w:w="65" w:type="dxa"/>
              <w:start w:w="75" w:type="dxa"/>
              <w:bottom w:w="65" w:type="dxa"/>
              <w:end w:w="75" w:type="dxa"/>
            </w:tcMar>
            <w:vAlign w:val="top"/>
          </w:tcPr>
          <w:p>
            <w:r>
              <w:t>A person’s or community’s account of an encounter, conviction, event, or practice.</w:t>
            </w:r>
          </w:p>
        </w:tc>
        <w:tc>
          <w:tcPr>
            <w:tcW w:type="dxa" w:w="2556"/>
            <w:tcMar>
              <w:top w:w="65" w:type="dxa"/>
              <w:start w:w="75" w:type="dxa"/>
              <w:bottom w:w="65" w:type="dxa"/>
              <w:end w:w="75" w:type="dxa"/>
            </w:tcMar>
            <w:vAlign w:val="top"/>
          </w:tcPr>
          <w:p>
            <w:r>
              <w:t>testimony of a Companion; historical testimony</w:t>
              <w:br/>
              <w:br/>
              <w:t>Testimony is evidence to consider, not an automatic command.</w:t>
            </w:r>
          </w:p>
        </w:tc>
      </w:tr>
      <w:tr>
        <w:tc>
          <w:tcPr>
            <w:tcW w:type="dxa" w:w="2556"/>
            <w:tcMar>
              <w:top w:w="65" w:type="dxa"/>
              <w:start w:w="75" w:type="dxa"/>
              <w:bottom w:w="65" w:type="dxa"/>
              <w:end w:w="75" w:type="dxa"/>
            </w:tcMar>
            <w:vAlign w:val="top"/>
          </w:tcPr>
          <w:p>
            <w:r>
              <w:rPr>
                <w:b/>
              </w:rPr>
              <w:t>Witness</w:t>
            </w:r>
          </w:p>
        </w:tc>
        <w:tc>
          <w:tcPr>
            <w:tcW w:type="dxa" w:w="2556"/>
            <w:tcMar>
              <w:top w:w="65" w:type="dxa"/>
              <w:start w:w="75" w:type="dxa"/>
              <w:bottom w:w="65" w:type="dxa"/>
              <w:end w:w="75" w:type="dxa"/>
            </w:tcMar>
            <w:vAlign w:val="top"/>
          </w:tcPr>
          <w:p>
            <w:r>
              <w:t>ADOPT</w:t>
            </w:r>
          </w:p>
        </w:tc>
        <w:tc>
          <w:tcPr>
            <w:tcW w:type="dxa" w:w="2556"/>
            <w:tcMar>
              <w:top w:w="65" w:type="dxa"/>
              <w:start w:w="75" w:type="dxa"/>
              <w:bottom w:w="65" w:type="dxa"/>
              <w:end w:w="75" w:type="dxa"/>
            </w:tcMar>
            <w:vAlign w:val="top"/>
          </w:tcPr>
          <w:p>
            <w:r>
              <w:t>A person, text, artifact, practice, or other source that bears evidence concerning an encounter, event, belief, or tradition.</w:t>
            </w:r>
          </w:p>
        </w:tc>
        <w:tc>
          <w:tcPr>
            <w:tcW w:type="dxa" w:w="2556"/>
            <w:tcMar>
              <w:top w:w="65" w:type="dxa"/>
              <w:start w:w="75" w:type="dxa"/>
              <w:bottom w:w="65" w:type="dxa"/>
              <w:end w:w="75" w:type="dxa"/>
            </w:tcMar>
            <w:vAlign w:val="top"/>
          </w:tcPr>
          <w:p>
            <w:r>
              <w:t>historical witness; textual witness</w:t>
              <w:br/>
              <w:br/>
              <w:t>Do not confuse “witness” with proof of every theological interpretation attached to it.</w:t>
            </w:r>
          </w:p>
        </w:tc>
      </w:tr>
      <w:tr>
        <w:tc>
          <w:tcPr>
            <w:tcW w:type="dxa" w:w="2556"/>
            <w:tcMar>
              <w:top w:w="65" w:type="dxa"/>
              <w:start w:w="75" w:type="dxa"/>
              <w:bottom w:w="65" w:type="dxa"/>
              <w:end w:w="75" w:type="dxa"/>
            </w:tcMar>
            <w:vAlign w:val="top"/>
          </w:tcPr>
          <w:p>
            <w:r>
              <w:rPr>
                <w:b/>
              </w:rPr>
              <w:t>Revelation</w:t>
            </w:r>
          </w:p>
        </w:tc>
        <w:tc>
          <w:tcPr>
            <w:tcW w:type="dxa" w:w="2556"/>
            <w:tcMar>
              <w:top w:w="65" w:type="dxa"/>
              <w:start w:w="75" w:type="dxa"/>
              <w:bottom w:w="65" w:type="dxa"/>
              <w:end w:w="75" w:type="dxa"/>
            </w:tcMar>
            <w:vAlign w:val="top"/>
          </w:tcPr>
          <w:p>
            <w:r>
              <w:t>TECHNICAL / PROVISIONAL</w:t>
            </w:r>
          </w:p>
        </w:tc>
        <w:tc>
          <w:tcPr>
            <w:tcW w:type="dxa" w:w="2556"/>
            <w:tcMar>
              <w:top w:w="65" w:type="dxa"/>
              <w:start w:w="75" w:type="dxa"/>
              <w:bottom w:w="65" w:type="dxa"/>
              <w:end w:w="75" w:type="dxa"/>
            </w:tcMar>
            <w:vAlign w:val="top"/>
          </w:tcPr>
          <w:p>
            <w:r>
              <w:t>A claimed disclosure from God/the Divine/transcendent reality.</w:t>
            </w:r>
          </w:p>
        </w:tc>
        <w:tc>
          <w:tcPr>
            <w:tcW w:type="dxa" w:w="2556"/>
            <w:tcMar>
              <w:top w:w="65" w:type="dxa"/>
              <w:start w:w="75" w:type="dxa"/>
              <w:bottom w:w="65" w:type="dxa"/>
              <w:end w:w="75" w:type="dxa"/>
            </w:tcMar>
            <w:vAlign w:val="top"/>
          </w:tcPr>
          <w:p>
            <w:r>
              <w:t>claimed revelation; revelation tradition</w:t>
              <w:br/>
              <w:br/>
              <w:t>A revelation claim never bypasses consent, safeguarding, law, financial controls, or governance.</w:t>
            </w:r>
          </w:p>
        </w:tc>
      </w:tr>
      <w:tr>
        <w:tc>
          <w:tcPr>
            <w:tcW w:type="dxa" w:w="2556"/>
            <w:tcMar>
              <w:top w:w="65" w:type="dxa"/>
              <w:start w:w="75" w:type="dxa"/>
              <w:bottom w:w="65" w:type="dxa"/>
              <w:end w:w="75" w:type="dxa"/>
            </w:tcMar>
            <w:vAlign w:val="top"/>
          </w:tcPr>
          <w:p>
            <w:r>
              <w:rPr>
                <w:b/>
              </w:rPr>
              <w:t>Interpretation</w:t>
            </w:r>
          </w:p>
        </w:tc>
        <w:tc>
          <w:tcPr>
            <w:tcW w:type="dxa" w:w="2556"/>
            <w:tcMar>
              <w:top w:w="65" w:type="dxa"/>
              <w:start w:w="75" w:type="dxa"/>
              <w:bottom w:w="65" w:type="dxa"/>
              <w:end w:w="75" w:type="dxa"/>
            </w:tcMar>
            <w:vAlign w:val="top"/>
          </w:tcPr>
          <w:p>
            <w:r>
              <w:t>ADOPT</w:t>
            </w:r>
          </w:p>
        </w:tc>
        <w:tc>
          <w:tcPr>
            <w:tcW w:type="dxa" w:w="2556"/>
            <w:tcMar>
              <w:top w:w="65" w:type="dxa"/>
              <w:start w:w="75" w:type="dxa"/>
              <w:bottom w:w="65" w:type="dxa"/>
              <w:end w:w="75" w:type="dxa"/>
            </w:tcMar>
            <w:vAlign w:val="top"/>
          </w:tcPr>
          <w:p>
            <w:r>
              <w:t>The human act of assigning meaning to an encounter, revelation claim, text, event, or tradition.</w:t>
            </w:r>
          </w:p>
        </w:tc>
        <w:tc>
          <w:tcPr>
            <w:tcW w:type="dxa" w:w="2556"/>
            <w:tcMar>
              <w:top w:w="65" w:type="dxa"/>
              <w:start w:w="75" w:type="dxa"/>
              <w:bottom w:w="65" w:type="dxa"/>
              <w:end w:w="75" w:type="dxa"/>
            </w:tcMar>
            <w:vAlign w:val="top"/>
          </w:tcPr>
          <w:p>
            <w:r>
              <w:t>interpretation of testimony; competing interpretations</w:t>
              <w:br/>
              <w:br/>
              <w:t>Must remain distinguishable from the underlying evidence or claim.</w:t>
            </w:r>
          </w:p>
        </w:tc>
      </w:tr>
      <w:tr>
        <w:tc>
          <w:tcPr>
            <w:tcW w:type="dxa" w:w="2556"/>
            <w:tcMar>
              <w:top w:w="65" w:type="dxa"/>
              <w:start w:w="75" w:type="dxa"/>
              <w:bottom w:w="65" w:type="dxa"/>
              <w:end w:w="75" w:type="dxa"/>
            </w:tcMar>
            <w:vAlign w:val="top"/>
          </w:tcPr>
          <w:p>
            <w:r>
              <w:rPr>
                <w:b/>
              </w:rPr>
              <w:t>Teaching</w:t>
            </w:r>
          </w:p>
        </w:tc>
        <w:tc>
          <w:tcPr>
            <w:tcW w:type="dxa" w:w="2556"/>
            <w:tcMar>
              <w:top w:w="65" w:type="dxa"/>
              <w:start w:w="75" w:type="dxa"/>
              <w:bottom w:w="65" w:type="dxa"/>
              <w:end w:w="75" w:type="dxa"/>
            </w:tcMar>
            <w:vAlign w:val="top"/>
          </w:tcPr>
          <w:p>
            <w:r>
              <w:t>ADOPT</w:t>
            </w:r>
          </w:p>
        </w:tc>
        <w:tc>
          <w:tcPr>
            <w:tcW w:type="dxa" w:w="2556"/>
            <w:tcMar>
              <w:top w:w="65" w:type="dxa"/>
              <w:start w:w="75" w:type="dxa"/>
              <w:bottom w:w="65" w:type="dxa"/>
              <w:end w:w="75" w:type="dxa"/>
            </w:tcMar>
            <w:vAlign w:val="top"/>
          </w:tcPr>
          <w:p>
            <w:r>
              <w:t>A proposition or practice currently taught by the Assembly.</w:t>
            </w:r>
          </w:p>
        </w:tc>
        <w:tc>
          <w:tcPr>
            <w:tcW w:type="dxa" w:w="2556"/>
            <w:tcMar>
              <w:top w:w="65" w:type="dxa"/>
              <w:start w:w="75" w:type="dxa"/>
              <w:bottom w:w="65" w:type="dxa"/>
              <w:end w:w="75" w:type="dxa"/>
            </w:tcMar>
            <w:vAlign w:val="top"/>
          </w:tcPr>
          <w:p>
            <w:r>
              <w:t>a teaching of the Assembly; current teaching</w:t>
              <w:br/>
              <w:br/>
              <w:t>Teachings may carry stated confidence levels and can be revised through discernment.</w:t>
            </w:r>
          </w:p>
        </w:tc>
      </w:tr>
      <w:tr>
        <w:tc>
          <w:tcPr>
            <w:tcW w:type="dxa" w:w="2556"/>
            <w:tcMar>
              <w:top w:w="65" w:type="dxa"/>
              <w:start w:w="75" w:type="dxa"/>
              <w:bottom w:w="65" w:type="dxa"/>
              <w:end w:w="75" w:type="dxa"/>
            </w:tcMar>
            <w:vAlign w:val="top"/>
          </w:tcPr>
          <w:p>
            <w:r>
              <w:rPr>
                <w:b/>
              </w:rPr>
              <w:t>Doctrine</w:t>
            </w:r>
          </w:p>
        </w:tc>
        <w:tc>
          <w:tcPr>
            <w:tcW w:type="dxa" w:w="2556"/>
            <w:tcMar>
              <w:top w:w="65" w:type="dxa"/>
              <w:start w:w="75" w:type="dxa"/>
              <w:bottom w:w="65" w:type="dxa"/>
              <w:end w:w="75" w:type="dxa"/>
            </w:tcMar>
            <w:vAlign w:val="top"/>
          </w:tcPr>
          <w:p>
            <w:r>
              <w:t>RESERVED / FORMAL</w:t>
            </w:r>
          </w:p>
        </w:tc>
        <w:tc>
          <w:tcPr>
            <w:tcW w:type="dxa" w:w="2556"/>
            <w:tcMar>
              <w:top w:w="65" w:type="dxa"/>
              <w:start w:w="75" w:type="dxa"/>
              <w:bottom w:w="65" w:type="dxa"/>
              <w:end w:w="75" w:type="dxa"/>
            </w:tcMar>
            <w:vAlign w:val="top"/>
          </w:tcPr>
          <w:p>
            <w:r>
              <w:t>A teaching formally adopted with defined status and implications.</w:t>
            </w:r>
          </w:p>
        </w:tc>
        <w:tc>
          <w:tcPr>
            <w:tcW w:type="dxa" w:w="2556"/>
            <w:tcMar>
              <w:top w:w="65" w:type="dxa"/>
              <w:start w:w="75" w:type="dxa"/>
              <w:bottom w:w="65" w:type="dxa"/>
              <w:end w:w="75" w:type="dxa"/>
            </w:tcMar>
            <w:vAlign w:val="top"/>
          </w:tcPr>
          <w:p>
            <w:r>
              <w:t>formal doctrine</w:t>
              <w:br/>
              <w:br/>
              <w:t>Use sparingly. Do not let informal opinion become doctrine by repetition.</w:t>
            </w:r>
          </w:p>
        </w:tc>
      </w:tr>
      <w:tr>
        <w:tc>
          <w:tcPr>
            <w:tcW w:type="dxa" w:w="2556"/>
            <w:tcMar>
              <w:top w:w="65" w:type="dxa"/>
              <w:start w:w="75" w:type="dxa"/>
              <w:bottom w:w="65" w:type="dxa"/>
              <w:end w:w="75" w:type="dxa"/>
            </w:tcMar>
            <w:vAlign w:val="top"/>
          </w:tcPr>
          <w:p>
            <w:r>
              <w:rPr>
                <w:b/>
              </w:rPr>
              <w:t>Tradition</w:t>
            </w:r>
          </w:p>
        </w:tc>
        <w:tc>
          <w:tcPr>
            <w:tcW w:type="dxa" w:w="2556"/>
            <w:tcMar>
              <w:top w:w="65" w:type="dxa"/>
              <w:start w:w="75" w:type="dxa"/>
              <w:bottom w:w="65" w:type="dxa"/>
              <w:end w:w="75" w:type="dxa"/>
            </w:tcMar>
            <w:vAlign w:val="top"/>
          </w:tcPr>
          <w:p>
            <w:r>
              <w:t>ADOPT</w:t>
            </w:r>
          </w:p>
        </w:tc>
        <w:tc>
          <w:tcPr>
            <w:tcW w:type="dxa" w:w="2556"/>
            <w:tcMar>
              <w:top w:w="65" w:type="dxa"/>
              <w:start w:w="75" w:type="dxa"/>
              <w:bottom w:w="65" w:type="dxa"/>
              <w:end w:w="75" w:type="dxa"/>
            </w:tcMar>
            <w:vAlign w:val="top"/>
          </w:tcPr>
          <w:p>
            <w:r>
              <w:t>An inherited body of practices, stories, interpretations, texts, customs, and collective memory.</w:t>
            </w:r>
          </w:p>
        </w:tc>
        <w:tc>
          <w:tcPr>
            <w:tcW w:type="dxa" w:w="2556"/>
            <w:tcMar>
              <w:top w:w="65" w:type="dxa"/>
              <w:start w:w="75" w:type="dxa"/>
              <w:bottom w:w="65" w:type="dxa"/>
              <w:end w:w="75" w:type="dxa"/>
            </w:tcMar>
            <w:vAlign w:val="top"/>
          </w:tcPr>
          <w:p>
            <w:r>
              <w:t>the Christian tradition; the Assembly’s developing tradition</w:t>
              <w:br/>
              <w:br/>
              <w:t>Tradition is not identical with revelation or infallibility.</w:t>
            </w:r>
          </w:p>
        </w:tc>
      </w:tr>
      <w:tr>
        <w:tc>
          <w:tcPr>
            <w:tcW w:type="dxa" w:w="2556"/>
            <w:tcMar>
              <w:top w:w="65" w:type="dxa"/>
              <w:start w:w="75" w:type="dxa"/>
              <w:bottom w:w="65" w:type="dxa"/>
              <w:end w:w="75" w:type="dxa"/>
            </w:tcMar>
            <w:vAlign w:val="top"/>
          </w:tcPr>
          <w:p>
            <w:r>
              <w:rPr>
                <w:b/>
              </w:rPr>
              <w:t>Sacred Sources</w:t>
            </w:r>
          </w:p>
        </w:tc>
        <w:tc>
          <w:tcPr>
            <w:tcW w:type="dxa" w:w="2556"/>
            <w:tcMar>
              <w:top w:w="65" w:type="dxa"/>
              <w:start w:w="75" w:type="dxa"/>
              <w:bottom w:w="65" w:type="dxa"/>
              <w:end w:w="75" w:type="dxa"/>
            </w:tcMar>
            <w:vAlign w:val="top"/>
          </w:tcPr>
          <w:p>
            <w:r>
              <w:t>PROVISIONAL</w:t>
            </w:r>
          </w:p>
        </w:tc>
        <w:tc>
          <w:tcPr>
            <w:tcW w:type="dxa" w:w="2556"/>
            <w:tcMar>
              <w:top w:w="65" w:type="dxa"/>
              <w:start w:w="75" w:type="dxa"/>
              <w:bottom w:w="65" w:type="dxa"/>
              <w:end w:w="75" w:type="dxa"/>
            </w:tcMar>
            <w:vAlign w:val="top"/>
          </w:tcPr>
          <w:p>
            <w:r>
              <w:t>Umbrella term for texts, oral traditions, artifacts, practices, and records treated as spiritually significant in the traditions being studied.</w:t>
            </w:r>
          </w:p>
        </w:tc>
        <w:tc>
          <w:tcPr>
            <w:tcW w:type="dxa" w:w="2556"/>
            <w:tcMar>
              <w:top w:w="65" w:type="dxa"/>
              <w:start w:w="75" w:type="dxa"/>
              <w:bottom w:w="65" w:type="dxa"/>
              <w:end w:w="75" w:type="dxa"/>
            </w:tcMar>
            <w:vAlign w:val="top"/>
          </w:tcPr>
          <w:p>
            <w:r>
              <w:t>study of Sacred Sources</w:t>
              <w:br/>
              <w:br/>
              <w:t>Does not declare all sources equally authoritative or create a canon.</w:t>
            </w:r>
          </w:p>
        </w:tc>
      </w:tr>
      <w:tr>
        <w:tc>
          <w:tcPr>
            <w:tcW w:type="dxa" w:w="2556"/>
            <w:tcMar>
              <w:top w:w="65" w:type="dxa"/>
              <w:start w:w="75" w:type="dxa"/>
              <w:bottom w:w="65" w:type="dxa"/>
              <w:end w:w="75" w:type="dxa"/>
            </w:tcMar>
            <w:vAlign w:val="top"/>
          </w:tcPr>
          <w:p>
            <w:r>
              <w:rPr>
                <w:b/>
              </w:rPr>
              <w:t>Scripture</w:t>
            </w:r>
          </w:p>
        </w:tc>
        <w:tc>
          <w:tcPr>
            <w:tcW w:type="dxa" w:w="2556"/>
            <w:tcMar>
              <w:top w:w="65" w:type="dxa"/>
              <w:start w:w="75" w:type="dxa"/>
              <w:bottom w:w="65" w:type="dxa"/>
              <w:end w:w="75" w:type="dxa"/>
            </w:tcMar>
            <w:vAlign w:val="top"/>
          </w:tcPr>
          <w:p>
            <w:r>
              <w:t>CONTEXTUAL</w:t>
            </w:r>
          </w:p>
        </w:tc>
        <w:tc>
          <w:tcPr>
            <w:tcW w:type="dxa" w:w="2556"/>
            <w:tcMar>
              <w:top w:w="65" w:type="dxa"/>
              <w:start w:w="75" w:type="dxa"/>
              <w:bottom w:w="65" w:type="dxa"/>
              <w:end w:w="75" w:type="dxa"/>
            </w:tcMar>
            <w:vAlign w:val="top"/>
          </w:tcPr>
          <w:p>
            <w:r>
              <w:t>A text regarded as scripture within a particular religious tradition or, later, by the Assembly if explicitly adopted.</w:t>
            </w:r>
          </w:p>
        </w:tc>
        <w:tc>
          <w:tcPr>
            <w:tcW w:type="dxa" w:w="2556"/>
            <w:tcMar>
              <w:top w:w="65" w:type="dxa"/>
              <w:start w:w="75" w:type="dxa"/>
              <w:bottom w:w="65" w:type="dxa"/>
              <w:end w:w="75" w:type="dxa"/>
            </w:tcMar>
            <w:vAlign w:val="top"/>
          </w:tcPr>
          <w:p>
            <w:r>
              <w:t>Jewish scripture; Islamic scripture; Buddhist scriptures</w:t>
              <w:br/>
              <w:br/>
              <w:t>Do not retroactively label every sacred source “our scripture.”</w:t>
            </w:r>
          </w:p>
        </w:tc>
      </w:tr>
      <w:tr>
        <w:tc>
          <w:tcPr>
            <w:tcW w:type="dxa" w:w="2556"/>
            <w:tcMar>
              <w:top w:w="65" w:type="dxa"/>
              <w:start w:w="75" w:type="dxa"/>
              <w:bottom w:w="65" w:type="dxa"/>
              <w:end w:w="75" w:type="dxa"/>
            </w:tcMar>
            <w:vAlign w:val="top"/>
          </w:tcPr>
          <w:p>
            <w:r>
              <w:rPr>
                <w:b/>
              </w:rPr>
              <w:t>Canon</w:t>
            </w:r>
          </w:p>
        </w:tc>
        <w:tc>
          <w:tcPr>
            <w:tcW w:type="dxa" w:w="2556"/>
            <w:tcMar>
              <w:top w:w="65" w:type="dxa"/>
              <w:start w:w="75" w:type="dxa"/>
              <w:bottom w:w="65" w:type="dxa"/>
              <w:end w:w="75" w:type="dxa"/>
            </w:tcMar>
            <w:vAlign w:val="top"/>
          </w:tcPr>
          <w:p>
            <w:r>
              <w:t>RESERVED</w:t>
            </w:r>
          </w:p>
        </w:tc>
        <w:tc>
          <w:tcPr>
            <w:tcW w:type="dxa" w:w="2556"/>
            <w:tcMar>
              <w:top w:w="65" w:type="dxa"/>
              <w:start w:w="75" w:type="dxa"/>
              <w:bottom w:w="65" w:type="dxa"/>
              <w:end w:w="75" w:type="dxa"/>
            </w:tcMar>
            <w:vAlign w:val="top"/>
          </w:tcPr>
          <w:p>
            <w:r>
              <w:t>A formally bounded collection of authoritative texts.</w:t>
            </w:r>
          </w:p>
        </w:tc>
        <w:tc>
          <w:tcPr>
            <w:tcW w:type="dxa" w:w="2556"/>
            <w:tcMar>
              <w:top w:w="65" w:type="dxa"/>
              <w:start w:w="75" w:type="dxa"/>
              <w:bottom w:w="65" w:type="dxa"/>
              <w:end w:w="75" w:type="dxa"/>
            </w:tcMar>
            <w:vAlign w:val="top"/>
          </w:tcPr>
          <w:p>
            <w:r>
              <w:t>canon of a source tradition</w:t>
              <w:br/>
              <w:br/>
              <w:t>No Assembly canon should be presumed before a separate theological/canonical process.</w:t>
            </w:r>
          </w:p>
        </w:tc>
      </w:tr>
      <w:tr>
        <w:tc>
          <w:tcPr>
            <w:tcW w:type="dxa" w:w="2556"/>
            <w:tcMar>
              <w:top w:w="65" w:type="dxa"/>
              <w:start w:w="75" w:type="dxa"/>
              <w:bottom w:w="65" w:type="dxa"/>
              <w:end w:w="75" w:type="dxa"/>
            </w:tcMar>
            <w:vAlign w:val="top"/>
          </w:tcPr>
          <w:p>
            <w:r>
              <w:rPr>
                <w:b/>
              </w:rPr>
              <w:t>Inquiry</w:t>
            </w:r>
          </w:p>
        </w:tc>
        <w:tc>
          <w:tcPr>
            <w:tcW w:type="dxa" w:w="2556"/>
            <w:tcMar>
              <w:top w:w="65" w:type="dxa"/>
              <w:start w:w="75" w:type="dxa"/>
              <w:bottom w:w="65" w:type="dxa"/>
              <w:end w:w="75" w:type="dxa"/>
            </w:tcMar>
            <w:vAlign w:val="top"/>
          </w:tcPr>
          <w:p>
            <w:r>
              <w:t>ADOPT</w:t>
            </w:r>
          </w:p>
        </w:tc>
        <w:tc>
          <w:tcPr>
            <w:tcW w:type="dxa" w:w="2556"/>
            <w:tcMar>
              <w:top w:w="65" w:type="dxa"/>
              <w:start w:w="75" w:type="dxa"/>
              <w:bottom w:w="65" w:type="dxa"/>
              <w:end w:w="75" w:type="dxa"/>
            </w:tcMar>
            <w:vAlign w:val="top"/>
          </w:tcPr>
          <w:p>
            <w:r>
              <w:t>Disciplined investigation of religious, historical, philosophical, and experiential claims.</w:t>
            </w:r>
          </w:p>
        </w:tc>
        <w:tc>
          <w:tcPr>
            <w:tcW w:type="dxa" w:w="2556"/>
            <w:tcMar>
              <w:top w:w="65" w:type="dxa"/>
              <w:start w:w="75" w:type="dxa"/>
              <w:bottom w:w="65" w:type="dxa"/>
              <w:end w:w="75" w:type="dxa"/>
            </w:tcMar>
            <w:vAlign w:val="top"/>
          </w:tcPr>
          <w:p>
            <w:r>
              <w:t>sacred inquiry; historical inquiry</w:t>
              <w:br/>
              <w:br/>
              <w:t>Inquiry is not a substitute for worship, but neither may worship shut inquiry down.</w:t>
            </w:r>
          </w:p>
        </w:tc>
      </w:tr>
      <w:tr>
        <w:tc>
          <w:tcPr>
            <w:tcW w:type="dxa" w:w="2556"/>
            <w:tcMar>
              <w:top w:w="65" w:type="dxa"/>
              <w:start w:w="75" w:type="dxa"/>
              <w:bottom w:w="65" w:type="dxa"/>
              <w:end w:w="75" w:type="dxa"/>
            </w:tcMar>
            <w:vAlign w:val="top"/>
          </w:tcPr>
          <w:p>
            <w:r>
              <w:rPr>
                <w:b/>
              </w:rPr>
              <w:t>Discernment</w:t>
            </w:r>
          </w:p>
        </w:tc>
        <w:tc>
          <w:tcPr>
            <w:tcW w:type="dxa" w:w="2556"/>
            <w:tcMar>
              <w:top w:w="65" w:type="dxa"/>
              <w:start w:w="75" w:type="dxa"/>
              <w:bottom w:w="65" w:type="dxa"/>
              <w:end w:w="75" w:type="dxa"/>
            </w:tcMar>
            <w:vAlign w:val="top"/>
          </w:tcPr>
          <w:p>
            <w:r>
              <w:t>ADOPT</w:t>
            </w:r>
          </w:p>
        </w:tc>
        <w:tc>
          <w:tcPr>
            <w:tcW w:type="dxa" w:w="2556"/>
            <w:tcMar>
              <w:top w:w="65" w:type="dxa"/>
              <w:start w:w="75" w:type="dxa"/>
              <w:bottom w:w="65" w:type="dxa"/>
              <w:end w:w="75" w:type="dxa"/>
            </w:tcMar>
            <w:vAlign w:val="top"/>
          </w:tcPr>
          <w:p>
            <w:r>
              <w:t>A communal and individual process of testing claims, choices, motives, and proposed actions.</w:t>
            </w:r>
          </w:p>
        </w:tc>
        <w:tc>
          <w:tcPr>
            <w:tcW w:type="dxa" w:w="2556"/>
            <w:tcMar>
              <w:top w:w="65" w:type="dxa"/>
              <w:start w:w="75" w:type="dxa"/>
              <w:bottom w:w="65" w:type="dxa"/>
              <w:end w:w="75" w:type="dxa"/>
            </w:tcMar>
            <w:vAlign w:val="top"/>
          </w:tcPr>
          <w:p>
            <w:r>
              <w:t>discernment meeting; discern a teaching</w:t>
              <w:br/>
              <w:br/>
              <w:t>Discernment does not authorize coercion and is not a magic word for leadership preference.</w:t>
            </w:r>
          </w:p>
        </w:tc>
      </w:tr>
    </w:tbl>
    <w:p/>
    <w:p>
      <w:pPr>
        <w:pStyle w:val="Heading2"/>
      </w:pPr>
      <w:r>
        <w:t>Devotion &amp; practice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475569"/>
            <w:tcMar>
              <w:top w:w="65" w:type="dxa"/>
              <w:start w:w="75" w:type="dxa"/>
              <w:bottom w:w="65" w:type="dxa"/>
              <w:end w:w="75" w:type="dxa"/>
            </w:tcMar>
            <w:vAlign w:val="top"/>
          </w:tcPr>
          <w:p>
            <w:r>
              <w:rPr>
                <w:b/>
                <w:color w:val="FFFFFF"/>
              </w:rPr>
              <w:t>Term</w:t>
            </w:r>
          </w:p>
        </w:tc>
        <w:tc>
          <w:tcPr>
            <w:tcW w:type="dxa" w:w="2556"/>
            <w:shd w:fill="475569"/>
            <w:tcMar>
              <w:top w:w="65" w:type="dxa"/>
              <w:start w:w="75" w:type="dxa"/>
              <w:bottom w:w="65" w:type="dxa"/>
              <w:end w:w="75" w:type="dxa"/>
            </w:tcMar>
            <w:vAlign w:val="top"/>
          </w:tcPr>
          <w:p>
            <w:r>
              <w:rPr>
                <w:b/>
                <w:color w:val="FFFFFF"/>
              </w:rPr>
              <w:t>Status</w:t>
            </w:r>
          </w:p>
        </w:tc>
        <w:tc>
          <w:tcPr>
            <w:tcW w:type="dxa" w:w="2556"/>
            <w:shd w:fill="475569"/>
            <w:tcMar>
              <w:top w:w="65" w:type="dxa"/>
              <w:start w:w="75" w:type="dxa"/>
              <w:bottom w:w="65" w:type="dxa"/>
              <w:end w:w="75" w:type="dxa"/>
            </w:tcMar>
            <w:vAlign w:val="top"/>
          </w:tcPr>
          <w:p>
            <w:r>
              <w:rPr>
                <w:b/>
                <w:color w:val="FFFFFF"/>
              </w:rPr>
              <w:t>Working meaning</w:t>
            </w:r>
          </w:p>
        </w:tc>
        <w:tc>
          <w:tcPr>
            <w:tcW w:type="dxa" w:w="2556"/>
            <w:shd w:fill="475569"/>
            <w:tcMar>
              <w:top w:w="65" w:type="dxa"/>
              <w:start w:w="75" w:type="dxa"/>
              <w:bottom w:w="65" w:type="dxa"/>
              <w:end w:w="75" w:type="dxa"/>
            </w:tcMar>
            <w:vAlign w:val="top"/>
          </w:tcPr>
          <w:p>
            <w:r>
              <w:rPr>
                <w:b/>
                <w:color w:val="FFFFFF"/>
              </w:rPr>
              <w:t>Usage / safeguard</w:t>
            </w:r>
          </w:p>
        </w:tc>
      </w:tr>
      <w:tr>
        <w:tc>
          <w:tcPr>
            <w:tcW w:type="dxa" w:w="2556"/>
            <w:tcMar>
              <w:top w:w="65" w:type="dxa"/>
              <w:start w:w="75" w:type="dxa"/>
              <w:bottom w:w="65" w:type="dxa"/>
              <w:end w:w="75" w:type="dxa"/>
            </w:tcMar>
            <w:vAlign w:val="top"/>
          </w:tcPr>
          <w:p>
            <w:r>
              <w:rPr>
                <w:b/>
              </w:rPr>
              <w:t>Prayer</w:t>
            </w:r>
          </w:p>
        </w:tc>
        <w:tc>
          <w:tcPr>
            <w:tcW w:type="dxa" w:w="2556"/>
            <w:tcMar>
              <w:top w:w="65" w:type="dxa"/>
              <w:start w:w="75" w:type="dxa"/>
              <w:bottom w:w="65" w:type="dxa"/>
              <w:end w:w="75" w:type="dxa"/>
            </w:tcMar>
            <w:vAlign w:val="top"/>
          </w:tcPr>
          <w:p>
            <w:r>
              <w:t>ADOPT</w:t>
            </w:r>
          </w:p>
        </w:tc>
        <w:tc>
          <w:tcPr>
            <w:tcW w:type="dxa" w:w="2556"/>
            <w:tcMar>
              <w:top w:w="65" w:type="dxa"/>
              <w:start w:w="75" w:type="dxa"/>
              <w:bottom w:w="65" w:type="dxa"/>
              <w:end w:w="75" w:type="dxa"/>
            </w:tcMar>
            <w:vAlign w:val="top"/>
          </w:tcPr>
          <w:p>
            <w:r>
              <w:t>Intentional address, attention, petition, thanksgiving, lament, praise, silence, or communion directed toward God/the Divine as understood by the person or community.</w:t>
            </w:r>
          </w:p>
        </w:tc>
        <w:tc>
          <w:tcPr>
            <w:tcW w:type="dxa" w:w="2556"/>
            <w:tcMar>
              <w:top w:w="65" w:type="dxa"/>
              <w:start w:w="75" w:type="dxa"/>
              <w:bottom w:w="65" w:type="dxa"/>
              <w:end w:w="75" w:type="dxa"/>
            </w:tcMar>
            <w:vAlign w:val="top"/>
          </w:tcPr>
          <w:p>
            <w:r>
              <w:t>Gathering for Prayer; daily prayer</w:t>
              <w:br/>
              <w:br/>
              <w:t>Specific forms remain to be developed; no one prayer form should be assumed universal yet.</w:t>
            </w:r>
          </w:p>
        </w:tc>
      </w:tr>
      <w:tr>
        <w:tc>
          <w:tcPr>
            <w:tcW w:type="dxa" w:w="2556"/>
            <w:tcMar>
              <w:top w:w="65" w:type="dxa"/>
              <w:start w:w="75" w:type="dxa"/>
              <w:bottom w:w="65" w:type="dxa"/>
              <w:end w:w="75" w:type="dxa"/>
            </w:tcMar>
            <w:vAlign w:val="top"/>
          </w:tcPr>
          <w:p>
            <w:r>
              <w:rPr>
                <w:b/>
              </w:rPr>
              <w:t>Worship</w:t>
            </w:r>
          </w:p>
        </w:tc>
        <w:tc>
          <w:tcPr>
            <w:tcW w:type="dxa" w:w="2556"/>
            <w:tcMar>
              <w:top w:w="65" w:type="dxa"/>
              <w:start w:w="75" w:type="dxa"/>
              <w:bottom w:w="65" w:type="dxa"/>
              <w:end w:w="75" w:type="dxa"/>
            </w:tcMar>
            <w:vAlign w:val="top"/>
          </w:tcPr>
          <w:p>
            <w:r>
              <w:t>ADOPT</w:t>
            </w:r>
          </w:p>
        </w:tc>
        <w:tc>
          <w:tcPr>
            <w:tcW w:type="dxa" w:w="2556"/>
            <w:tcMar>
              <w:top w:w="65" w:type="dxa"/>
              <w:start w:w="75" w:type="dxa"/>
              <w:bottom w:w="65" w:type="dxa"/>
              <w:end w:w="75" w:type="dxa"/>
            </w:tcMar>
            <w:vAlign w:val="top"/>
          </w:tcPr>
          <w:p>
            <w:r>
              <w:t>Communal or personal acts oriented toward reverence of God/the Divine or the sacred.</w:t>
            </w:r>
          </w:p>
        </w:tc>
        <w:tc>
          <w:tcPr>
            <w:tcW w:type="dxa" w:w="2556"/>
            <w:tcMar>
              <w:top w:w="65" w:type="dxa"/>
              <w:start w:w="75" w:type="dxa"/>
              <w:bottom w:w="65" w:type="dxa"/>
              <w:end w:w="75" w:type="dxa"/>
            </w:tcMar>
            <w:vAlign w:val="top"/>
          </w:tcPr>
          <w:p>
            <w:r>
              <w:t>public worship; worship gathering</w:t>
              <w:br/>
              <w:br/>
              <w:t>Theological scope remains open enough for the movement’s eventual doctrine of God/transcendence.</w:t>
            </w:r>
          </w:p>
        </w:tc>
      </w:tr>
      <w:tr>
        <w:tc>
          <w:tcPr>
            <w:tcW w:type="dxa" w:w="2556"/>
            <w:tcMar>
              <w:top w:w="65" w:type="dxa"/>
              <w:start w:w="75" w:type="dxa"/>
              <w:bottom w:w="65" w:type="dxa"/>
              <w:end w:w="75" w:type="dxa"/>
            </w:tcMar>
            <w:vAlign w:val="top"/>
          </w:tcPr>
          <w:p>
            <w:r>
              <w:rPr>
                <w:b/>
              </w:rPr>
              <w:t>Study</w:t>
            </w:r>
          </w:p>
        </w:tc>
        <w:tc>
          <w:tcPr>
            <w:tcW w:type="dxa" w:w="2556"/>
            <w:tcMar>
              <w:top w:w="65" w:type="dxa"/>
              <w:start w:w="75" w:type="dxa"/>
              <w:bottom w:w="65" w:type="dxa"/>
              <w:end w:w="75" w:type="dxa"/>
            </w:tcMar>
            <w:vAlign w:val="top"/>
          </w:tcPr>
          <w:p>
            <w:r>
              <w:t>ADOPT</w:t>
            </w:r>
          </w:p>
        </w:tc>
        <w:tc>
          <w:tcPr>
            <w:tcW w:type="dxa" w:w="2556"/>
            <w:tcMar>
              <w:top w:w="65" w:type="dxa"/>
              <w:start w:w="75" w:type="dxa"/>
              <w:bottom w:w="65" w:type="dxa"/>
              <w:end w:w="75" w:type="dxa"/>
            </w:tcMar>
            <w:vAlign w:val="top"/>
          </w:tcPr>
          <w:p>
            <w:r>
              <w:t>Serious learning from sacred sources, history, languages, scholarship, and lived traditions.</w:t>
            </w:r>
          </w:p>
        </w:tc>
        <w:tc>
          <w:tcPr>
            <w:tcW w:type="dxa" w:w="2556"/>
            <w:tcMar>
              <w:top w:w="65" w:type="dxa"/>
              <w:start w:w="75" w:type="dxa"/>
              <w:bottom w:w="65" w:type="dxa"/>
              <w:end w:w="75" w:type="dxa"/>
            </w:tcMar>
            <w:vAlign w:val="top"/>
          </w:tcPr>
          <w:p>
            <w:r>
              <w:t>Gathering for Study; study group</w:t>
              <w:br/>
              <w:br/>
              <w:t>Study should include primary sources, scholarship, and competing interpretations.</w:t>
            </w:r>
          </w:p>
        </w:tc>
      </w:tr>
      <w:tr>
        <w:tc>
          <w:tcPr>
            <w:tcW w:type="dxa" w:w="2556"/>
            <w:tcMar>
              <w:top w:w="65" w:type="dxa"/>
              <w:start w:w="75" w:type="dxa"/>
              <w:bottom w:w="65" w:type="dxa"/>
              <w:end w:w="75" w:type="dxa"/>
            </w:tcMar>
            <w:vAlign w:val="top"/>
          </w:tcPr>
          <w:p>
            <w:r>
              <w:rPr>
                <w:b/>
              </w:rPr>
              <w:t>Service</w:t>
            </w:r>
          </w:p>
        </w:tc>
        <w:tc>
          <w:tcPr>
            <w:tcW w:type="dxa" w:w="2556"/>
            <w:tcMar>
              <w:top w:w="65" w:type="dxa"/>
              <w:start w:w="75" w:type="dxa"/>
              <w:bottom w:w="65" w:type="dxa"/>
              <w:end w:w="75" w:type="dxa"/>
            </w:tcMar>
            <w:vAlign w:val="top"/>
          </w:tcPr>
          <w:p>
            <w:r>
              <w:t>ADOPT</w:t>
            </w:r>
          </w:p>
        </w:tc>
        <w:tc>
          <w:tcPr>
            <w:tcW w:type="dxa" w:w="2556"/>
            <w:tcMar>
              <w:top w:w="65" w:type="dxa"/>
              <w:start w:w="75" w:type="dxa"/>
              <w:bottom w:w="65" w:type="dxa"/>
              <w:end w:w="75" w:type="dxa"/>
            </w:tcMar>
            <w:vAlign w:val="top"/>
          </w:tcPr>
          <w:p>
            <w:r>
              <w:t>Voluntary action for the good of other people, communities, creatures, or the world.</w:t>
            </w:r>
          </w:p>
        </w:tc>
        <w:tc>
          <w:tcPr>
            <w:tcW w:type="dxa" w:w="2556"/>
            <w:tcMar>
              <w:top w:w="65" w:type="dxa"/>
              <w:start w:w="75" w:type="dxa"/>
              <w:bottom w:w="65" w:type="dxa"/>
              <w:end w:w="75" w:type="dxa"/>
            </w:tcMar>
            <w:vAlign w:val="top"/>
          </w:tcPr>
          <w:p>
            <w:r>
              <w:t>Gathering for Service; service project</w:t>
              <w:br/>
              <w:br/>
              <w:t>Never condition charitable service on conversion, loyalty, silence, or membership.</w:t>
            </w:r>
          </w:p>
        </w:tc>
      </w:tr>
      <w:tr>
        <w:tc>
          <w:tcPr>
            <w:tcW w:type="dxa" w:w="2556"/>
            <w:tcMar>
              <w:top w:w="65" w:type="dxa"/>
              <w:start w:w="75" w:type="dxa"/>
              <w:bottom w:w="65" w:type="dxa"/>
              <w:end w:w="75" w:type="dxa"/>
            </w:tcMar>
            <w:vAlign w:val="top"/>
          </w:tcPr>
          <w:p>
            <w:r>
              <w:rPr>
                <w:b/>
              </w:rPr>
              <w:t>Offering</w:t>
            </w:r>
          </w:p>
        </w:tc>
        <w:tc>
          <w:tcPr>
            <w:tcW w:type="dxa" w:w="2556"/>
            <w:tcMar>
              <w:top w:w="65" w:type="dxa"/>
              <w:start w:w="75" w:type="dxa"/>
              <w:bottom w:w="65" w:type="dxa"/>
              <w:end w:w="75" w:type="dxa"/>
            </w:tcMar>
            <w:vAlign w:val="top"/>
          </w:tcPr>
          <w:p>
            <w:r>
              <w:t>ADOPT</w:t>
            </w:r>
          </w:p>
        </w:tc>
        <w:tc>
          <w:tcPr>
            <w:tcW w:type="dxa" w:w="2556"/>
            <w:tcMar>
              <w:top w:w="65" w:type="dxa"/>
              <w:start w:w="75" w:type="dxa"/>
              <w:bottom w:w="65" w:type="dxa"/>
              <w:end w:w="75" w:type="dxa"/>
            </w:tcMar>
            <w:vAlign w:val="top"/>
          </w:tcPr>
          <w:p>
            <w:r>
              <w:t>A voluntary gift of money, goods, time, skill, or service.</w:t>
            </w:r>
          </w:p>
        </w:tc>
        <w:tc>
          <w:tcPr>
            <w:tcW w:type="dxa" w:w="2556"/>
            <w:tcMar>
              <w:top w:w="65" w:type="dxa"/>
              <w:start w:w="75" w:type="dxa"/>
              <w:bottom w:w="65" w:type="dxa"/>
              <w:end w:w="75" w:type="dxa"/>
            </w:tcMar>
            <w:vAlign w:val="top"/>
          </w:tcPr>
          <w:p>
            <w:r>
              <w:t>make an offering; freewill offering</w:t>
              <w:br/>
              <w:br/>
              <w:t>No offering purchases spiritual status, office, protection, revelation, or preferential treatment.</w:t>
            </w:r>
          </w:p>
        </w:tc>
      </w:tr>
      <w:tr>
        <w:tc>
          <w:tcPr>
            <w:tcW w:type="dxa" w:w="2556"/>
            <w:tcMar>
              <w:top w:w="65" w:type="dxa"/>
              <w:start w:w="75" w:type="dxa"/>
              <w:bottom w:w="65" w:type="dxa"/>
              <w:end w:w="75" w:type="dxa"/>
            </w:tcMar>
            <w:vAlign w:val="top"/>
          </w:tcPr>
          <w:p>
            <w:r>
              <w:rPr>
                <w:b/>
              </w:rPr>
              <w:t>Retreat</w:t>
            </w:r>
          </w:p>
        </w:tc>
        <w:tc>
          <w:tcPr>
            <w:tcW w:type="dxa" w:w="2556"/>
            <w:tcMar>
              <w:top w:w="65" w:type="dxa"/>
              <w:start w:w="75" w:type="dxa"/>
              <w:bottom w:w="65" w:type="dxa"/>
              <w:end w:w="75" w:type="dxa"/>
            </w:tcMar>
            <w:vAlign w:val="top"/>
          </w:tcPr>
          <w:p>
            <w:r>
              <w:t>ADOPT</w:t>
            </w:r>
          </w:p>
        </w:tc>
        <w:tc>
          <w:tcPr>
            <w:tcW w:type="dxa" w:w="2556"/>
            <w:tcMar>
              <w:top w:w="65" w:type="dxa"/>
              <w:start w:w="75" w:type="dxa"/>
              <w:bottom w:w="65" w:type="dxa"/>
              <w:end w:w="75" w:type="dxa"/>
            </w:tcMar>
            <w:vAlign w:val="top"/>
          </w:tcPr>
          <w:p>
            <w:r>
              <w:t>A temporary period of intensified prayer, study, silence, fellowship, or reflection.</w:t>
            </w:r>
          </w:p>
        </w:tc>
        <w:tc>
          <w:tcPr>
            <w:tcW w:type="dxa" w:w="2556"/>
            <w:tcMar>
              <w:top w:w="65" w:type="dxa"/>
              <w:start w:w="75" w:type="dxa"/>
              <w:bottom w:w="65" w:type="dxa"/>
              <w:end w:w="75" w:type="dxa"/>
            </w:tcMar>
            <w:vAlign w:val="top"/>
          </w:tcPr>
          <w:p>
            <w:r>
              <w:t>weekend retreat; retreat house</w:t>
              <w:br/>
              <w:br/>
              <w:t>Participation must remain voluntary; do not use deprivation or isolation as control techniques.</w:t>
            </w:r>
          </w:p>
        </w:tc>
      </w:tr>
      <w:tr>
        <w:tc>
          <w:tcPr>
            <w:tcW w:type="dxa" w:w="2556"/>
            <w:tcMar>
              <w:top w:w="65" w:type="dxa"/>
              <w:start w:w="75" w:type="dxa"/>
              <w:bottom w:w="65" w:type="dxa"/>
              <w:end w:w="75" w:type="dxa"/>
            </w:tcMar>
            <w:vAlign w:val="top"/>
          </w:tcPr>
          <w:p>
            <w:r>
              <w:rPr>
                <w:b/>
              </w:rPr>
              <w:t>Remembrance</w:t>
            </w:r>
          </w:p>
        </w:tc>
        <w:tc>
          <w:tcPr>
            <w:tcW w:type="dxa" w:w="2556"/>
            <w:tcMar>
              <w:top w:w="65" w:type="dxa"/>
              <w:start w:w="75" w:type="dxa"/>
              <w:bottom w:w="65" w:type="dxa"/>
              <w:end w:w="75" w:type="dxa"/>
            </w:tcMar>
            <w:vAlign w:val="top"/>
          </w:tcPr>
          <w:p>
            <w:r>
              <w:t>PROVISIONAL</w:t>
            </w:r>
          </w:p>
        </w:tc>
        <w:tc>
          <w:tcPr>
            <w:tcW w:type="dxa" w:w="2556"/>
            <w:tcMar>
              <w:top w:w="65" w:type="dxa"/>
              <w:start w:w="75" w:type="dxa"/>
              <w:bottom w:w="65" w:type="dxa"/>
              <w:end w:w="75" w:type="dxa"/>
            </w:tcMar>
            <w:vAlign w:val="top"/>
          </w:tcPr>
          <w:p>
            <w:r>
              <w:t>Intentional recalling of God/the Divine, sacred history, persons, events, teachings, or obligations.</w:t>
            </w:r>
          </w:p>
        </w:tc>
        <w:tc>
          <w:tcPr>
            <w:tcW w:type="dxa" w:w="2556"/>
            <w:tcMar>
              <w:top w:w="65" w:type="dxa"/>
              <w:start w:w="75" w:type="dxa"/>
              <w:bottom w:w="65" w:type="dxa"/>
              <w:end w:w="75" w:type="dxa"/>
            </w:tcMar>
            <w:vAlign w:val="top"/>
          </w:tcPr>
          <w:p>
            <w:r>
              <w:t>a practice of remembrance</w:t>
              <w:br/>
              <w:br/>
              <w:t>Broadly resonant across traditions; specific ritual meaning should await theology.</w:t>
            </w:r>
          </w:p>
        </w:tc>
      </w:tr>
      <w:tr>
        <w:tc>
          <w:tcPr>
            <w:tcW w:type="dxa" w:w="2556"/>
            <w:tcMar>
              <w:top w:w="65" w:type="dxa"/>
              <w:start w:w="75" w:type="dxa"/>
              <w:bottom w:w="65" w:type="dxa"/>
              <w:end w:w="75" w:type="dxa"/>
            </w:tcMar>
            <w:vAlign w:val="top"/>
          </w:tcPr>
          <w:p>
            <w:r>
              <w:rPr>
                <w:b/>
              </w:rPr>
              <w:t>The Common Table</w:t>
            </w:r>
          </w:p>
        </w:tc>
        <w:tc>
          <w:tcPr>
            <w:tcW w:type="dxa" w:w="2556"/>
            <w:tcMar>
              <w:top w:w="65" w:type="dxa"/>
              <w:start w:w="75" w:type="dxa"/>
              <w:bottom w:w="65" w:type="dxa"/>
              <w:end w:w="75" w:type="dxa"/>
            </w:tcMar>
            <w:vAlign w:val="top"/>
          </w:tcPr>
          <w:p>
            <w:r>
              <w:t>CANDIDATE</w:t>
            </w:r>
          </w:p>
        </w:tc>
        <w:tc>
          <w:tcPr>
            <w:tcW w:type="dxa" w:w="2556"/>
            <w:tcMar>
              <w:top w:w="65" w:type="dxa"/>
              <w:start w:w="75" w:type="dxa"/>
              <w:bottom w:w="65" w:type="dxa"/>
              <w:end w:w="75" w:type="dxa"/>
            </w:tcMar>
            <w:vAlign w:val="top"/>
          </w:tcPr>
          <w:p>
            <w:r>
              <w:t>A possible name for a shared communal meal expressing equality, hospitality, and companionship.</w:t>
            </w:r>
          </w:p>
        </w:tc>
        <w:tc>
          <w:tcPr>
            <w:tcW w:type="dxa" w:w="2556"/>
            <w:tcMar>
              <w:top w:w="65" w:type="dxa"/>
              <w:start w:w="75" w:type="dxa"/>
              <w:bottom w:w="65" w:type="dxa"/>
              <w:end w:w="75" w:type="dxa"/>
            </w:tcMar>
            <w:vAlign w:val="top"/>
          </w:tcPr>
          <w:p>
            <w:r>
              <w:t>gather at the Common Table</w:t>
              <w:br/>
              <w:br/>
              <w:t>Not yet adopted as a rite. The name becomes especially meaningful because “companion” historically carries the sense of one who shares bread.</w:t>
            </w:r>
          </w:p>
        </w:tc>
      </w:tr>
      <w:tr>
        <w:tc>
          <w:tcPr>
            <w:tcW w:type="dxa" w:w="2556"/>
            <w:tcMar>
              <w:top w:w="65" w:type="dxa"/>
              <w:start w:w="75" w:type="dxa"/>
              <w:bottom w:w="65" w:type="dxa"/>
              <w:end w:w="75" w:type="dxa"/>
            </w:tcMar>
            <w:vAlign w:val="top"/>
          </w:tcPr>
          <w:p>
            <w:r>
              <w:rPr>
                <w:b/>
              </w:rPr>
              <w:t>Rule of Life</w:t>
            </w:r>
          </w:p>
        </w:tc>
        <w:tc>
          <w:tcPr>
            <w:tcW w:type="dxa" w:w="2556"/>
            <w:tcMar>
              <w:top w:w="65" w:type="dxa"/>
              <w:start w:w="75" w:type="dxa"/>
              <w:bottom w:w="65" w:type="dxa"/>
              <w:end w:w="75" w:type="dxa"/>
            </w:tcMar>
            <w:vAlign w:val="top"/>
          </w:tcPr>
          <w:p>
            <w:r>
              <w:t>PROVISIONAL</w:t>
            </w:r>
          </w:p>
        </w:tc>
        <w:tc>
          <w:tcPr>
            <w:tcW w:type="dxa" w:w="2556"/>
            <w:tcMar>
              <w:top w:w="65" w:type="dxa"/>
              <w:start w:w="75" w:type="dxa"/>
              <w:bottom w:w="65" w:type="dxa"/>
              <w:end w:w="75" w:type="dxa"/>
            </w:tcMar>
            <w:vAlign w:val="top"/>
          </w:tcPr>
          <w:p>
            <w:r>
              <w:t>A written pattern of common practices and ethical commitments freely undertaken.</w:t>
            </w:r>
          </w:p>
        </w:tc>
        <w:tc>
          <w:tcPr>
            <w:tcW w:type="dxa" w:w="2556"/>
            <w:tcMar>
              <w:top w:w="65" w:type="dxa"/>
              <w:start w:w="75" w:type="dxa"/>
              <w:bottom w:w="65" w:type="dxa"/>
              <w:end w:w="75" w:type="dxa"/>
            </w:tcMar>
            <w:vAlign w:val="top"/>
          </w:tcPr>
          <w:p>
            <w:r>
              <w:t>personal Rule of Life; common Rule of Life</w:t>
              <w:br/>
              <w:br/>
              <w:t>Must not become a coercive surveillance code. Participation and consequences require due process and conscience protections.</w:t>
            </w:r>
          </w:p>
        </w:tc>
      </w:tr>
    </w:tbl>
    <w:p/>
    <w:p>
      <w:pPr>
        <w:pStyle w:val="Heading2"/>
      </w:pPr>
      <w:r>
        <w:t>Leadership &amp; ministry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475569"/>
            <w:tcMar>
              <w:top w:w="65" w:type="dxa"/>
              <w:start w:w="75" w:type="dxa"/>
              <w:bottom w:w="65" w:type="dxa"/>
              <w:end w:w="75" w:type="dxa"/>
            </w:tcMar>
            <w:vAlign w:val="top"/>
          </w:tcPr>
          <w:p>
            <w:r>
              <w:rPr>
                <w:b/>
                <w:color w:val="FFFFFF"/>
              </w:rPr>
              <w:t>Term</w:t>
            </w:r>
          </w:p>
        </w:tc>
        <w:tc>
          <w:tcPr>
            <w:tcW w:type="dxa" w:w="2556"/>
            <w:shd w:fill="475569"/>
            <w:tcMar>
              <w:top w:w="65" w:type="dxa"/>
              <w:start w:w="75" w:type="dxa"/>
              <w:bottom w:w="65" w:type="dxa"/>
              <w:end w:w="75" w:type="dxa"/>
            </w:tcMar>
            <w:vAlign w:val="top"/>
          </w:tcPr>
          <w:p>
            <w:r>
              <w:rPr>
                <w:b/>
                <w:color w:val="FFFFFF"/>
              </w:rPr>
              <w:t>Status</w:t>
            </w:r>
          </w:p>
        </w:tc>
        <w:tc>
          <w:tcPr>
            <w:tcW w:type="dxa" w:w="2556"/>
            <w:shd w:fill="475569"/>
            <w:tcMar>
              <w:top w:w="65" w:type="dxa"/>
              <w:start w:w="75" w:type="dxa"/>
              <w:bottom w:w="65" w:type="dxa"/>
              <w:end w:w="75" w:type="dxa"/>
            </w:tcMar>
            <w:vAlign w:val="top"/>
          </w:tcPr>
          <w:p>
            <w:r>
              <w:rPr>
                <w:b/>
                <w:color w:val="FFFFFF"/>
              </w:rPr>
              <w:t>Working meaning</w:t>
            </w:r>
          </w:p>
        </w:tc>
        <w:tc>
          <w:tcPr>
            <w:tcW w:type="dxa" w:w="2556"/>
            <w:shd w:fill="475569"/>
            <w:tcMar>
              <w:top w:w="65" w:type="dxa"/>
              <w:start w:w="75" w:type="dxa"/>
              <w:bottom w:w="65" w:type="dxa"/>
              <w:end w:w="75" w:type="dxa"/>
            </w:tcMar>
            <w:vAlign w:val="top"/>
          </w:tcPr>
          <w:p>
            <w:r>
              <w:rPr>
                <w:b/>
                <w:color w:val="FFFFFF"/>
              </w:rPr>
              <w:t>Usage / safeguard</w:t>
            </w:r>
          </w:p>
        </w:tc>
      </w:tr>
      <w:tr>
        <w:tc>
          <w:tcPr>
            <w:tcW w:type="dxa" w:w="2556"/>
            <w:tcMar>
              <w:top w:w="65" w:type="dxa"/>
              <w:start w:w="75" w:type="dxa"/>
              <w:bottom w:w="65" w:type="dxa"/>
              <w:end w:w="75" w:type="dxa"/>
            </w:tcMar>
            <w:vAlign w:val="top"/>
          </w:tcPr>
          <w:p>
            <w:r>
              <w:rPr>
                <w:b/>
              </w:rPr>
              <w:t>Founder</w:t>
            </w:r>
          </w:p>
        </w:tc>
        <w:tc>
          <w:tcPr>
            <w:tcW w:type="dxa" w:w="2556"/>
            <w:tcMar>
              <w:top w:w="65" w:type="dxa"/>
              <w:start w:w="75" w:type="dxa"/>
              <w:bottom w:w="65" w:type="dxa"/>
              <w:end w:w="75" w:type="dxa"/>
            </w:tcMar>
            <w:vAlign w:val="top"/>
          </w:tcPr>
          <w:p>
            <w:r>
              <w:t>ADOPT - HISTORICAL ONLY</w:t>
            </w:r>
          </w:p>
        </w:tc>
        <w:tc>
          <w:tcPr>
            <w:tcW w:type="dxa" w:w="2556"/>
            <w:tcMar>
              <w:top w:w="65" w:type="dxa"/>
              <w:start w:w="75" w:type="dxa"/>
              <w:bottom w:w="65" w:type="dxa"/>
              <w:end w:w="75" w:type="dxa"/>
            </w:tcMar>
            <w:vAlign w:val="top"/>
          </w:tcPr>
          <w:p>
            <w:r>
              <w:t>The person who originated the present institutional project.</w:t>
            </w:r>
          </w:p>
        </w:tc>
        <w:tc>
          <w:tcPr>
            <w:tcW w:type="dxa" w:w="2556"/>
            <w:tcMar>
              <w:top w:w="65" w:type="dxa"/>
              <w:start w:w="75" w:type="dxa"/>
              <w:bottom w:w="65" w:type="dxa"/>
              <w:end w:w="75" w:type="dxa"/>
            </w:tcMar>
            <w:vAlign w:val="top"/>
          </w:tcPr>
          <w:p>
            <w:r>
              <w:t>Founder of the organization</w:t>
              <w:br/>
              <w:br/>
              <w:t>Carries no inherent spiritual supremacy, veto, succession right, doctrinal infallibility, or special disciplinary immunity.</w:t>
            </w:r>
          </w:p>
        </w:tc>
      </w:tr>
      <w:tr>
        <w:tc>
          <w:tcPr>
            <w:tcW w:type="dxa" w:w="2556"/>
            <w:tcMar>
              <w:top w:w="65" w:type="dxa"/>
              <w:start w:w="75" w:type="dxa"/>
              <w:bottom w:w="65" w:type="dxa"/>
              <w:end w:w="75" w:type="dxa"/>
            </w:tcMar>
            <w:vAlign w:val="top"/>
          </w:tcPr>
          <w:p>
            <w:r>
              <w:rPr>
                <w:b/>
              </w:rPr>
              <w:t>Minister</w:t>
            </w:r>
          </w:p>
        </w:tc>
        <w:tc>
          <w:tcPr>
            <w:tcW w:type="dxa" w:w="2556"/>
            <w:tcMar>
              <w:top w:w="65" w:type="dxa"/>
              <w:start w:w="75" w:type="dxa"/>
              <w:bottom w:w="65" w:type="dxa"/>
              <w:end w:w="75" w:type="dxa"/>
            </w:tcMar>
            <w:vAlign w:val="top"/>
          </w:tcPr>
          <w:p>
            <w:r>
              <w:t>PROVISIONAL</w:t>
            </w:r>
          </w:p>
        </w:tc>
        <w:tc>
          <w:tcPr>
            <w:tcW w:type="dxa" w:w="2556"/>
            <w:tcMar>
              <w:top w:w="65" w:type="dxa"/>
              <w:start w:w="75" w:type="dxa"/>
              <w:bottom w:w="65" w:type="dxa"/>
              <w:end w:w="75" w:type="dxa"/>
            </w:tcMar>
            <w:vAlign w:val="top"/>
          </w:tcPr>
          <w:p>
            <w:r>
              <w:t>A person formally entrusted with defined functions of prayer, pastoral care, worship, teaching, rites, or service.</w:t>
            </w:r>
          </w:p>
        </w:tc>
        <w:tc>
          <w:tcPr>
            <w:tcW w:type="dxa" w:w="2556"/>
            <w:tcMar>
              <w:top w:w="65" w:type="dxa"/>
              <w:start w:w="75" w:type="dxa"/>
              <w:bottom w:w="65" w:type="dxa"/>
              <w:end w:w="75" w:type="dxa"/>
            </w:tcMar>
            <w:vAlign w:val="top"/>
          </w:tcPr>
          <w:p>
            <w:r>
              <w:t>commissioned Minister; ministry team</w:t>
              <w:br/>
              <w:br/>
              <w:t>Should be an accountable function, not a sacred caste. Exact ordination/commissioning theology remains open.</w:t>
            </w:r>
          </w:p>
        </w:tc>
      </w:tr>
      <w:tr>
        <w:tc>
          <w:tcPr>
            <w:tcW w:type="dxa" w:w="2556"/>
            <w:tcMar>
              <w:top w:w="65" w:type="dxa"/>
              <w:start w:w="75" w:type="dxa"/>
              <w:bottom w:w="65" w:type="dxa"/>
              <w:end w:w="75" w:type="dxa"/>
            </w:tcMar>
            <w:vAlign w:val="top"/>
          </w:tcPr>
          <w:p>
            <w:r>
              <w:rPr>
                <w:b/>
              </w:rPr>
              <w:t>Teacher</w:t>
            </w:r>
          </w:p>
        </w:tc>
        <w:tc>
          <w:tcPr>
            <w:tcW w:type="dxa" w:w="2556"/>
            <w:tcMar>
              <w:top w:w="65" w:type="dxa"/>
              <w:start w:w="75" w:type="dxa"/>
              <w:bottom w:w="65" w:type="dxa"/>
              <w:end w:w="75" w:type="dxa"/>
            </w:tcMar>
            <w:vAlign w:val="top"/>
          </w:tcPr>
          <w:p>
            <w:r>
              <w:t>ADOPT</w:t>
            </w:r>
          </w:p>
        </w:tc>
        <w:tc>
          <w:tcPr>
            <w:tcW w:type="dxa" w:w="2556"/>
            <w:tcMar>
              <w:top w:w="65" w:type="dxa"/>
              <w:start w:w="75" w:type="dxa"/>
              <w:bottom w:w="65" w:type="dxa"/>
              <w:end w:w="75" w:type="dxa"/>
            </w:tcMar>
            <w:vAlign w:val="top"/>
          </w:tcPr>
          <w:p>
            <w:r>
              <w:t>A person recognized or assigned to teach within an area of demonstrated competence.</w:t>
            </w:r>
          </w:p>
        </w:tc>
        <w:tc>
          <w:tcPr>
            <w:tcW w:type="dxa" w:w="2556"/>
            <w:tcMar>
              <w:top w:w="65" w:type="dxa"/>
              <w:start w:w="75" w:type="dxa"/>
              <w:bottom w:w="65" w:type="dxa"/>
              <w:end w:w="75" w:type="dxa"/>
            </w:tcMar>
            <w:vAlign w:val="top"/>
          </w:tcPr>
          <w:p>
            <w:r>
              <w:t>Teacher of history; Teacher in a House of Prayer</w:t>
              <w:br/>
              <w:br/>
              <w:t>Teaching authority is subject to sources, review, correction, and scope of competence.</w:t>
            </w:r>
          </w:p>
        </w:tc>
      </w:tr>
      <w:tr>
        <w:tc>
          <w:tcPr>
            <w:tcW w:type="dxa" w:w="2556"/>
            <w:tcMar>
              <w:top w:w="65" w:type="dxa"/>
              <w:start w:w="75" w:type="dxa"/>
              <w:bottom w:w="65" w:type="dxa"/>
              <w:end w:w="75" w:type="dxa"/>
            </w:tcMar>
            <w:vAlign w:val="top"/>
          </w:tcPr>
          <w:p>
            <w:r>
              <w:rPr>
                <w:b/>
              </w:rPr>
              <w:t>Steward</w:t>
            </w:r>
          </w:p>
        </w:tc>
        <w:tc>
          <w:tcPr>
            <w:tcW w:type="dxa" w:w="2556"/>
            <w:tcMar>
              <w:top w:w="65" w:type="dxa"/>
              <w:start w:w="75" w:type="dxa"/>
              <w:bottom w:w="65" w:type="dxa"/>
              <w:end w:w="75" w:type="dxa"/>
            </w:tcMar>
            <w:vAlign w:val="top"/>
          </w:tcPr>
          <w:p>
            <w:r>
              <w:t>ADOPT</w:t>
            </w:r>
          </w:p>
        </w:tc>
        <w:tc>
          <w:tcPr>
            <w:tcW w:type="dxa" w:w="2556"/>
            <w:tcMar>
              <w:top w:w="65" w:type="dxa"/>
              <w:start w:w="75" w:type="dxa"/>
              <w:bottom w:w="65" w:type="dxa"/>
              <w:end w:w="75" w:type="dxa"/>
            </w:tcMar>
            <w:vAlign w:val="top"/>
          </w:tcPr>
          <w:p>
            <w:r>
              <w:t>A person entrusted with resources, operations, property, administration, or a defined communal responsibility.</w:t>
            </w:r>
          </w:p>
        </w:tc>
        <w:tc>
          <w:tcPr>
            <w:tcW w:type="dxa" w:w="2556"/>
            <w:tcMar>
              <w:top w:w="65" w:type="dxa"/>
              <w:start w:w="75" w:type="dxa"/>
              <w:bottom w:w="65" w:type="dxa"/>
              <w:end w:w="75" w:type="dxa"/>
            </w:tcMar>
            <w:vAlign w:val="top"/>
          </w:tcPr>
          <w:p>
            <w:r>
              <w:t>House Steward; Steward of Finance</w:t>
              <w:br/>
              <w:br/>
              <w:t>Stewardship means custody on behalf of others, not ownership or spiritual rank.</w:t>
            </w:r>
          </w:p>
        </w:tc>
      </w:tr>
      <w:tr>
        <w:tc>
          <w:tcPr>
            <w:tcW w:type="dxa" w:w="2556"/>
            <w:tcMar>
              <w:top w:w="65" w:type="dxa"/>
              <w:start w:w="75" w:type="dxa"/>
              <w:bottom w:w="65" w:type="dxa"/>
              <w:end w:w="75" w:type="dxa"/>
            </w:tcMar>
            <w:vAlign w:val="top"/>
          </w:tcPr>
          <w:p>
            <w:r>
              <w:rPr>
                <w:b/>
              </w:rPr>
              <w:t>Elder</w:t>
            </w:r>
          </w:p>
        </w:tc>
        <w:tc>
          <w:tcPr>
            <w:tcW w:type="dxa" w:w="2556"/>
            <w:tcMar>
              <w:top w:w="65" w:type="dxa"/>
              <w:start w:w="75" w:type="dxa"/>
              <w:bottom w:w="65" w:type="dxa"/>
              <w:end w:w="75" w:type="dxa"/>
            </w:tcMar>
            <w:vAlign w:val="top"/>
          </w:tcPr>
          <w:p>
            <w:r>
              <w:t>PROVISIONAL</w:t>
            </w:r>
          </w:p>
        </w:tc>
        <w:tc>
          <w:tcPr>
            <w:tcW w:type="dxa" w:w="2556"/>
            <w:tcMar>
              <w:top w:w="65" w:type="dxa"/>
              <w:start w:w="75" w:type="dxa"/>
              <w:bottom w:w="65" w:type="dxa"/>
              <w:end w:w="75" w:type="dxa"/>
            </w:tcMar>
            <w:vAlign w:val="top"/>
          </w:tcPr>
          <w:p>
            <w:r>
              <w:t>A possible term for a person recognized for maturity, wisdom, long service, and sound judgment.</w:t>
            </w:r>
          </w:p>
        </w:tc>
        <w:tc>
          <w:tcPr>
            <w:tcW w:type="dxa" w:w="2556"/>
            <w:tcMar>
              <w:top w:w="65" w:type="dxa"/>
              <w:start w:w="75" w:type="dxa"/>
              <w:bottom w:w="65" w:type="dxa"/>
              <w:end w:w="75" w:type="dxa"/>
            </w:tcMar>
            <w:vAlign w:val="top"/>
          </w:tcPr>
          <w:p>
            <w:r>
              <w:t>an Elder of the Assembly</w:t>
              <w:br/>
              <w:br/>
              <w:t>If adopted, it should confer no automatic executive, financial, or revelatory authority.</w:t>
            </w:r>
          </w:p>
        </w:tc>
      </w:tr>
      <w:tr>
        <w:tc>
          <w:tcPr>
            <w:tcW w:type="dxa" w:w="2556"/>
            <w:tcMar>
              <w:top w:w="65" w:type="dxa"/>
              <w:start w:w="75" w:type="dxa"/>
              <w:bottom w:w="65" w:type="dxa"/>
              <w:end w:w="75" w:type="dxa"/>
            </w:tcMar>
            <w:vAlign w:val="top"/>
          </w:tcPr>
          <w:p>
            <w:r>
              <w:rPr>
                <w:b/>
              </w:rPr>
              <w:t>Council</w:t>
            </w:r>
          </w:p>
        </w:tc>
        <w:tc>
          <w:tcPr>
            <w:tcW w:type="dxa" w:w="2556"/>
            <w:tcMar>
              <w:top w:w="65" w:type="dxa"/>
              <w:start w:w="75" w:type="dxa"/>
              <w:bottom w:w="65" w:type="dxa"/>
              <w:end w:w="75" w:type="dxa"/>
            </w:tcMar>
            <w:vAlign w:val="top"/>
          </w:tcPr>
          <w:p>
            <w:r>
              <w:t>PROVISIONAL</w:t>
            </w:r>
          </w:p>
        </w:tc>
        <w:tc>
          <w:tcPr>
            <w:tcW w:type="dxa" w:w="2556"/>
            <w:tcMar>
              <w:top w:w="65" w:type="dxa"/>
              <w:start w:w="75" w:type="dxa"/>
              <w:bottom w:w="65" w:type="dxa"/>
              <w:end w:w="75" w:type="dxa"/>
            </w:tcMar>
            <w:vAlign w:val="top"/>
          </w:tcPr>
          <w:p>
            <w:r>
              <w:t>A deliberative body convened for a defined spiritual, ethical, or communal purpose.</w:t>
            </w:r>
          </w:p>
        </w:tc>
        <w:tc>
          <w:tcPr>
            <w:tcW w:type="dxa" w:w="2556"/>
            <w:tcMar>
              <w:top w:w="65" w:type="dxa"/>
              <w:start w:w="75" w:type="dxa"/>
              <w:bottom w:w="65" w:type="dxa"/>
              <w:end w:w="75" w:type="dxa"/>
            </w:tcMar>
            <w:vAlign w:val="top"/>
          </w:tcPr>
          <w:p>
            <w:r>
              <w:t>Council of the Assembly; Council of Houses</w:t>
              <w:br/>
              <w:br/>
              <w:t>Corporate powers remain with legally defined bodies. Council jurisdiction must be written and limited.</w:t>
            </w:r>
          </w:p>
        </w:tc>
      </w:tr>
      <w:tr>
        <w:tc>
          <w:tcPr>
            <w:tcW w:type="dxa" w:w="2556"/>
            <w:tcMar>
              <w:top w:w="65" w:type="dxa"/>
              <w:start w:w="75" w:type="dxa"/>
              <w:bottom w:w="65" w:type="dxa"/>
              <w:end w:w="75" w:type="dxa"/>
            </w:tcMar>
            <w:vAlign w:val="top"/>
          </w:tcPr>
          <w:p>
            <w:r>
              <w:rPr>
                <w:b/>
              </w:rPr>
              <w:t>Commissioning</w:t>
            </w:r>
          </w:p>
        </w:tc>
        <w:tc>
          <w:tcPr>
            <w:tcW w:type="dxa" w:w="2556"/>
            <w:tcMar>
              <w:top w:w="65" w:type="dxa"/>
              <w:start w:w="75" w:type="dxa"/>
              <w:bottom w:w="65" w:type="dxa"/>
              <w:end w:w="75" w:type="dxa"/>
            </w:tcMar>
            <w:vAlign w:val="top"/>
          </w:tcPr>
          <w:p>
            <w:r>
              <w:t>ADOPT - PROCESS</w:t>
            </w:r>
          </w:p>
        </w:tc>
        <w:tc>
          <w:tcPr>
            <w:tcW w:type="dxa" w:w="2556"/>
            <w:tcMar>
              <w:top w:w="65" w:type="dxa"/>
              <w:start w:w="75" w:type="dxa"/>
              <w:bottom w:w="65" w:type="dxa"/>
              <w:end w:w="75" w:type="dxa"/>
            </w:tcMar>
            <w:vAlign w:val="top"/>
          </w:tcPr>
          <w:p>
            <w:r>
              <w:t>Formal authorization of a person for a defined ministry or service.</w:t>
            </w:r>
          </w:p>
        </w:tc>
        <w:tc>
          <w:tcPr>
            <w:tcW w:type="dxa" w:w="2556"/>
            <w:tcMar>
              <w:top w:w="65" w:type="dxa"/>
              <w:start w:w="75" w:type="dxa"/>
              <w:bottom w:w="65" w:type="dxa"/>
              <w:end w:w="75" w:type="dxa"/>
            </w:tcMar>
            <w:vAlign w:val="top"/>
          </w:tcPr>
          <w:p>
            <w:r>
              <w:t>commissioning a Minister; letter of commissioning</w:t>
              <w:br/>
              <w:br/>
              <w:t>Preferred working term before a theology of ordination is settled; authorization is revocable through due process.</w:t>
            </w:r>
          </w:p>
        </w:tc>
      </w:tr>
      <w:tr>
        <w:tc>
          <w:tcPr>
            <w:tcW w:type="dxa" w:w="2556"/>
            <w:tcMar>
              <w:top w:w="65" w:type="dxa"/>
              <w:start w:w="75" w:type="dxa"/>
              <w:bottom w:w="65" w:type="dxa"/>
              <w:end w:w="75" w:type="dxa"/>
            </w:tcMar>
            <w:vAlign w:val="top"/>
          </w:tcPr>
          <w:p>
            <w:r>
              <w:rPr>
                <w:b/>
              </w:rPr>
              <w:t>Ordination</w:t>
            </w:r>
          </w:p>
        </w:tc>
        <w:tc>
          <w:tcPr>
            <w:tcW w:type="dxa" w:w="2556"/>
            <w:tcMar>
              <w:top w:w="65" w:type="dxa"/>
              <w:start w:w="75" w:type="dxa"/>
              <w:bottom w:w="65" w:type="dxa"/>
              <w:end w:w="75" w:type="dxa"/>
            </w:tcMar>
            <w:vAlign w:val="top"/>
          </w:tcPr>
          <w:p>
            <w:r>
              <w:t>RESERVED</w:t>
            </w:r>
          </w:p>
        </w:tc>
        <w:tc>
          <w:tcPr>
            <w:tcW w:type="dxa" w:w="2556"/>
            <w:tcMar>
              <w:top w:w="65" w:type="dxa"/>
              <w:start w:w="75" w:type="dxa"/>
              <w:bottom w:w="65" w:type="dxa"/>
              <w:end w:w="75" w:type="dxa"/>
            </w:tcMar>
            <w:vAlign w:val="top"/>
          </w:tcPr>
          <w:p>
            <w:r>
              <w:t>A possible future religious act establishing an ordained ministry if theology and practice warrant it.</w:t>
            </w:r>
          </w:p>
        </w:tc>
        <w:tc>
          <w:tcPr>
            <w:tcW w:type="dxa" w:w="2556"/>
            <w:tcMar>
              <w:top w:w="65" w:type="dxa"/>
              <w:start w:w="75" w:type="dxa"/>
              <w:bottom w:w="65" w:type="dxa"/>
              <w:end w:w="75" w:type="dxa"/>
            </w:tcMar>
            <w:vAlign w:val="top"/>
          </w:tcPr>
          <w:p>
            <w:r>
              <w:t>ordination rite</w:t>
              <w:br/>
              <w:br/>
              <w:t>Do not create merely to imitate established religions or to manufacture tax status.</w:t>
            </w:r>
          </w:p>
        </w:tc>
      </w:tr>
      <w:tr>
        <w:tc>
          <w:tcPr>
            <w:tcW w:type="dxa" w:w="2556"/>
            <w:tcMar>
              <w:top w:w="65" w:type="dxa"/>
              <w:start w:w="75" w:type="dxa"/>
              <w:bottom w:w="65" w:type="dxa"/>
              <w:end w:w="75" w:type="dxa"/>
            </w:tcMar>
            <w:vAlign w:val="top"/>
          </w:tcPr>
          <w:p>
            <w:r>
              <w:rPr>
                <w:b/>
              </w:rPr>
              <w:t>Clergy</w:t>
            </w:r>
          </w:p>
        </w:tc>
        <w:tc>
          <w:tcPr>
            <w:tcW w:type="dxa" w:w="2556"/>
            <w:tcMar>
              <w:top w:w="65" w:type="dxa"/>
              <w:start w:w="75" w:type="dxa"/>
              <w:bottom w:w="65" w:type="dxa"/>
              <w:end w:w="75" w:type="dxa"/>
            </w:tcMar>
            <w:vAlign w:val="top"/>
          </w:tcPr>
          <w:p>
            <w:r>
              <w:t>EXTERNAL / LEGAL UMBRELLA</w:t>
            </w:r>
          </w:p>
        </w:tc>
        <w:tc>
          <w:tcPr>
            <w:tcW w:type="dxa" w:w="2556"/>
            <w:tcMar>
              <w:top w:w="65" w:type="dxa"/>
              <w:start w:w="75" w:type="dxa"/>
              <w:bottom w:w="65" w:type="dxa"/>
              <w:end w:w="75" w:type="dxa"/>
            </w:tcMar>
            <w:vAlign w:val="top"/>
          </w:tcPr>
          <w:p>
            <w:r>
              <w:t>General external term for recognized religious ministers where law, institutions, or public communication require it.</w:t>
            </w:r>
          </w:p>
        </w:tc>
        <w:tc>
          <w:tcPr>
            <w:tcW w:type="dxa" w:w="2556"/>
            <w:tcMar>
              <w:top w:w="65" w:type="dxa"/>
              <w:start w:w="75" w:type="dxa"/>
              <w:bottom w:w="65" w:type="dxa"/>
              <w:end w:w="75" w:type="dxa"/>
            </w:tcMar>
            <w:vAlign w:val="top"/>
          </w:tcPr>
          <w:p>
            <w:r>
              <w:t>clergy housing rules; clergy credentialing</w:t>
              <w:br/>
              <w:br/>
              <w:t>Not necessarily the preferred internal self-description.</w:t>
            </w:r>
          </w:p>
        </w:tc>
      </w:tr>
    </w:tbl>
    <w:p/>
    <w:p>
      <w:pPr>
        <w:pStyle w:val="Heading2"/>
      </w:pPr>
      <w:r>
        <w:t>Community &amp; governance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475569"/>
            <w:tcMar>
              <w:top w:w="65" w:type="dxa"/>
              <w:start w:w="75" w:type="dxa"/>
              <w:bottom w:w="65" w:type="dxa"/>
              <w:end w:w="75" w:type="dxa"/>
            </w:tcMar>
            <w:vAlign w:val="top"/>
          </w:tcPr>
          <w:p>
            <w:r>
              <w:rPr>
                <w:b/>
                <w:color w:val="FFFFFF"/>
              </w:rPr>
              <w:t>Term</w:t>
            </w:r>
          </w:p>
        </w:tc>
        <w:tc>
          <w:tcPr>
            <w:tcW w:type="dxa" w:w="2556"/>
            <w:shd w:fill="475569"/>
            <w:tcMar>
              <w:top w:w="65" w:type="dxa"/>
              <w:start w:w="75" w:type="dxa"/>
              <w:bottom w:w="65" w:type="dxa"/>
              <w:end w:w="75" w:type="dxa"/>
            </w:tcMar>
            <w:vAlign w:val="top"/>
          </w:tcPr>
          <w:p>
            <w:r>
              <w:rPr>
                <w:b/>
                <w:color w:val="FFFFFF"/>
              </w:rPr>
              <w:t>Status</w:t>
            </w:r>
          </w:p>
        </w:tc>
        <w:tc>
          <w:tcPr>
            <w:tcW w:type="dxa" w:w="2556"/>
            <w:shd w:fill="475569"/>
            <w:tcMar>
              <w:top w:w="65" w:type="dxa"/>
              <w:start w:w="75" w:type="dxa"/>
              <w:bottom w:w="65" w:type="dxa"/>
              <w:end w:w="75" w:type="dxa"/>
            </w:tcMar>
            <w:vAlign w:val="top"/>
          </w:tcPr>
          <w:p>
            <w:r>
              <w:rPr>
                <w:b/>
                <w:color w:val="FFFFFF"/>
              </w:rPr>
              <w:t>Working meaning</w:t>
            </w:r>
          </w:p>
        </w:tc>
        <w:tc>
          <w:tcPr>
            <w:tcW w:type="dxa" w:w="2556"/>
            <w:shd w:fill="475569"/>
            <w:tcMar>
              <w:top w:w="65" w:type="dxa"/>
              <w:start w:w="75" w:type="dxa"/>
              <w:bottom w:w="65" w:type="dxa"/>
              <w:end w:w="75" w:type="dxa"/>
            </w:tcMar>
            <w:vAlign w:val="top"/>
          </w:tcPr>
          <w:p>
            <w:r>
              <w:rPr>
                <w:b/>
                <w:color w:val="FFFFFF"/>
              </w:rPr>
              <w:t>Usage / safeguard</w:t>
            </w:r>
          </w:p>
        </w:tc>
      </w:tr>
      <w:tr>
        <w:tc>
          <w:tcPr>
            <w:tcW w:type="dxa" w:w="2556"/>
            <w:tcMar>
              <w:top w:w="65" w:type="dxa"/>
              <w:start w:w="75" w:type="dxa"/>
              <w:bottom w:w="65" w:type="dxa"/>
              <w:end w:w="75" w:type="dxa"/>
            </w:tcMar>
            <w:vAlign w:val="top"/>
          </w:tcPr>
          <w:p>
            <w:r>
              <w:rPr>
                <w:b/>
              </w:rPr>
              <w:t>Board of Directors</w:t>
            </w:r>
          </w:p>
        </w:tc>
        <w:tc>
          <w:tcPr>
            <w:tcW w:type="dxa" w:w="2556"/>
            <w:tcMar>
              <w:top w:w="65" w:type="dxa"/>
              <w:start w:w="75" w:type="dxa"/>
              <w:bottom w:w="65" w:type="dxa"/>
              <w:end w:w="75" w:type="dxa"/>
            </w:tcMar>
            <w:vAlign w:val="top"/>
          </w:tcPr>
          <w:p>
            <w:r>
              <w:t>ADOPT - LEGAL</w:t>
            </w:r>
          </w:p>
        </w:tc>
        <w:tc>
          <w:tcPr>
            <w:tcW w:type="dxa" w:w="2556"/>
            <w:tcMar>
              <w:top w:w="65" w:type="dxa"/>
              <w:start w:w="75" w:type="dxa"/>
              <w:bottom w:w="65" w:type="dxa"/>
              <w:end w:w="75" w:type="dxa"/>
            </w:tcMar>
            <w:vAlign w:val="top"/>
          </w:tcPr>
          <w:p>
            <w:r>
              <w:t>The governing board of the nonprofit corporation under civil law.</w:t>
            </w:r>
          </w:p>
        </w:tc>
        <w:tc>
          <w:tcPr>
            <w:tcW w:type="dxa" w:w="2556"/>
            <w:tcMar>
              <w:top w:w="65" w:type="dxa"/>
              <w:start w:w="75" w:type="dxa"/>
              <w:bottom w:w="65" w:type="dxa"/>
              <w:end w:w="75" w:type="dxa"/>
            </w:tcMar>
            <w:vAlign w:val="top"/>
          </w:tcPr>
          <w:p>
            <w:r>
              <w:t>Board resolution; Board Chair</w:t>
              <w:br/>
              <w:br/>
              <w:t>Legally distinct from the Assembly, Companions, ministers, and any religious Council.</w:t>
            </w:r>
          </w:p>
        </w:tc>
      </w:tr>
      <w:tr>
        <w:tc>
          <w:tcPr>
            <w:tcW w:type="dxa" w:w="2556"/>
            <w:tcMar>
              <w:top w:w="65" w:type="dxa"/>
              <w:start w:w="75" w:type="dxa"/>
              <w:bottom w:w="65" w:type="dxa"/>
              <w:end w:w="75" w:type="dxa"/>
            </w:tcMar>
            <w:vAlign w:val="top"/>
          </w:tcPr>
          <w:p>
            <w:r>
              <w:rPr>
                <w:b/>
              </w:rPr>
              <w:t>Council of the Assembly</w:t>
            </w:r>
          </w:p>
        </w:tc>
        <w:tc>
          <w:tcPr>
            <w:tcW w:type="dxa" w:w="2556"/>
            <w:tcMar>
              <w:top w:w="65" w:type="dxa"/>
              <w:start w:w="75" w:type="dxa"/>
              <w:bottom w:w="65" w:type="dxa"/>
              <w:end w:w="75" w:type="dxa"/>
            </w:tcMar>
            <w:vAlign w:val="top"/>
          </w:tcPr>
          <w:p>
            <w:r>
              <w:t>CANDIDATE</w:t>
            </w:r>
          </w:p>
        </w:tc>
        <w:tc>
          <w:tcPr>
            <w:tcW w:type="dxa" w:w="2556"/>
            <w:tcMar>
              <w:top w:w="65" w:type="dxa"/>
              <w:start w:w="75" w:type="dxa"/>
              <w:bottom w:w="65" w:type="dxa"/>
              <w:end w:w="75" w:type="dxa"/>
            </w:tcMar>
            <w:vAlign w:val="top"/>
          </w:tcPr>
          <w:p>
            <w:r>
              <w:t>A possible future religious deliberative body for doctrine, practice, or communal discernment.</w:t>
            </w:r>
          </w:p>
        </w:tc>
        <w:tc>
          <w:tcPr>
            <w:tcW w:type="dxa" w:w="2556"/>
            <w:tcMar>
              <w:top w:w="65" w:type="dxa"/>
              <w:start w:w="75" w:type="dxa"/>
              <w:bottom w:w="65" w:type="dxa"/>
              <w:end w:w="75" w:type="dxa"/>
            </w:tcMar>
            <w:vAlign w:val="top"/>
          </w:tcPr>
          <w:p>
            <w:r>
              <w:t>refer a question to the Council</w:t>
              <w:br/>
              <w:br/>
              <w:t>Must not be allowed to swallow the Board’s fiduciary duties or participant rights.</w:t>
            </w:r>
          </w:p>
        </w:tc>
      </w:tr>
      <w:tr>
        <w:tc>
          <w:tcPr>
            <w:tcW w:type="dxa" w:w="2556"/>
            <w:tcMar>
              <w:top w:w="65" w:type="dxa"/>
              <w:start w:w="75" w:type="dxa"/>
              <w:bottom w:w="65" w:type="dxa"/>
              <w:end w:w="75" w:type="dxa"/>
            </w:tcMar>
            <w:vAlign w:val="top"/>
          </w:tcPr>
          <w:p>
            <w:r>
              <w:rPr>
                <w:b/>
              </w:rPr>
              <w:t>Council of Houses</w:t>
            </w:r>
          </w:p>
        </w:tc>
        <w:tc>
          <w:tcPr>
            <w:tcW w:type="dxa" w:w="2556"/>
            <w:tcMar>
              <w:top w:w="65" w:type="dxa"/>
              <w:start w:w="75" w:type="dxa"/>
              <w:bottom w:w="65" w:type="dxa"/>
              <w:end w:w="75" w:type="dxa"/>
            </w:tcMar>
            <w:vAlign w:val="top"/>
          </w:tcPr>
          <w:p>
            <w:r>
              <w:t>CANDIDATE</w:t>
            </w:r>
          </w:p>
        </w:tc>
        <w:tc>
          <w:tcPr>
            <w:tcW w:type="dxa" w:w="2556"/>
            <w:tcMar>
              <w:top w:w="65" w:type="dxa"/>
              <w:start w:w="75" w:type="dxa"/>
              <w:bottom w:w="65" w:type="dxa"/>
              <w:end w:w="75" w:type="dxa"/>
            </w:tcMar>
            <w:vAlign w:val="top"/>
          </w:tcPr>
          <w:p>
            <w:r>
              <w:t>A possible representative body linking multiple Houses of Prayer.</w:t>
            </w:r>
          </w:p>
        </w:tc>
        <w:tc>
          <w:tcPr>
            <w:tcW w:type="dxa" w:w="2556"/>
            <w:tcMar>
              <w:top w:w="65" w:type="dxa"/>
              <w:start w:w="75" w:type="dxa"/>
              <w:bottom w:w="65" w:type="dxa"/>
              <w:end w:w="75" w:type="dxa"/>
            </w:tcMar>
            <w:vAlign w:val="top"/>
          </w:tcPr>
          <w:p>
            <w:r>
              <w:t>annual Council of Houses</w:t>
              <w:br/>
              <w:br/>
              <w:t>Only meaningful after multiple local Houses actually exist.</w:t>
            </w:r>
          </w:p>
        </w:tc>
      </w:tr>
      <w:tr>
        <w:tc>
          <w:tcPr>
            <w:tcW w:type="dxa" w:w="2556"/>
            <w:tcMar>
              <w:top w:w="65" w:type="dxa"/>
              <w:start w:w="75" w:type="dxa"/>
              <w:bottom w:w="65" w:type="dxa"/>
              <w:end w:w="75" w:type="dxa"/>
            </w:tcMar>
            <w:vAlign w:val="top"/>
          </w:tcPr>
          <w:p>
            <w:r>
              <w:rPr>
                <w:b/>
              </w:rPr>
              <w:t>Regional Assembly</w:t>
            </w:r>
          </w:p>
        </w:tc>
        <w:tc>
          <w:tcPr>
            <w:tcW w:type="dxa" w:w="2556"/>
            <w:tcMar>
              <w:top w:w="65" w:type="dxa"/>
              <w:start w:w="75" w:type="dxa"/>
              <w:bottom w:w="65" w:type="dxa"/>
              <w:end w:w="75" w:type="dxa"/>
            </w:tcMar>
            <w:vAlign w:val="top"/>
          </w:tcPr>
          <w:p>
            <w:r>
              <w:t>PROVISIONAL</w:t>
            </w:r>
          </w:p>
        </w:tc>
        <w:tc>
          <w:tcPr>
            <w:tcW w:type="dxa" w:w="2556"/>
            <w:tcMar>
              <w:top w:w="65" w:type="dxa"/>
              <w:start w:w="75" w:type="dxa"/>
              <w:bottom w:w="65" w:type="dxa"/>
              <w:end w:w="75" w:type="dxa"/>
            </w:tcMar>
            <w:vAlign w:val="top"/>
          </w:tcPr>
          <w:p>
            <w:r>
              <w:t>A gathering or coordinating body of multiple Houses of Prayer within a geographic region.</w:t>
            </w:r>
          </w:p>
        </w:tc>
        <w:tc>
          <w:tcPr>
            <w:tcW w:type="dxa" w:w="2556"/>
            <w:tcMar>
              <w:top w:w="65" w:type="dxa"/>
              <w:start w:w="75" w:type="dxa"/>
              <w:bottom w:w="65" w:type="dxa"/>
              <w:end w:w="75" w:type="dxa"/>
            </w:tcMar>
            <w:vAlign w:val="top"/>
          </w:tcPr>
          <w:p>
            <w:r>
              <w:t>Appalachian Regional Assembly</w:t>
              <w:br/>
              <w:br/>
              <w:t>Avoid creating jurisdictional hierarchy before it is operationally needed.</w:t>
            </w:r>
          </w:p>
        </w:tc>
      </w:tr>
      <w:tr>
        <w:tc>
          <w:tcPr>
            <w:tcW w:type="dxa" w:w="2556"/>
            <w:tcMar>
              <w:top w:w="65" w:type="dxa"/>
              <w:start w:w="75" w:type="dxa"/>
              <w:bottom w:w="65" w:type="dxa"/>
              <w:end w:w="75" w:type="dxa"/>
            </w:tcMar>
            <w:vAlign w:val="top"/>
          </w:tcPr>
          <w:p>
            <w:r>
              <w:rPr>
                <w:b/>
              </w:rPr>
              <w:t>Companion Commitment</w:t>
            </w:r>
          </w:p>
        </w:tc>
        <w:tc>
          <w:tcPr>
            <w:tcW w:type="dxa" w:w="2556"/>
            <w:tcMar>
              <w:top w:w="65" w:type="dxa"/>
              <w:start w:w="75" w:type="dxa"/>
              <w:bottom w:w="65" w:type="dxa"/>
              <w:end w:w="75" w:type="dxa"/>
            </w:tcMar>
            <w:vAlign w:val="top"/>
          </w:tcPr>
          <w:p>
            <w:r>
              <w:t>CANDIDATE</w:t>
            </w:r>
          </w:p>
        </w:tc>
        <w:tc>
          <w:tcPr>
            <w:tcW w:type="dxa" w:w="2556"/>
            <w:tcMar>
              <w:top w:w="65" w:type="dxa"/>
              <w:start w:w="75" w:type="dxa"/>
              <w:bottom w:w="65" w:type="dxa"/>
              <w:end w:w="75" w:type="dxa"/>
            </w:tcMar>
            <w:vAlign w:val="top"/>
          </w:tcPr>
          <w:p>
            <w:r>
              <w:t>A possible voluntary statement by which an adult publicly identifies as a Companion.</w:t>
            </w:r>
          </w:p>
        </w:tc>
        <w:tc>
          <w:tcPr>
            <w:tcW w:type="dxa" w:w="2556"/>
            <w:tcMar>
              <w:top w:w="65" w:type="dxa"/>
              <w:start w:w="75" w:type="dxa"/>
              <w:bottom w:w="65" w:type="dxa"/>
              <w:end w:w="75" w:type="dxa"/>
            </w:tcMar>
            <w:vAlign w:val="top"/>
          </w:tcPr>
          <w:p>
            <w:r>
              <w:t>make the Companion Commitment</w:t>
              <w:br/>
              <w:br/>
              <w:t>Should affirm rights of conscience and exit; never an irrevocable vow.</w:t>
            </w:r>
          </w:p>
        </w:tc>
      </w:tr>
    </w:tbl>
    <w:p/>
    <w:p>
      <w:pPr>
        <w:pStyle w:val="Heading2"/>
      </w:pPr>
      <w:r>
        <w:t>Place &amp; institution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475569"/>
            <w:tcMar>
              <w:top w:w="65" w:type="dxa"/>
              <w:start w:w="75" w:type="dxa"/>
              <w:bottom w:w="65" w:type="dxa"/>
              <w:end w:w="75" w:type="dxa"/>
            </w:tcMar>
            <w:vAlign w:val="top"/>
          </w:tcPr>
          <w:p>
            <w:r>
              <w:rPr>
                <w:b/>
                <w:color w:val="FFFFFF"/>
              </w:rPr>
              <w:t>Term</w:t>
            </w:r>
          </w:p>
        </w:tc>
        <w:tc>
          <w:tcPr>
            <w:tcW w:type="dxa" w:w="2556"/>
            <w:shd w:fill="475569"/>
            <w:tcMar>
              <w:top w:w="65" w:type="dxa"/>
              <w:start w:w="75" w:type="dxa"/>
              <w:bottom w:w="65" w:type="dxa"/>
              <w:end w:w="75" w:type="dxa"/>
            </w:tcMar>
            <w:vAlign w:val="top"/>
          </w:tcPr>
          <w:p>
            <w:r>
              <w:rPr>
                <w:b/>
                <w:color w:val="FFFFFF"/>
              </w:rPr>
              <w:t>Status</w:t>
            </w:r>
          </w:p>
        </w:tc>
        <w:tc>
          <w:tcPr>
            <w:tcW w:type="dxa" w:w="2556"/>
            <w:shd w:fill="475569"/>
            <w:tcMar>
              <w:top w:w="65" w:type="dxa"/>
              <w:start w:w="75" w:type="dxa"/>
              <w:bottom w:w="65" w:type="dxa"/>
              <w:end w:w="75" w:type="dxa"/>
            </w:tcMar>
            <w:vAlign w:val="top"/>
          </w:tcPr>
          <w:p>
            <w:r>
              <w:rPr>
                <w:b/>
                <w:color w:val="FFFFFF"/>
              </w:rPr>
              <w:t>Working meaning</w:t>
            </w:r>
          </w:p>
        </w:tc>
        <w:tc>
          <w:tcPr>
            <w:tcW w:type="dxa" w:w="2556"/>
            <w:shd w:fill="475569"/>
            <w:tcMar>
              <w:top w:w="65" w:type="dxa"/>
              <w:start w:w="75" w:type="dxa"/>
              <w:bottom w:w="65" w:type="dxa"/>
              <w:end w:w="75" w:type="dxa"/>
            </w:tcMar>
            <w:vAlign w:val="top"/>
          </w:tcPr>
          <w:p>
            <w:r>
              <w:rPr>
                <w:b/>
                <w:color w:val="FFFFFF"/>
              </w:rPr>
              <w:t>Usage / safeguard</w:t>
            </w:r>
          </w:p>
        </w:tc>
      </w:tr>
      <w:tr>
        <w:tc>
          <w:tcPr>
            <w:tcW w:type="dxa" w:w="2556"/>
            <w:tcMar>
              <w:top w:w="65" w:type="dxa"/>
              <w:start w:w="75" w:type="dxa"/>
              <w:bottom w:w="65" w:type="dxa"/>
              <w:end w:w="75" w:type="dxa"/>
            </w:tcMar>
            <w:vAlign w:val="top"/>
          </w:tcPr>
          <w:p>
            <w:r>
              <w:rPr>
                <w:b/>
              </w:rPr>
              <w:t>Institute for Sacred Inquiry</w:t>
            </w:r>
          </w:p>
        </w:tc>
        <w:tc>
          <w:tcPr>
            <w:tcW w:type="dxa" w:w="2556"/>
            <w:tcMar>
              <w:top w:w="65" w:type="dxa"/>
              <w:start w:w="75" w:type="dxa"/>
              <w:bottom w:w="65" w:type="dxa"/>
              <w:end w:w="75" w:type="dxa"/>
            </w:tcMar>
            <w:vAlign w:val="top"/>
          </w:tcPr>
          <w:p>
            <w:r>
              <w:t>CANDIDATE</w:t>
            </w:r>
          </w:p>
        </w:tc>
        <w:tc>
          <w:tcPr>
            <w:tcW w:type="dxa" w:w="2556"/>
            <w:tcMar>
              <w:top w:w="65" w:type="dxa"/>
              <w:start w:w="75" w:type="dxa"/>
              <w:bottom w:w="65" w:type="dxa"/>
              <w:end w:w="75" w:type="dxa"/>
            </w:tcMar>
            <w:vAlign w:val="top"/>
          </w:tcPr>
          <w:p>
            <w:r>
              <w:t>A possible name for the research, historical, linguistic, and comparative-religion function of the wider project.</w:t>
            </w:r>
          </w:p>
        </w:tc>
        <w:tc>
          <w:tcPr>
            <w:tcW w:type="dxa" w:w="2556"/>
            <w:tcMar>
              <w:top w:w="65" w:type="dxa"/>
              <w:start w:w="75" w:type="dxa"/>
              <w:bottom w:w="65" w:type="dxa"/>
              <w:end w:w="75" w:type="dxa"/>
            </w:tcMar>
            <w:vAlign w:val="top"/>
          </w:tcPr>
          <w:p>
            <w:r>
              <w:t>research conducted by the Institute</w:t>
              <w:br/>
              <w:br/>
              <w:t>Useful because “inquiry” fits the scholarly arm better than the entire religion.</w:t>
            </w:r>
          </w:p>
        </w:tc>
      </w:tr>
      <w:tr>
        <w:tc>
          <w:tcPr>
            <w:tcW w:type="dxa" w:w="2556"/>
            <w:tcMar>
              <w:top w:w="65" w:type="dxa"/>
              <w:start w:w="75" w:type="dxa"/>
              <w:bottom w:w="65" w:type="dxa"/>
              <w:end w:w="75" w:type="dxa"/>
            </w:tcMar>
            <w:vAlign w:val="top"/>
          </w:tcPr>
          <w:p>
            <w:r>
              <w:rPr>
                <w:b/>
              </w:rPr>
              <w:t>House of Study</w:t>
            </w:r>
          </w:p>
        </w:tc>
        <w:tc>
          <w:tcPr>
            <w:tcW w:type="dxa" w:w="2556"/>
            <w:tcMar>
              <w:top w:w="65" w:type="dxa"/>
              <w:start w:w="75" w:type="dxa"/>
              <w:bottom w:w="65" w:type="dxa"/>
              <w:end w:w="75" w:type="dxa"/>
            </w:tcMar>
            <w:vAlign w:val="top"/>
          </w:tcPr>
          <w:p>
            <w:r>
              <w:t>CANDIDATE</w:t>
            </w:r>
          </w:p>
        </w:tc>
        <w:tc>
          <w:tcPr>
            <w:tcW w:type="dxa" w:w="2556"/>
            <w:tcMar>
              <w:top w:w="65" w:type="dxa"/>
              <w:start w:w="75" w:type="dxa"/>
              <w:bottom w:w="65" w:type="dxa"/>
              <w:end w:w="75" w:type="dxa"/>
            </w:tcMar>
            <w:vAlign w:val="top"/>
          </w:tcPr>
          <w:p>
            <w:r>
              <w:t>A functional educational space or program devoted to serious study.</w:t>
            </w:r>
          </w:p>
        </w:tc>
        <w:tc>
          <w:tcPr>
            <w:tcW w:type="dxa" w:w="2556"/>
            <w:tcMar>
              <w:top w:w="65" w:type="dxa"/>
              <w:start w:w="75" w:type="dxa"/>
              <w:bottom w:w="65" w:type="dxa"/>
              <w:end w:w="75" w:type="dxa"/>
            </w:tcMar>
            <w:vAlign w:val="top"/>
          </w:tcPr>
          <w:p>
            <w:r>
              <w:t>House of Study program</w:t>
              <w:br/>
              <w:br/>
              <w:t>English phrase is usable, but it strongly echoes Jewish beit midrash; adopt only intentionally.</w:t>
            </w:r>
          </w:p>
        </w:tc>
      </w:tr>
      <w:tr>
        <w:tc>
          <w:tcPr>
            <w:tcW w:type="dxa" w:w="2556"/>
            <w:tcMar>
              <w:top w:w="65" w:type="dxa"/>
              <w:start w:w="75" w:type="dxa"/>
              <w:bottom w:w="65" w:type="dxa"/>
              <w:end w:w="75" w:type="dxa"/>
            </w:tcMar>
            <w:vAlign w:val="top"/>
          </w:tcPr>
          <w:p>
            <w:r>
              <w:rPr>
                <w:b/>
              </w:rPr>
              <w:t>Retreat House</w:t>
            </w:r>
          </w:p>
        </w:tc>
        <w:tc>
          <w:tcPr>
            <w:tcW w:type="dxa" w:w="2556"/>
            <w:tcMar>
              <w:top w:w="65" w:type="dxa"/>
              <w:start w:w="75" w:type="dxa"/>
              <w:bottom w:w="65" w:type="dxa"/>
              <w:end w:w="75" w:type="dxa"/>
            </w:tcMar>
            <w:vAlign w:val="top"/>
          </w:tcPr>
          <w:p>
            <w:r>
              <w:t>FUNCTIONAL</w:t>
            </w:r>
          </w:p>
        </w:tc>
        <w:tc>
          <w:tcPr>
            <w:tcW w:type="dxa" w:w="2556"/>
            <w:tcMar>
              <w:top w:w="65" w:type="dxa"/>
              <w:start w:w="75" w:type="dxa"/>
              <w:bottom w:w="65" w:type="dxa"/>
              <w:end w:w="75" w:type="dxa"/>
            </w:tcMar>
            <w:vAlign w:val="top"/>
          </w:tcPr>
          <w:p>
            <w:r>
              <w:t>A place used for voluntary retreats, prayer, study, and rest.</w:t>
            </w:r>
          </w:p>
        </w:tc>
        <w:tc>
          <w:tcPr>
            <w:tcW w:type="dxa" w:w="2556"/>
            <w:tcMar>
              <w:top w:w="65" w:type="dxa"/>
              <w:start w:w="75" w:type="dxa"/>
              <w:bottom w:w="65" w:type="dxa"/>
              <w:end w:w="75" w:type="dxa"/>
            </w:tcMar>
            <w:vAlign w:val="top"/>
          </w:tcPr>
          <w:p>
            <w:r>
              <w:t>Assembly Retreat House</w:t>
              <w:br/>
              <w:br/>
              <w:t>Residential safeguarding, access, and exit protections apply.</w:t>
            </w:r>
          </w:p>
        </w:tc>
      </w:tr>
    </w:tbl>
    <w:p/>
    <w:p>
      <w:pPr>
        <w:pStyle w:val="Heading2"/>
      </w:pPr>
      <w:r>
        <w:t>Reserved / avoid as offices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475569"/>
            <w:tcMar>
              <w:top w:w="65" w:type="dxa"/>
              <w:start w:w="75" w:type="dxa"/>
              <w:bottom w:w="65" w:type="dxa"/>
              <w:end w:w="75" w:type="dxa"/>
            </w:tcMar>
            <w:vAlign w:val="top"/>
          </w:tcPr>
          <w:p>
            <w:r>
              <w:rPr>
                <w:b/>
                <w:color w:val="FFFFFF"/>
              </w:rPr>
              <w:t>Term</w:t>
            </w:r>
          </w:p>
        </w:tc>
        <w:tc>
          <w:tcPr>
            <w:tcW w:type="dxa" w:w="2556"/>
            <w:shd w:fill="475569"/>
            <w:tcMar>
              <w:top w:w="65" w:type="dxa"/>
              <w:start w:w="75" w:type="dxa"/>
              <w:bottom w:w="65" w:type="dxa"/>
              <w:end w:w="75" w:type="dxa"/>
            </w:tcMar>
            <w:vAlign w:val="top"/>
          </w:tcPr>
          <w:p>
            <w:r>
              <w:rPr>
                <w:b/>
                <w:color w:val="FFFFFF"/>
              </w:rPr>
              <w:t>Status</w:t>
            </w:r>
          </w:p>
        </w:tc>
        <w:tc>
          <w:tcPr>
            <w:tcW w:type="dxa" w:w="2556"/>
            <w:shd w:fill="475569"/>
            <w:tcMar>
              <w:top w:w="65" w:type="dxa"/>
              <w:start w:w="75" w:type="dxa"/>
              <w:bottom w:w="65" w:type="dxa"/>
              <w:end w:w="75" w:type="dxa"/>
            </w:tcMar>
            <w:vAlign w:val="top"/>
          </w:tcPr>
          <w:p>
            <w:r>
              <w:rPr>
                <w:b/>
                <w:color w:val="FFFFFF"/>
              </w:rPr>
              <w:t>Working meaning</w:t>
            </w:r>
          </w:p>
        </w:tc>
        <w:tc>
          <w:tcPr>
            <w:tcW w:type="dxa" w:w="2556"/>
            <w:shd w:fill="475569"/>
            <w:tcMar>
              <w:top w:w="65" w:type="dxa"/>
              <w:start w:w="75" w:type="dxa"/>
              <w:bottom w:w="65" w:type="dxa"/>
              <w:end w:w="75" w:type="dxa"/>
            </w:tcMar>
            <w:vAlign w:val="top"/>
          </w:tcPr>
          <w:p>
            <w:r>
              <w:rPr>
                <w:b/>
                <w:color w:val="FFFFFF"/>
              </w:rPr>
              <w:t>Usage / safeguard</w:t>
            </w:r>
          </w:p>
        </w:tc>
      </w:tr>
      <w:tr>
        <w:tc>
          <w:tcPr>
            <w:tcW w:type="dxa" w:w="2556"/>
            <w:tcMar>
              <w:top w:w="65" w:type="dxa"/>
              <w:start w:w="75" w:type="dxa"/>
              <w:bottom w:w="65" w:type="dxa"/>
              <w:end w:w="75" w:type="dxa"/>
            </w:tcMar>
            <w:vAlign w:val="top"/>
          </w:tcPr>
          <w:p>
            <w:r>
              <w:rPr>
                <w:b/>
              </w:rPr>
              <w:t>Prophet</w:t>
            </w:r>
          </w:p>
        </w:tc>
        <w:tc>
          <w:tcPr>
            <w:tcW w:type="dxa" w:w="2556"/>
            <w:tcMar>
              <w:top w:w="65" w:type="dxa"/>
              <w:start w:w="75" w:type="dxa"/>
              <w:bottom w:w="65" w:type="dxa"/>
              <w:end w:w="75" w:type="dxa"/>
            </w:tcMar>
            <w:vAlign w:val="top"/>
          </w:tcPr>
          <w:p>
            <w:r>
              <w:t>NOT AN OFFICE</w:t>
            </w:r>
          </w:p>
        </w:tc>
        <w:tc>
          <w:tcPr>
            <w:tcW w:type="dxa" w:w="2556"/>
            <w:tcMar>
              <w:top w:w="65" w:type="dxa"/>
              <w:start w:w="75" w:type="dxa"/>
              <w:bottom w:w="65" w:type="dxa"/>
              <w:end w:w="75" w:type="dxa"/>
            </w:tcMar>
            <w:vAlign w:val="top"/>
          </w:tcPr>
          <w:p>
            <w:r>
              <w:t>A descriptive historical/theological category for a person claimed to speak through divine revelation.</w:t>
            </w:r>
          </w:p>
        </w:tc>
        <w:tc>
          <w:tcPr>
            <w:tcW w:type="dxa" w:w="2556"/>
            <w:tcMar>
              <w:top w:w="65" w:type="dxa"/>
              <w:start w:w="75" w:type="dxa"/>
              <w:bottom w:w="65" w:type="dxa"/>
              <w:end w:w="75" w:type="dxa"/>
            </w:tcMar>
            <w:vAlign w:val="top"/>
          </w:tcPr>
          <w:p>
            <w:r>
              <w:t>study of prophets; a person claims prophetic experience</w:t>
              <w:br/>
              <w:br/>
              <w:t>No person becomes institutionally unquestionable by claiming the title.</w:t>
            </w:r>
          </w:p>
        </w:tc>
      </w:tr>
      <w:tr>
        <w:tc>
          <w:tcPr>
            <w:tcW w:type="dxa" w:w="2556"/>
            <w:tcMar>
              <w:top w:w="65" w:type="dxa"/>
              <w:start w:w="75" w:type="dxa"/>
              <w:bottom w:w="65" w:type="dxa"/>
              <w:end w:w="75" w:type="dxa"/>
            </w:tcMar>
            <w:vAlign w:val="top"/>
          </w:tcPr>
          <w:p>
            <w:r>
              <w:rPr>
                <w:b/>
              </w:rPr>
              <w:t>Master</w:t>
            </w:r>
          </w:p>
        </w:tc>
        <w:tc>
          <w:tcPr>
            <w:tcW w:type="dxa" w:w="2556"/>
            <w:tcMar>
              <w:top w:w="65" w:type="dxa"/>
              <w:start w:w="75" w:type="dxa"/>
              <w:bottom w:w="65" w:type="dxa"/>
              <w:end w:w="75" w:type="dxa"/>
            </w:tcMar>
            <w:vAlign w:val="top"/>
          </w:tcPr>
          <w:p>
            <w:r>
              <w:t>AVOID AS TITLE</w:t>
            </w:r>
          </w:p>
        </w:tc>
        <w:tc>
          <w:tcPr>
            <w:tcW w:type="dxa" w:w="2556"/>
            <w:tcMar>
              <w:top w:w="65" w:type="dxa"/>
              <w:start w:w="75" w:type="dxa"/>
              <w:bottom w:w="65" w:type="dxa"/>
              <w:end w:w="75" w:type="dxa"/>
            </w:tcMar>
            <w:vAlign w:val="top"/>
          </w:tcPr>
          <w:p>
            <w:r>
              <w:t>A title implying personal spiritual domination or superior status.</w:t>
            </w:r>
          </w:p>
        </w:tc>
        <w:tc>
          <w:tcPr>
            <w:tcW w:type="dxa" w:w="2556"/>
            <w:tcMar>
              <w:top w:w="65" w:type="dxa"/>
              <w:start w:w="75" w:type="dxa"/>
              <w:bottom w:w="65" w:type="dxa"/>
              <w:end w:w="75" w:type="dxa"/>
            </w:tcMar>
            <w:vAlign w:val="top"/>
          </w:tcPr>
          <w:p>
            <w:r>
              <w:t>-</w:t>
              <w:br/>
              <w:br/>
              <w:t>Incompatible with the lateral Companion model.</w:t>
            </w:r>
          </w:p>
        </w:tc>
      </w:tr>
      <w:tr>
        <w:tc>
          <w:tcPr>
            <w:tcW w:type="dxa" w:w="2556"/>
            <w:tcMar>
              <w:top w:w="65" w:type="dxa"/>
              <w:start w:w="75" w:type="dxa"/>
              <w:bottom w:w="65" w:type="dxa"/>
              <w:end w:w="75" w:type="dxa"/>
            </w:tcMar>
            <w:vAlign w:val="top"/>
          </w:tcPr>
          <w:p>
            <w:r>
              <w:rPr>
                <w:b/>
              </w:rPr>
              <w:t>Guru / Shaykh / Rabbi / Imam / Priest</w:t>
            </w:r>
          </w:p>
        </w:tc>
        <w:tc>
          <w:tcPr>
            <w:tcW w:type="dxa" w:w="2556"/>
            <w:tcMar>
              <w:top w:w="65" w:type="dxa"/>
              <w:start w:w="75" w:type="dxa"/>
              <w:bottom w:w="65" w:type="dxa"/>
              <w:end w:w="75" w:type="dxa"/>
            </w:tcMar>
            <w:vAlign w:val="top"/>
          </w:tcPr>
          <w:p>
            <w:r>
              <w:t>TRADITION-SPECIFIC</w:t>
            </w:r>
          </w:p>
        </w:tc>
        <w:tc>
          <w:tcPr>
            <w:tcW w:type="dxa" w:w="2556"/>
            <w:tcMar>
              <w:top w:w="65" w:type="dxa"/>
              <w:start w:w="75" w:type="dxa"/>
              <w:bottom w:w="65" w:type="dxa"/>
              <w:end w:w="75" w:type="dxa"/>
            </w:tcMar>
            <w:vAlign w:val="top"/>
          </w:tcPr>
          <w:p>
            <w:r>
              <w:t>Established titles belonging to particular living traditions and role systems.</w:t>
            </w:r>
          </w:p>
        </w:tc>
        <w:tc>
          <w:tcPr>
            <w:tcW w:type="dxa" w:w="2556"/>
            <w:tcMar>
              <w:top w:w="65" w:type="dxa"/>
              <w:start w:w="75" w:type="dxa"/>
              <w:bottom w:w="65" w:type="dxa"/>
              <w:end w:w="75" w:type="dxa"/>
            </w:tcMar>
            <w:vAlign w:val="top"/>
          </w:tcPr>
          <w:p>
            <w:r>
              <w:t>use when referring to those traditions</w:t>
              <w:br/>
              <w:br/>
              <w:t>Do not borrow merely for exotic effect. The Assembly should develop honest English offices from its own functions.</w:t>
            </w:r>
          </w:p>
        </w:tc>
      </w:tr>
    </w:tbl>
    <w:p/>
    <w:p>
      <w:pPr>
        <w:pStyle w:val="Heading2"/>
      </w:pPr>
      <w:r>
        <w:t>Reserved / avoid as labels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475569"/>
            <w:tcMar>
              <w:top w:w="65" w:type="dxa"/>
              <w:start w:w="75" w:type="dxa"/>
              <w:bottom w:w="65" w:type="dxa"/>
              <w:end w:w="75" w:type="dxa"/>
            </w:tcMar>
            <w:vAlign w:val="top"/>
          </w:tcPr>
          <w:p>
            <w:r>
              <w:rPr>
                <w:b/>
                <w:color w:val="FFFFFF"/>
              </w:rPr>
              <w:t>Term</w:t>
            </w:r>
          </w:p>
        </w:tc>
        <w:tc>
          <w:tcPr>
            <w:tcW w:type="dxa" w:w="2556"/>
            <w:shd w:fill="475569"/>
            <w:tcMar>
              <w:top w:w="65" w:type="dxa"/>
              <w:start w:w="75" w:type="dxa"/>
              <w:bottom w:w="65" w:type="dxa"/>
              <w:end w:w="75" w:type="dxa"/>
            </w:tcMar>
            <w:vAlign w:val="top"/>
          </w:tcPr>
          <w:p>
            <w:r>
              <w:rPr>
                <w:b/>
                <w:color w:val="FFFFFF"/>
              </w:rPr>
              <w:t>Status</w:t>
            </w:r>
          </w:p>
        </w:tc>
        <w:tc>
          <w:tcPr>
            <w:tcW w:type="dxa" w:w="2556"/>
            <w:shd w:fill="475569"/>
            <w:tcMar>
              <w:top w:w="65" w:type="dxa"/>
              <w:start w:w="75" w:type="dxa"/>
              <w:bottom w:w="65" w:type="dxa"/>
              <w:end w:w="75" w:type="dxa"/>
            </w:tcMar>
            <w:vAlign w:val="top"/>
          </w:tcPr>
          <w:p>
            <w:r>
              <w:rPr>
                <w:b/>
                <w:color w:val="FFFFFF"/>
              </w:rPr>
              <w:t>Working meaning</w:t>
            </w:r>
          </w:p>
        </w:tc>
        <w:tc>
          <w:tcPr>
            <w:tcW w:type="dxa" w:w="2556"/>
            <w:shd w:fill="475569"/>
            <w:tcMar>
              <w:top w:w="65" w:type="dxa"/>
              <w:start w:w="75" w:type="dxa"/>
              <w:bottom w:w="65" w:type="dxa"/>
              <w:end w:w="75" w:type="dxa"/>
            </w:tcMar>
            <w:vAlign w:val="top"/>
          </w:tcPr>
          <w:p>
            <w:r>
              <w:rPr>
                <w:b/>
                <w:color w:val="FFFFFF"/>
              </w:rPr>
              <w:t>Usage / safeguard</w:t>
            </w:r>
          </w:p>
        </w:tc>
      </w:tr>
      <w:tr>
        <w:tc>
          <w:tcPr>
            <w:tcW w:type="dxa" w:w="2556"/>
            <w:tcMar>
              <w:top w:w="65" w:type="dxa"/>
              <w:start w:w="75" w:type="dxa"/>
              <w:bottom w:w="65" w:type="dxa"/>
              <w:end w:w="75" w:type="dxa"/>
            </w:tcMar>
            <w:vAlign w:val="top"/>
          </w:tcPr>
          <w:p>
            <w:r>
              <w:rPr>
                <w:b/>
              </w:rPr>
              <w:t>Apostate / heretic / unbeliever</w:t>
            </w:r>
          </w:p>
        </w:tc>
        <w:tc>
          <w:tcPr>
            <w:tcW w:type="dxa" w:w="2556"/>
            <w:tcMar>
              <w:top w:w="65" w:type="dxa"/>
              <w:start w:w="75" w:type="dxa"/>
              <w:bottom w:w="65" w:type="dxa"/>
              <w:end w:w="75" w:type="dxa"/>
            </w:tcMar>
            <w:vAlign w:val="top"/>
          </w:tcPr>
          <w:p>
            <w:r>
              <w:t>AVOID AS ADMINISTRATIVE LABEL</w:t>
            </w:r>
          </w:p>
        </w:tc>
        <w:tc>
          <w:tcPr>
            <w:tcW w:type="dxa" w:w="2556"/>
            <w:tcMar>
              <w:top w:w="65" w:type="dxa"/>
              <w:start w:w="75" w:type="dxa"/>
              <w:bottom w:w="65" w:type="dxa"/>
              <w:end w:w="75" w:type="dxa"/>
            </w:tcMar>
            <w:vAlign w:val="top"/>
          </w:tcPr>
          <w:p>
            <w:r>
              <w:t>Traditional polemical or theological categories.</w:t>
            </w:r>
          </w:p>
        </w:tc>
        <w:tc>
          <w:tcPr>
            <w:tcW w:type="dxa" w:w="2556"/>
            <w:tcMar>
              <w:top w:w="65" w:type="dxa"/>
              <w:start w:w="75" w:type="dxa"/>
              <w:bottom w:w="65" w:type="dxa"/>
              <w:end w:w="75" w:type="dxa"/>
            </w:tcMar>
            <w:vAlign w:val="top"/>
          </w:tcPr>
          <w:p>
            <w:r>
              <w:t>-</w:t>
              <w:br/>
              <w:br/>
              <w:t>Never use as organizational categories for former participants, critics, or people who disagree.</w:t>
            </w:r>
          </w:p>
        </w:tc>
      </w:tr>
      <w:tr>
        <w:tc>
          <w:tcPr>
            <w:tcW w:type="dxa" w:w="2556"/>
            <w:tcMar>
              <w:top w:w="65" w:type="dxa"/>
              <w:start w:w="75" w:type="dxa"/>
              <w:bottom w:w="65" w:type="dxa"/>
              <w:end w:w="75" w:type="dxa"/>
            </w:tcMar>
            <w:vAlign w:val="top"/>
          </w:tcPr>
          <w:p>
            <w:r>
              <w:rPr>
                <w:b/>
              </w:rPr>
              <w:t>Follower of the Founder</w:t>
            </w:r>
          </w:p>
        </w:tc>
        <w:tc>
          <w:tcPr>
            <w:tcW w:type="dxa" w:w="2556"/>
            <w:tcMar>
              <w:top w:w="65" w:type="dxa"/>
              <w:start w:w="75" w:type="dxa"/>
              <w:bottom w:w="65" w:type="dxa"/>
              <w:end w:w="75" w:type="dxa"/>
            </w:tcMar>
            <w:vAlign w:val="top"/>
          </w:tcPr>
          <w:p>
            <w:r>
              <w:t>AVOID</w:t>
            </w:r>
          </w:p>
        </w:tc>
        <w:tc>
          <w:tcPr>
            <w:tcW w:type="dxa" w:w="2556"/>
            <w:tcMar>
              <w:top w:w="65" w:type="dxa"/>
              <w:start w:w="75" w:type="dxa"/>
              <w:bottom w:w="65" w:type="dxa"/>
              <w:end w:w="75" w:type="dxa"/>
            </w:tcMar>
            <w:vAlign w:val="top"/>
          </w:tcPr>
          <w:p>
            <w:r>
              <w:t>Founder-centered identity formula.</w:t>
            </w:r>
          </w:p>
        </w:tc>
        <w:tc>
          <w:tcPr>
            <w:tcW w:type="dxa" w:w="2556"/>
            <w:tcMar>
              <w:top w:w="65" w:type="dxa"/>
              <w:start w:w="75" w:type="dxa"/>
              <w:bottom w:w="65" w:type="dxa"/>
              <w:end w:w="75" w:type="dxa"/>
            </w:tcMar>
            <w:vAlign w:val="top"/>
          </w:tcPr>
          <w:p>
            <w:r>
              <w:t>-</w:t>
              <w:br/>
              <w:br/>
              <w:t>The movement is organized around the Way, not personal allegiance to its founder.</w:t>
            </w:r>
          </w:p>
        </w:tc>
      </w:tr>
    </w:tbl>
    <w:p/>
    <w:p>
      <w:pPr>
        <w:pStyle w:val="Heading1"/>
      </w:pPr>
      <w:r>
        <w:t>5. Naming God / transcendent reality: do not force the decision early</w:t>
      </w:r>
    </w:p>
    <w:p>
      <w:r>
        <w:t>The core identity vocabulary can mature before the movement settles every metaphysical question. Because the project studies Abrahamic, Dharmic, mystical, philosophical, and other traditions, one divine title should not be made a hidden doctrinal shortcut.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334155"/>
            <w:tcMar>
              <w:top w:w="80" w:type="dxa"/>
              <w:start w:w="100" w:type="dxa"/>
              <w:bottom w:w="80" w:type="dxa"/>
              <w:end w:w="100" w:type="dxa"/>
            </w:tcMar>
          </w:tcPr>
          <w:p>
            <w:r>
              <w:rPr>
                <w:b/>
                <w:color w:val="FFFFFF"/>
              </w:rPr>
              <w:t>Context</w:t>
            </w:r>
          </w:p>
        </w:tc>
        <w:tc>
          <w:tcPr>
            <w:tcW w:type="dxa" w:w="3408"/>
            <w:shd w:fill="334155"/>
            <w:tcMar>
              <w:top w:w="80" w:type="dxa"/>
              <w:start w:w="100" w:type="dxa"/>
              <w:bottom w:w="80" w:type="dxa"/>
              <w:end w:w="100" w:type="dxa"/>
            </w:tcMar>
          </w:tcPr>
          <w:p>
            <w:r>
              <w:rPr>
                <w:b/>
                <w:color w:val="FFFFFF"/>
              </w:rPr>
              <w:t>Working expression</w:t>
            </w:r>
          </w:p>
        </w:tc>
        <w:tc>
          <w:tcPr>
            <w:tcW w:type="dxa" w:w="3408"/>
            <w:shd w:fill="334155"/>
            <w:tcMar>
              <w:top w:w="80" w:type="dxa"/>
              <w:start w:w="100" w:type="dxa"/>
              <w:bottom w:w="80" w:type="dxa"/>
              <w:end w:w="100" w:type="dxa"/>
            </w:tcMar>
          </w:tcPr>
          <w:p>
            <w:r>
              <w:rPr>
                <w:b/>
                <w:color w:val="FFFFFF"/>
              </w:rPr>
              <w:t>Reason</w:t>
            </w:r>
          </w:p>
        </w:tc>
      </w:tr>
      <w:tr>
        <w:tc>
          <w:tcPr>
            <w:tcW w:type="dxa" w:w="3408"/>
            <w:tcMar>
              <w:top w:w="80" w:type="dxa"/>
              <w:start w:w="100" w:type="dxa"/>
              <w:bottom w:w="80" w:type="dxa"/>
              <w:end w:w="100" w:type="dxa"/>
            </w:tcMar>
          </w:tcPr>
          <w:p>
            <w:r>
              <w:t>Devotional</w:t>
            </w:r>
          </w:p>
        </w:tc>
        <w:tc>
          <w:tcPr>
            <w:tcW w:type="dxa" w:w="3408"/>
            <w:tcMar>
              <w:top w:w="80" w:type="dxa"/>
              <w:start w:w="100" w:type="dxa"/>
              <w:bottom w:w="80" w:type="dxa"/>
              <w:end w:w="100" w:type="dxa"/>
            </w:tcMar>
          </w:tcPr>
          <w:p>
            <w:r>
              <w:t>God; additional names/titles as theology develops</w:t>
            </w:r>
          </w:p>
        </w:tc>
        <w:tc>
          <w:tcPr>
            <w:tcW w:type="dxa" w:w="3408"/>
            <w:tcMar>
              <w:top w:w="80" w:type="dxa"/>
              <w:start w:w="100" w:type="dxa"/>
              <w:bottom w:w="80" w:type="dxa"/>
              <w:end w:w="100" w:type="dxa"/>
            </w:tcMar>
          </w:tcPr>
          <w:p>
            <w:r>
              <w:t>Natural English prayer language without pretending all traditions mean the same thing.</w:t>
            </w:r>
          </w:p>
        </w:tc>
      </w:tr>
      <w:tr>
        <w:tc>
          <w:tcPr>
            <w:tcW w:type="dxa" w:w="3408"/>
            <w:tcMar>
              <w:top w:w="80" w:type="dxa"/>
              <w:start w:w="100" w:type="dxa"/>
              <w:bottom w:w="80" w:type="dxa"/>
              <w:end w:w="100" w:type="dxa"/>
            </w:tcMar>
          </w:tcPr>
          <w:p>
            <w:r>
              <w:t>Cross-tradition dialogue</w:t>
            </w:r>
          </w:p>
        </w:tc>
        <w:tc>
          <w:tcPr>
            <w:tcW w:type="dxa" w:w="3408"/>
            <w:tcMar>
              <w:top w:w="80" w:type="dxa"/>
              <w:start w:w="100" w:type="dxa"/>
              <w:bottom w:w="80" w:type="dxa"/>
              <w:end w:w="100" w:type="dxa"/>
            </w:tcMar>
          </w:tcPr>
          <w:p>
            <w:r>
              <w:t>the Divine; ultimate reality, where context requires</w:t>
            </w:r>
          </w:p>
        </w:tc>
        <w:tc>
          <w:tcPr>
            <w:tcW w:type="dxa" w:w="3408"/>
            <w:tcMar>
              <w:top w:w="80" w:type="dxa"/>
              <w:start w:w="100" w:type="dxa"/>
              <w:bottom w:w="80" w:type="dxa"/>
              <w:end w:w="100" w:type="dxa"/>
            </w:tcMar>
          </w:tcPr>
          <w:p>
            <w:r>
              <w:t>Flexible comparative language.</w:t>
            </w:r>
          </w:p>
        </w:tc>
      </w:tr>
      <w:tr>
        <w:tc>
          <w:tcPr>
            <w:tcW w:type="dxa" w:w="3408"/>
            <w:tcMar>
              <w:top w:w="80" w:type="dxa"/>
              <w:start w:w="100" w:type="dxa"/>
              <w:bottom w:w="80" w:type="dxa"/>
              <w:end w:w="100" w:type="dxa"/>
            </w:tcMar>
          </w:tcPr>
          <w:p>
            <w:r>
              <w:t>Research / phenomenology</w:t>
            </w:r>
          </w:p>
        </w:tc>
        <w:tc>
          <w:tcPr>
            <w:tcW w:type="dxa" w:w="3408"/>
            <w:tcMar>
              <w:top w:w="80" w:type="dxa"/>
              <w:start w:w="100" w:type="dxa"/>
              <w:bottom w:w="80" w:type="dxa"/>
              <w:end w:w="100" w:type="dxa"/>
            </w:tcMar>
          </w:tcPr>
          <w:p>
            <w:r>
              <w:t>transcendent reality; claimed transcendent encounter</w:t>
            </w:r>
          </w:p>
        </w:tc>
        <w:tc>
          <w:tcPr>
            <w:tcW w:type="dxa" w:w="3408"/>
            <w:tcMar>
              <w:top w:w="80" w:type="dxa"/>
              <w:start w:w="100" w:type="dxa"/>
              <w:bottom w:w="80" w:type="dxa"/>
              <w:end w:w="100" w:type="dxa"/>
            </w:tcMar>
          </w:tcPr>
          <w:p>
            <w:r>
              <w:t>Describes reports without deciding the theological interpretation in advance.</w:t>
            </w:r>
          </w:p>
        </w:tc>
      </w:tr>
    </w:tbl>
    <w:tbl>
      <w:tblPr>
        <w:tblW w:type="auto" w:w="0"/>
        <w:jc w:val="center"/>
        <w:tblLayout w:type="autofit"/>
        <w:tblLook w:firstColumn="1" w:firstRow="1" w:lastColumn="0" w:lastRow="0" w:noHBand="0" w:noVBand="1" w:val="04A0"/>
      </w:tblPr>
      <w:tblGrid>
        <w:gridCol w:w="10224"/>
      </w:tblGrid>
      <w:tr>
        <w:tc>
          <w:tcPr>
            <w:tcW w:type="dxa" w:w="10224"/>
            <w:shd w:fill="E2E8F0"/>
            <w:tcMar>
              <w:top w:w="100" w:type="dxa"/>
              <w:start w:w="130" w:type="dxa"/>
              <w:bottom w:w="100" w:type="dxa"/>
              <w:end w:w="130" w:type="dxa"/>
            </w:tcMar>
            <w:vAlign w:val="center"/>
          </w:tcPr>
          <w:p>
            <w:r>
              <w:rPr>
                <w:b/>
                <w:color w:val="1F2937"/>
              </w:rPr>
              <w:t>Recommendation</w:t>
            </w:r>
          </w:p>
        </w:tc>
        <w:trPr>
          <w:tblHeader/>
        </w:trPr>
      </w:tr>
      <w:tr>
        <w:tc>
          <w:tcPr>
            <w:tcW w:type="dxa" w:w="10224"/>
            <w:shd w:fill="F8FAFC"/>
            <w:tcMar>
              <w:top w:w="100" w:type="dxa"/>
              <w:start w:w="130" w:type="dxa"/>
              <w:bottom w:w="100" w:type="dxa"/>
              <w:end w:w="130" w:type="dxa"/>
            </w:tcMar>
            <w:vAlign w:val="center"/>
          </w:tcPr>
          <w:p>
            <w:r>
              <w:t>Do not select a proprietary new name for God merely to make the movement distinctive. Let divine naming emerge from the theological work and from actual prayer, while maintaining the encounter → testimony → interpretation distinction already embedded in the integrity framework.</w:t>
            </w:r>
          </w:p>
        </w:tc>
      </w:tr>
    </w:tbl>
    <w:p/>
    <w:p>
      <w:pPr>
        <w:pStyle w:val="Heading1"/>
      </w:pPr>
      <w:r>
        <w:t>6. How the language should sound in real life</w:t>
      </w:r>
    </w:p>
    <w:p>
      <w:r>
        <w:t>A successful native vocabulary needs ordinary grammar. The following sentences are deliberately plain enough that people could actually say them without sounding as though they had joined a role-playing world.</w:t>
      </w:r>
    </w:p>
    <w:p>
      <w:pPr>
        <w:pStyle w:val="ListBullet"/>
      </w:pPr>
      <w:r>
        <w:t>I try to walk the Way.</w:t>
      </w:r>
    </w:p>
    <w:p>
      <w:pPr>
        <w:pStyle w:val="ListBullet"/>
      </w:pPr>
      <w:r>
        <w:t>I am a Companion of the Way — usually just “a Companion.”</w:t>
      </w:r>
    </w:p>
    <w:p>
      <w:pPr>
        <w:pStyle w:val="ListBullet"/>
      </w:pPr>
      <w:r>
        <w:t>The Companions gather as the Assembly.</w:t>
      </w:r>
    </w:p>
    <w:p>
      <w:pPr>
        <w:pStyle w:val="ListBullet"/>
      </w:pPr>
      <w:r>
        <w:t>Our local community is a House of Prayer.</w:t>
      </w:r>
    </w:p>
    <w:p>
      <w:pPr>
        <w:pStyle w:val="ListBullet"/>
      </w:pPr>
      <w:r>
        <w:t>The House of Prayer meets in a rented room; “House” describes the community and function, not real-estate ownership.</w:t>
      </w:r>
    </w:p>
    <w:p>
      <w:pPr>
        <w:pStyle w:val="ListBullet"/>
      </w:pPr>
      <w:r>
        <w:t>We have a Gathering for Prayer on Friday evening and a Gathering for Study on Sunday afternoon.</w:t>
      </w:r>
    </w:p>
    <w:p>
      <w:pPr>
        <w:pStyle w:val="ListBullet"/>
      </w:pPr>
      <w:r>
        <w:t>The Assembly is studying several testimonies and competing interpretations before adopting a teaching.</w:t>
      </w:r>
    </w:p>
    <w:p>
      <w:pPr>
        <w:pStyle w:val="ListBullet"/>
      </w:pPr>
      <w:r>
        <w:t>She is a Teacher in the House, but that does not make her an unquestionable authority.</w:t>
      </w:r>
    </w:p>
    <w:p>
      <w:pPr>
        <w:pStyle w:val="ListBullet"/>
      </w:pPr>
      <w:r>
        <w:t>He was commissioned as a Minister for pastoral care.</w:t>
      </w:r>
    </w:p>
    <w:p>
      <w:pPr>
        <w:pStyle w:val="ListBullet"/>
      </w:pPr>
      <w:r>
        <w:t>The Board governs the nonprofit corporation; the Assembly is the religious community.</w:t>
      </w:r>
    </w:p>
    <w:p>
      <w:pPr>
        <w:pStyle w:val="ListBullet"/>
      </w:pPr>
      <w:r>
        <w:t>She no longer identifies as a Companion. She remains welcome at public gatherings.</w:t>
      </w:r>
    </w:p>
    <w:p>
      <w:pPr>
        <w:pStyle w:val="Heading1"/>
      </w:pPr>
      <w:r>
        <w:t>7. Capitalization and style rules</w:t>
      </w:r>
    </w:p>
    <w:p>
      <w:pPr>
        <w:pStyle w:val="ListBullet"/>
      </w:pPr>
      <w:r>
        <w:t>Capitalize The Way, Companion(s), The Assembly, and House of Prayer when they are used as defined proper terms of this tradition; use lowercase when the words have ordinary meanings.</w:t>
      </w:r>
    </w:p>
    <w:p>
      <w:pPr>
        <w:pStyle w:val="ListBullet"/>
      </w:pPr>
      <w:r>
        <w:t>Prefer “Companion of the Way” in formal explanatory writing and “Companion” in ordinary speech.</w:t>
      </w:r>
    </w:p>
    <w:p>
      <w:pPr>
        <w:pStyle w:val="ListBullet"/>
      </w:pPr>
      <w:r>
        <w:t>Use “the Assembly” for the worldwide or general religious community. Use “an assembly” or “a gathering” for a particular meeting unless a local body has a formal proper name.</w:t>
      </w:r>
    </w:p>
    <w:p>
      <w:pPr>
        <w:pStyle w:val="ListBullet"/>
      </w:pPr>
      <w:r>
        <w:t>Use “House of Prayer at [Place]” when a place name would otherwise make the phrase sound like a property title. Example: “House of Prayer at Knoxville.” A later naming review can decide whether “Knoxville House of Prayer” is appropriate and clearable.</w:t>
      </w:r>
    </w:p>
    <w:p>
      <w:pPr>
        <w:pStyle w:val="ListBullet"/>
      </w:pPr>
      <w:r>
        <w:t>Do not capitalize founder titles into quasi-sacred honorifics. “founder” and “President/Executive Director” describe roles, not spiritual rank.</w:t>
      </w:r>
    </w:p>
    <w:p>
      <w:pPr>
        <w:pStyle w:val="ListBullet"/>
      </w:pPr>
      <w:r>
        <w:t>Do not use insider/outsider labels that turn disagreement or departure into a moral identity category.</w:t>
      </w:r>
    </w:p>
    <w:p>
      <w:pPr>
        <w:pStyle w:val="Heading1"/>
      </w:pPr>
      <w:r>
        <w:t>8. Translation philosophy for a global movement</w:t>
      </w:r>
    </w:p>
    <w:p>
      <w:r>
        <w:t>The movement should not accidentally create English as a sacred language. The vocabulary is best understood as a semantic system: local communities should use natural equivalents in their own languages, developed with competent native speakers and reviewed for theological drift.</w:t>
      </w:r>
    </w:p>
    <w:p>
      <w:pPr>
        <w:pStyle w:val="ListBullet"/>
      </w:pPr>
      <w:r>
        <w:t>Translate meaning before sound. Do not require transliteration of “Way,” “Companion,” or “Assembly” into English everywhere.</w:t>
      </w:r>
    </w:p>
    <w:p>
      <w:pPr>
        <w:pStyle w:val="ListBullet"/>
      </w:pPr>
      <w:r>
        <w:t>Do not automatically import Hebrew, Greek, Arabic, Sanskrit, Pali, Punjabi, Persian, or Latin vocabulary simply because it sounds ancient or sacred.</w:t>
      </w:r>
    </w:p>
    <w:p>
      <w:pPr>
        <w:pStyle w:val="ListBullet"/>
      </w:pPr>
      <w:r>
        <w:t>When a source-tradition term is used in teaching — qahal, ekklesia, umma, saṅgha, sangat, ṭarīqah, panth, mārga — identify it as that tradition’s own word and explain its context.</w:t>
      </w:r>
    </w:p>
    <w:p>
      <w:pPr>
        <w:pStyle w:val="ListBullet"/>
      </w:pPr>
      <w:r>
        <w:t>Maintain a controlled translation glossary once multilingual Houses of Prayer exist. Translation should preserve rights language as carefully as devotional language.</w:t>
      </w:r>
    </w:p>
    <w:p>
      <w:pPr>
        <w:pStyle w:val="Heading1"/>
      </w:pPr>
      <w:r>
        <w:t>9. Anti-coercion language constitution</w:t>
      </w:r>
    </w:p>
    <w:p>
      <w:r>
        <w:t>Language shapes institutions. The lexicon should therefore make certain power relationships difficult to normalize.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334155"/>
            <w:tcMar>
              <w:top w:w="80" w:type="dxa"/>
              <w:start w:w="100" w:type="dxa"/>
              <w:bottom w:w="80" w:type="dxa"/>
              <w:end w:w="100" w:type="dxa"/>
            </w:tcMar>
            <w:vAlign w:val="top"/>
          </w:tcPr>
          <w:p>
            <w:r>
              <w:rPr>
                <w:b/>
                <w:color w:val="FFFFFF"/>
              </w:rPr>
              <w:t>Prefer</w:t>
            </w:r>
          </w:p>
        </w:tc>
        <w:tc>
          <w:tcPr>
            <w:tcW w:type="dxa" w:w="3408"/>
            <w:shd w:fill="334155"/>
            <w:tcMar>
              <w:top w:w="80" w:type="dxa"/>
              <w:start w:w="100" w:type="dxa"/>
              <w:bottom w:w="80" w:type="dxa"/>
              <w:end w:w="100" w:type="dxa"/>
            </w:tcMar>
            <w:vAlign w:val="top"/>
          </w:tcPr>
          <w:p>
            <w:r>
              <w:rPr>
                <w:b/>
                <w:color w:val="FFFFFF"/>
              </w:rPr>
              <w:t>Instead of</w:t>
            </w:r>
          </w:p>
        </w:tc>
        <w:tc>
          <w:tcPr>
            <w:tcW w:type="dxa" w:w="3408"/>
            <w:shd w:fill="334155"/>
            <w:tcMar>
              <w:top w:w="80" w:type="dxa"/>
              <w:start w:w="100" w:type="dxa"/>
              <w:bottom w:w="80" w:type="dxa"/>
              <w:end w:w="100" w:type="dxa"/>
            </w:tcMar>
            <w:vAlign w:val="top"/>
          </w:tcPr>
          <w:p>
            <w:r>
              <w:rPr>
                <w:b/>
                <w:color w:val="FFFFFF"/>
              </w:rPr>
              <w:t>Why</w:t>
            </w:r>
          </w:p>
        </w:tc>
      </w:tr>
      <w:tr>
        <w:tc>
          <w:tcPr>
            <w:tcW w:type="dxa" w:w="3408"/>
            <w:tcMar>
              <w:top w:w="80" w:type="dxa"/>
              <w:start w:w="100" w:type="dxa"/>
              <w:bottom w:w="80" w:type="dxa"/>
              <w:end w:w="100" w:type="dxa"/>
            </w:tcMar>
            <w:vAlign w:val="top"/>
          </w:tcPr>
          <w:p>
            <w:r>
              <w:t>Companion</w:t>
            </w:r>
          </w:p>
        </w:tc>
        <w:tc>
          <w:tcPr>
            <w:tcW w:type="dxa" w:w="3408"/>
            <w:tcMar>
              <w:top w:w="80" w:type="dxa"/>
              <w:start w:w="100" w:type="dxa"/>
              <w:bottom w:w="80" w:type="dxa"/>
              <w:end w:w="100" w:type="dxa"/>
            </w:tcMar>
            <w:vAlign w:val="top"/>
          </w:tcPr>
          <w:p>
            <w:r>
              <w:t>follower of [leader]</w:t>
            </w:r>
          </w:p>
        </w:tc>
        <w:tc>
          <w:tcPr>
            <w:tcW w:type="dxa" w:w="3408"/>
            <w:tcMar>
              <w:top w:w="80" w:type="dxa"/>
              <w:start w:w="100" w:type="dxa"/>
              <w:bottom w:w="80" w:type="dxa"/>
              <w:end w:w="100" w:type="dxa"/>
            </w:tcMar>
            <w:vAlign w:val="top"/>
          </w:tcPr>
          <w:p>
            <w:r>
              <w:t>Centers lateral companionship rather than personal allegiance.</w:t>
            </w:r>
          </w:p>
        </w:tc>
      </w:tr>
      <w:tr>
        <w:tc>
          <w:tcPr>
            <w:tcW w:type="dxa" w:w="3408"/>
            <w:tcMar>
              <w:top w:w="80" w:type="dxa"/>
              <w:start w:w="100" w:type="dxa"/>
              <w:bottom w:w="80" w:type="dxa"/>
              <w:end w:w="100" w:type="dxa"/>
            </w:tcMar>
            <w:vAlign w:val="top"/>
          </w:tcPr>
          <w:p>
            <w:r>
              <w:t>Teacher / Minister / Steward</w:t>
            </w:r>
          </w:p>
        </w:tc>
        <w:tc>
          <w:tcPr>
            <w:tcW w:type="dxa" w:w="3408"/>
            <w:tcMar>
              <w:top w:w="80" w:type="dxa"/>
              <w:start w:w="100" w:type="dxa"/>
              <w:bottom w:w="80" w:type="dxa"/>
              <w:end w:w="100" w:type="dxa"/>
            </w:tcMar>
            <w:vAlign w:val="top"/>
          </w:tcPr>
          <w:p>
            <w:r>
              <w:t>Master / Supreme Teacher</w:t>
            </w:r>
          </w:p>
        </w:tc>
        <w:tc>
          <w:tcPr>
            <w:tcW w:type="dxa" w:w="3408"/>
            <w:tcMar>
              <w:top w:w="80" w:type="dxa"/>
              <w:start w:w="100" w:type="dxa"/>
              <w:bottom w:w="80" w:type="dxa"/>
              <w:end w:w="100" w:type="dxa"/>
            </w:tcMar>
            <w:vAlign w:val="top"/>
          </w:tcPr>
          <w:p>
            <w:r>
              <w:t>Defines accountable functions rather than human superiority.</w:t>
            </w:r>
          </w:p>
        </w:tc>
      </w:tr>
      <w:tr>
        <w:tc>
          <w:tcPr>
            <w:tcW w:type="dxa" w:w="3408"/>
            <w:tcMar>
              <w:top w:w="80" w:type="dxa"/>
              <w:start w:w="100" w:type="dxa"/>
              <w:bottom w:w="80" w:type="dxa"/>
              <w:end w:w="100" w:type="dxa"/>
            </w:tcMar>
            <w:vAlign w:val="top"/>
          </w:tcPr>
          <w:p>
            <w:r>
              <w:t>claimed revelation</w:t>
            </w:r>
          </w:p>
        </w:tc>
        <w:tc>
          <w:tcPr>
            <w:tcW w:type="dxa" w:w="3408"/>
            <w:tcMar>
              <w:top w:w="80" w:type="dxa"/>
              <w:start w:w="100" w:type="dxa"/>
              <w:bottom w:w="80" w:type="dxa"/>
              <w:end w:w="100" w:type="dxa"/>
            </w:tcMar>
            <w:vAlign w:val="top"/>
          </w:tcPr>
          <w:p>
            <w:r>
              <w:t>God has ordered everyone to…</w:t>
            </w:r>
          </w:p>
        </w:tc>
        <w:tc>
          <w:tcPr>
            <w:tcW w:type="dxa" w:w="3408"/>
            <w:tcMar>
              <w:top w:w="80" w:type="dxa"/>
              <w:start w:w="100" w:type="dxa"/>
              <w:bottom w:w="80" w:type="dxa"/>
              <w:end w:w="100" w:type="dxa"/>
            </w:tcMar>
            <w:vAlign w:val="top"/>
          </w:tcPr>
          <w:p>
            <w:r>
              <w:t>Keeps the claim distinct from communal authority.</w:t>
            </w:r>
          </w:p>
        </w:tc>
      </w:tr>
      <w:tr>
        <w:tc>
          <w:tcPr>
            <w:tcW w:type="dxa" w:w="3408"/>
            <w:tcMar>
              <w:top w:w="80" w:type="dxa"/>
              <w:start w:w="100" w:type="dxa"/>
              <w:bottom w:w="80" w:type="dxa"/>
              <w:end w:w="100" w:type="dxa"/>
            </w:tcMar>
            <w:vAlign w:val="top"/>
          </w:tcPr>
          <w:p>
            <w:r>
              <w:t>discernment</w:t>
            </w:r>
          </w:p>
        </w:tc>
        <w:tc>
          <w:tcPr>
            <w:tcW w:type="dxa" w:w="3408"/>
            <w:tcMar>
              <w:top w:w="80" w:type="dxa"/>
              <w:start w:w="100" w:type="dxa"/>
              <w:bottom w:w="80" w:type="dxa"/>
              <w:end w:w="100" w:type="dxa"/>
            </w:tcMar>
            <w:vAlign w:val="top"/>
          </w:tcPr>
          <w:p>
            <w:r>
              <w:t>leader’s spiritual certainty</w:t>
            </w:r>
          </w:p>
        </w:tc>
        <w:tc>
          <w:tcPr>
            <w:tcW w:type="dxa" w:w="3408"/>
            <w:tcMar>
              <w:top w:w="80" w:type="dxa"/>
              <w:start w:w="100" w:type="dxa"/>
              <w:bottom w:w="80" w:type="dxa"/>
              <w:end w:w="100" w:type="dxa"/>
            </w:tcMar>
            <w:vAlign w:val="top"/>
          </w:tcPr>
          <w:p>
            <w:r>
              <w:t>Makes testing and accountability explicit.</w:t>
            </w:r>
          </w:p>
        </w:tc>
      </w:tr>
      <w:tr>
        <w:tc>
          <w:tcPr>
            <w:tcW w:type="dxa" w:w="3408"/>
            <w:tcMar>
              <w:top w:w="80" w:type="dxa"/>
              <w:start w:w="100" w:type="dxa"/>
              <w:bottom w:w="80" w:type="dxa"/>
              <w:end w:w="100" w:type="dxa"/>
            </w:tcMar>
            <w:vAlign w:val="top"/>
          </w:tcPr>
          <w:p>
            <w:r>
              <w:t>former Companion / person who left</w:t>
            </w:r>
          </w:p>
        </w:tc>
        <w:tc>
          <w:tcPr>
            <w:tcW w:type="dxa" w:w="3408"/>
            <w:tcMar>
              <w:top w:w="80" w:type="dxa"/>
              <w:start w:w="100" w:type="dxa"/>
              <w:bottom w:w="80" w:type="dxa"/>
              <w:end w:w="100" w:type="dxa"/>
            </w:tcMar>
            <w:vAlign w:val="top"/>
          </w:tcPr>
          <w:p>
            <w:r>
              <w:t>apostate / traitor / enemy</w:t>
            </w:r>
          </w:p>
        </w:tc>
        <w:tc>
          <w:tcPr>
            <w:tcW w:type="dxa" w:w="3408"/>
            <w:tcMar>
              <w:top w:w="80" w:type="dxa"/>
              <w:start w:w="100" w:type="dxa"/>
              <w:bottom w:w="80" w:type="dxa"/>
              <w:end w:w="100" w:type="dxa"/>
            </w:tcMar>
            <w:vAlign w:val="top"/>
          </w:tcPr>
          <w:p>
            <w:r>
              <w:t>Protects exit and ordinary human relationships.</w:t>
            </w:r>
          </w:p>
        </w:tc>
      </w:tr>
      <w:tr>
        <w:tc>
          <w:tcPr>
            <w:tcW w:type="dxa" w:w="3408"/>
            <w:tcMar>
              <w:top w:w="80" w:type="dxa"/>
              <w:start w:w="100" w:type="dxa"/>
              <w:bottom w:w="80" w:type="dxa"/>
              <w:end w:w="100" w:type="dxa"/>
            </w:tcMar>
            <w:vAlign w:val="top"/>
          </w:tcPr>
          <w:p>
            <w:r>
              <w:t>current teaching</w:t>
            </w:r>
          </w:p>
        </w:tc>
        <w:tc>
          <w:tcPr>
            <w:tcW w:type="dxa" w:w="3408"/>
            <w:tcMar>
              <w:top w:w="80" w:type="dxa"/>
              <w:start w:w="100" w:type="dxa"/>
              <w:bottom w:w="80" w:type="dxa"/>
              <w:end w:w="100" w:type="dxa"/>
            </w:tcMar>
            <w:vAlign w:val="top"/>
          </w:tcPr>
          <w:p>
            <w:r>
              <w:t>eternal unquestionable doctrine</w:t>
            </w:r>
          </w:p>
        </w:tc>
        <w:tc>
          <w:tcPr>
            <w:tcW w:type="dxa" w:w="3408"/>
            <w:tcMar>
              <w:top w:w="80" w:type="dxa"/>
              <w:start w:w="100" w:type="dxa"/>
              <w:bottom w:w="80" w:type="dxa"/>
              <w:end w:w="100" w:type="dxa"/>
            </w:tcMar>
            <w:vAlign w:val="top"/>
          </w:tcPr>
          <w:p>
            <w:r>
              <w:t>Allows confidence without manufactured certainty.</w:t>
            </w:r>
          </w:p>
        </w:tc>
      </w:tr>
      <w:tr>
        <w:tc>
          <w:tcPr>
            <w:tcW w:type="dxa" w:w="3408"/>
            <w:tcMar>
              <w:top w:w="80" w:type="dxa"/>
              <w:start w:w="100" w:type="dxa"/>
              <w:bottom w:w="80" w:type="dxa"/>
              <w:end w:w="100" w:type="dxa"/>
            </w:tcMar>
            <w:vAlign w:val="top"/>
          </w:tcPr>
          <w:p>
            <w:r>
              <w:t>Board / Council with defined powers</w:t>
            </w:r>
          </w:p>
        </w:tc>
        <w:tc>
          <w:tcPr>
            <w:tcW w:type="dxa" w:w="3408"/>
            <w:tcMar>
              <w:top w:w="80" w:type="dxa"/>
              <w:start w:w="100" w:type="dxa"/>
              <w:bottom w:w="80" w:type="dxa"/>
              <w:end w:w="100" w:type="dxa"/>
            </w:tcMar>
            <w:vAlign w:val="top"/>
          </w:tcPr>
          <w:p>
            <w:r>
              <w:t>the leadership</w:t>
            </w:r>
          </w:p>
        </w:tc>
        <w:tc>
          <w:tcPr>
            <w:tcW w:type="dxa" w:w="3408"/>
            <w:tcMar>
              <w:top w:w="80" w:type="dxa"/>
              <w:start w:w="100" w:type="dxa"/>
              <w:bottom w:w="80" w:type="dxa"/>
              <w:end w:w="100" w:type="dxa"/>
            </w:tcMar>
            <w:vAlign w:val="top"/>
          </w:tcPr>
          <w:p>
            <w:r>
              <w:t>Forces institutional actors and jurisdictions to be named.</w:t>
            </w:r>
          </w:p>
        </w:tc>
      </w:tr>
    </w:tbl>
    <w:p>
      <w:pPr>
        <w:pStyle w:val="Heading1"/>
      </w:pPr>
      <w:r>
        <w:t>10. Organizational naming 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334155"/>
            <w:tcMar>
              <w:top w:w="80" w:type="dxa"/>
              <w:start w:w="100" w:type="dxa"/>
              <w:bottom w:w="80" w:type="dxa"/>
              <w:end w:w="100" w:type="dxa"/>
            </w:tcMar>
          </w:tcPr>
          <w:p>
            <w:r>
              <w:rPr>
                <w:b/>
                <w:color w:val="FFFFFF"/>
              </w:rPr>
              <w:t>Thing being named</w:t>
            </w:r>
          </w:p>
        </w:tc>
        <w:tc>
          <w:tcPr>
            <w:tcW w:type="dxa" w:w="3408"/>
            <w:shd w:fill="334155"/>
            <w:tcMar>
              <w:top w:w="80" w:type="dxa"/>
              <w:start w:w="100" w:type="dxa"/>
              <w:bottom w:w="80" w:type="dxa"/>
              <w:end w:w="100" w:type="dxa"/>
            </w:tcMar>
          </w:tcPr>
          <w:p>
            <w:r>
              <w:rPr>
                <w:b/>
                <w:color w:val="FFFFFF"/>
              </w:rPr>
              <w:t>Working term</w:t>
            </w:r>
          </w:p>
        </w:tc>
        <w:tc>
          <w:tcPr>
            <w:tcW w:type="dxa" w:w="3408"/>
            <w:shd w:fill="334155"/>
            <w:tcMar>
              <w:top w:w="80" w:type="dxa"/>
              <w:start w:w="100" w:type="dxa"/>
              <w:bottom w:w="80" w:type="dxa"/>
              <w:end w:w="100" w:type="dxa"/>
            </w:tcMar>
          </w:tcPr>
          <w:p>
            <w:r>
              <w:rPr>
                <w:b/>
                <w:color w:val="FFFFFF"/>
              </w:rPr>
              <w:t>Status / next step</w:t>
            </w:r>
          </w:p>
        </w:tc>
      </w:tr>
      <w:tr>
        <w:tc>
          <w:tcPr>
            <w:tcW w:type="dxa" w:w="3408"/>
            <w:tcMar>
              <w:top w:w="80" w:type="dxa"/>
              <w:start w:w="100" w:type="dxa"/>
              <w:bottom w:w="80" w:type="dxa"/>
              <w:end w:w="100" w:type="dxa"/>
            </w:tcMar>
          </w:tcPr>
          <w:p>
            <w:r>
              <w:t>Religion / path</w:t>
            </w:r>
          </w:p>
        </w:tc>
        <w:tc>
          <w:tcPr>
            <w:tcW w:type="dxa" w:w="3408"/>
            <w:tcMar>
              <w:top w:w="80" w:type="dxa"/>
              <w:start w:w="100" w:type="dxa"/>
              <w:bottom w:w="80" w:type="dxa"/>
              <w:end w:w="100" w:type="dxa"/>
            </w:tcMar>
          </w:tcPr>
          <w:p>
            <w:r>
              <w:t>the Way</w:t>
            </w:r>
          </w:p>
        </w:tc>
        <w:tc>
          <w:tcPr>
            <w:tcW w:type="dxa" w:w="3408"/>
            <w:tcMar>
              <w:top w:w="80" w:type="dxa"/>
              <w:start w:w="100" w:type="dxa"/>
              <w:bottom w:w="80" w:type="dxa"/>
              <w:end w:w="100" w:type="dxa"/>
            </w:tcMar>
          </w:tcPr>
          <w:p>
            <w:r>
              <w:t>Adopt as native religious term; do not rely on it alone as legal brand.</w:t>
            </w:r>
          </w:p>
        </w:tc>
      </w:tr>
      <w:tr>
        <w:tc>
          <w:tcPr>
            <w:tcW w:type="dxa" w:w="3408"/>
            <w:tcMar>
              <w:top w:w="80" w:type="dxa"/>
              <w:start w:w="100" w:type="dxa"/>
              <w:bottom w:w="80" w:type="dxa"/>
              <w:end w:w="100" w:type="dxa"/>
            </w:tcMar>
          </w:tcPr>
          <w:p>
            <w:r>
              <w:t>Adherent</w:t>
            </w:r>
          </w:p>
        </w:tc>
        <w:tc>
          <w:tcPr>
            <w:tcW w:type="dxa" w:w="3408"/>
            <w:tcMar>
              <w:top w:w="80" w:type="dxa"/>
              <w:start w:w="100" w:type="dxa"/>
              <w:bottom w:w="80" w:type="dxa"/>
              <w:end w:w="100" w:type="dxa"/>
            </w:tcMar>
          </w:tcPr>
          <w:p>
            <w:r>
              <w:t>Companion / Companion of the Way</w:t>
            </w:r>
          </w:p>
        </w:tc>
        <w:tc>
          <w:tcPr>
            <w:tcW w:type="dxa" w:w="3408"/>
            <w:tcMar>
              <w:top w:w="80" w:type="dxa"/>
              <w:start w:w="100" w:type="dxa"/>
              <w:bottom w:w="80" w:type="dxa"/>
              <w:end w:w="100" w:type="dxa"/>
            </w:tcMar>
          </w:tcPr>
          <w:p>
            <w:r>
              <w:t>Adopt.</w:t>
            </w:r>
          </w:p>
        </w:tc>
      </w:tr>
      <w:tr>
        <w:tc>
          <w:tcPr>
            <w:tcW w:type="dxa" w:w="3408"/>
            <w:tcMar>
              <w:top w:w="80" w:type="dxa"/>
              <w:start w:w="100" w:type="dxa"/>
              <w:bottom w:w="80" w:type="dxa"/>
              <w:end w:w="100" w:type="dxa"/>
            </w:tcMar>
          </w:tcPr>
          <w:p>
            <w:r>
              <w:t>All adherents</w:t>
            </w:r>
          </w:p>
        </w:tc>
        <w:tc>
          <w:tcPr>
            <w:tcW w:type="dxa" w:w="3408"/>
            <w:tcMar>
              <w:top w:w="80" w:type="dxa"/>
              <w:start w:w="100" w:type="dxa"/>
              <w:bottom w:w="80" w:type="dxa"/>
              <w:end w:w="100" w:type="dxa"/>
            </w:tcMar>
          </w:tcPr>
          <w:p>
            <w:r>
              <w:t>the Companions</w:t>
            </w:r>
          </w:p>
        </w:tc>
        <w:tc>
          <w:tcPr>
            <w:tcW w:type="dxa" w:w="3408"/>
            <w:tcMar>
              <w:top w:w="80" w:type="dxa"/>
              <w:start w:w="100" w:type="dxa"/>
              <w:bottom w:w="80" w:type="dxa"/>
              <w:end w:w="100" w:type="dxa"/>
            </w:tcMar>
          </w:tcPr>
          <w:p>
            <w:r>
              <w:t>Adopt.</w:t>
            </w:r>
          </w:p>
        </w:tc>
      </w:tr>
      <w:tr>
        <w:tc>
          <w:tcPr>
            <w:tcW w:type="dxa" w:w="3408"/>
            <w:tcMar>
              <w:top w:w="80" w:type="dxa"/>
              <w:start w:w="100" w:type="dxa"/>
              <w:bottom w:w="80" w:type="dxa"/>
              <w:end w:w="100" w:type="dxa"/>
            </w:tcMar>
          </w:tcPr>
          <w:p>
            <w:r>
              <w:t>Religious community</w:t>
            </w:r>
          </w:p>
        </w:tc>
        <w:tc>
          <w:tcPr>
            <w:tcW w:type="dxa" w:w="3408"/>
            <w:tcMar>
              <w:top w:w="80" w:type="dxa"/>
              <w:start w:w="100" w:type="dxa"/>
              <w:bottom w:w="80" w:type="dxa"/>
              <w:end w:w="100" w:type="dxa"/>
            </w:tcMar>
          </w:tcPr>
          <w:p>
            <w:r>
              <w:t>the Assembly</w:t>
            </w:r>
          </w:p>
        </w:tc>
        <w:tc>
          <w:tcPr>
            <w:tcW w:type="dxa" w:w="3408"/>
            <w:tcMar>
              <w:top w:w="80" w:type="dxa"/>
              <w:start w:w="100" w:type="dxa"/>
              <w:bottom w:w="80" w:type="dxa"/>
              <w:end w:w="100" w:type="dxa"/>
            </w:tcMar>
          </w:tcPr>
          <w:p>
            <w:r>
              <w:t>Adopt as native communal term; public-brand clearance still needed.</w:t>
            </w:r>
          </w:p>
        </w:tc>
      </w:tr>
      <w:tr>
        <w:tc>
          <w:tcPr>
            <w:tcW w:type="dxa" w:w="3408"/>
            <w:tcMar>
              <w:top w:w="80" w:type="dxa"/>
              <w:start w:w="100" w:type="dxa"/>
              <w:bottom w:w="80" w:type="dxa"/>
              <w:end w:w="100" w:type="dxa"/>
            </w:tcMar>
          </w:tcPr>
          <w:p>
            <w:r>
              <w:t>Local congregation</w:t>
            </w:r>
          </w:p>
        </w:tc>
        <w:tc>
          <w:tcPr>
            <w:tcW w:type="dxa" w:w="3408"/>
            <w:tcMar>
              <w:top w:w="80" w:type="dxa"/>
              <w:start w:w="100" w:type="dxa"/>
              <w:bottom w:w="80" w:type="dxa"/>
              <w:end w:w="100" w:type="dxa"/>
            </w:tcMar>
          </w:tcPr>
          <w:p>
            <w:r>
              <w:t>House of Prayer</w:t>
            </w:r>
          </w:p>
        </w:tc>
        <w:tc>
          <w:tcPr>
            <w:tcW w:type="dxa" w:w="3408"/>
            <w:tcMar>
              <w:top w:w="80" w:type="dxa"/>
              <w:start w:w="100" w:type="dxa"/>
              <w:bottom w:w="80" w:type="dxa"/>
              <w:end w:w="100" w:type="dxa"/>
            </w:tcMar>
          </w:tcPr>
          <w:p>
            <w:r>
              <w:t>Adopt functionally; naming/clearance convention to be developed.</w:t>
            </w:r>
          </w:p>
        </w:tc>
      </w:tr>
      <w:tr>
        <w:tc>
          <w:tcPr>
            <w:tcW w:type="dxa" w:w="3408"/>
            <w:tcMar>
              <w:top w:w="80" w:type="dxa"/>
              <w:start w:w="100" w:type="dxa"/>
              <w:bottom w:w="80" w:type="dxa"/>
              <w:end w:w="100" w:type="dxa"/>
            </w:tcMar>
          </w:tcPr>
          <w:p>
            <w:r>
              <w:t>Inclusive ceremonial phrase</w:t>
            </w:r>
          </w:p>
        </w:tc>
        <w:tc>
          <w:tcPr>
            <w:tcW w:type="dxa" w:w="3408"/>
            <w:tcMar>
              <w:top w:w="80" w:type="dxa"/>
              <w:start w:w="100" w:type="dxa"/>
              <w:bottom w:w="80" w:type="dxa"/>
              <w:end w:w="100" w:type="dxa"/>
            </w:tcMar>
          </w:tcPr>
          <w:p>
            <w:r>
              <w:t>House of Prayer for All Peoples</w:t>
            </w:r>
          </w:p>
        </w:tc>
        <w:tc>
          <w:tcPr>
            <w:tcW w:type="dxa" w:w="3408"/>
            <w:tcMar>
              <w:top w:w="80" w:type="dxa"/>
              <w:start w:w="100" w:type="dxa"/>
              <w:bottom w:w="80" w:type="dxa"/>
              <w:end w:w="100" w:type="dxa"/>
            </w:tcMar>
          </w:tcPr>
          <w:p>
            <w:r>
              <w:t>Adopt as theological/ceremonial expression.</w:t>
            </w:r>
          </w:p>
        </w:tc>
      </w:tr>
      <w:tr>
        <w:tc>
          <w:tcPr>
            <w:tcW w:type="dxa" w:w="3408"/>
            <w:tcMar>
              <w:top w:w="80" w:type="dxa"/>
              <w:start w:w="100" w:type="dxa"/>
              <w:bottom w:w="80" w:type="dxa"/>
              <w:end w:w="100" w:type="dxa"/>
            </w:tcMar>
          </w:tcPr>
          <w:p>
            <w:r>
              <w:t>Research arm</w:t>
            </w:r>
          </w:p>
        </w:tc>
        <w:tc>
          <w:tcPr>
            <w:tcW w:type="dxa" w:w="3408"/>
            <w:tcMar>
              <w:top w:w="80" w:type="dxa"/>
              <w:start w:w="100" w:type="dxa"/>
              <w:bottom w:w="80" w:type="dxa"/>
              <w:end w:w="100" w:type="dxa"/>
            </w:tcMar>
          </w:tcPr>
          <w:p>
            <w:r>
              <w:t>Institute for Sacred Inquiry</w:t>
            </w:r>
          </w:p>
        </w:tc>
        <w:tc>
          <w:tcPr>
            <w:tcW w:type="dxa" w:w="3408"/>
            <w:tcMar>
              <w:top w:w="80" w:type="dxa"/>
              <w:start w:w="100" w:type="dxa"/>
              <w:bottom w:w="80" w:type="dxa"/>
              <w:end w:w="100" w:type="dxa"/>
            </w:tcMar>
          </w:tcPr>
          <w:p>
            <w:r>
              <w:t>Candidate; fits research better than whole-religion identity.</w:t>
            </w:r>
          </w:p>
        </w:tc>
      </w:tr>
      <w:tr>
        <w:tc>
          <w:tcPr>
            <w:tcW w:type="dxa" w:w="3408"/>
            <w:tcMar>
              <w:top w:w="80" w:type="dxa"/>
              <w:start w:w="100" w:type="dxa"/>
              <w:bottom w:w="80" w:type="dxa"/>
              <w:end w:w="100" w:type="dxa"/>
            </w:tcMar>
          </w:tcPr>
          <w:p>
            <w:r>
              <w:t>Nonprofit corporation</w:t>
            </w:r>
          </w:p>
        </w:tc>
        <w:tc>
          <w:tcPr>
            <w:tcW w:type="dxa" w:w="3408"/>
            <w:tcMar>
              <w:top w:w="80" w:type="dxa"/>
              <w:start w:w="100" w:type="dxa"/>
              <w:bottom w:w="80" w:type="dxa"/>
              <w:end w:w="100" w:type="dxa"/>
            </w:tcMar>
          </w:tcPr>
          <w:p>
            <w:r>
              <w:t>UNDECIDED Inc.</w:t>
            </w:r>
          </w:p>
        </w:tc>
        <w:tc>
          <w:tcPr>
            <w:tcW w:type="dxa" w:w="3408"/>
            <w:tcMar>
              <w:top w:w="80" w:type="dxa"/>
              <w:start w:w="100" w:type="dxa"/>
              <w:bottom w:w="80" w:type="dxa"/>
              <w:end w:w="100" w:type="dxa"/>
            </w:tcMar>
          </w:tcPr>
          <w:p>
            <w:r>
              <w:t>Must remain a distinctive clearable legal name; it need not equal the sacred vocabulary.</w:t>
            </w:r>
          </w:p>
        </w:tc>
      </w:tr>
      <w:tr>
        <w:tc>
          <w:tcPr>
            <w:tcW w:type="dxa" w:w="3408"/>
            <w:tcMar>
              <w:top w:w="80" w:type="dxa"/>
              <w:start w:w="100" w:type="dxa"/>
              <w:bottom w:w="80" w:type="dxa"/>
              <w:end w:w="100" w:type="dxa"/>
            </w:tcMar>
          </w:tcPr>
          <w:p>
            <w:r>
              <w:t>Website/public umbrella</w:t>
            </w:r>
          </w:p>
        </w:tc>
        <w:tc>
          <w:tcPr>
            <w:tcW w:type="dxa" w:w="3408"/>
            <w:tcMar>
              <w:top w:w="80" w:type="dxa"/>
              <w:start w:w="100" w:type="dxa"/>
              <w:bottom w:w="80" w:type="dxa"/>
              <w:end w:w="100" w:type="dxa"/>
            </w:tcMar>
          </w:tcPr>
          <w:p>
            <w:r>
              <w:t>UNDECIDED</w:t>
            </w:r>
          </w:p>
        </w:tc>
        <w:tc>
          <w:tcPr>
            <w:tcW w:type="dxa" w:w="3408"/>
            <w:tcMar>
              <w:top w:w="80" w:type="dxa"/>
              <w:start w:w="100" w:type="dxa"/>
              <w:bottom w:w="80" w:type="dxa"/>
              <w:end w:w="100" w:type="dxa"/>
            </w:tcMar>
          </w:tcPr>
          <w:p>
            <w:r>
              <w:t>Derive after legal/trademark/domain review.</w:t>
            </w:r>
          </w:p>
        </w:tc>
      </w:tr>
    </w:tbl>
    <w:p>
      <w:pPr>
        <w:pStyle w:val="Heading1"/>
      </w:pPr>
      <w:r>
        <w:t>11. Legal and governance translation rules</w:t>
      </w:r>
    </w:p>
    <w:p>
      <w:pPr>
        <w:pStyle w:val="ListBullet"/>
      </w:pPr>
      <w:r>
        <w:t>A Companion is not a “member” within the Tennessee Nonprofit Corporation Act merely by being a Companion. If the corporation is formed without statutory members, religious membership terminology must not accidentally create statutory-member rights.</w:t>
      </w:r>
    </w:p>
    <w:p>
      <w:pPr>
        <w:pStyle w:val="ListBullet"/>
      </w:pPr>
      <w:r>
        <w:t>The Assembly is not the Board of Directors. Religious discernment can inform corporate decisions, but fiduciary authority stays with the legally responsible body unless the charter/bylaws lawfully provide otherwise.</w:t>
      </w:r>
    </w:p>
    <w:p>
      <w:pPr>
        <w:pStyle w:val="ListBullet"/>
      </w:pPr>
      <w:r>
        <w:t>A House of Prayer is not independently incorporated, authorized to contract, own property, employ staff, open bank accounts, or issue credentials merely because the religious community recognizes it. Those powers require written delegation or a separate legal entity.</w:t>
      </w:r>
    </w:p>
    <w:p>
      <w:pPr>
        <w:pStyle w:val="ListBullet"/>
      </w:pPr>
      <w:r>
        <w:t>Minister, Teacher, Steward, and Elder titles confer only the authority written into their role descriptions. Spiritual language does not enlarge civil or financial authority.</w:t>
      </w:r>
    </w:p>
    <w:p>
      <w:pPr>
        <w:pStyle w:val="ListBullet"/>
      </w:pPr>
      <w:r>
        <w:t>No claimed revelation or discernment can amend governing documents outside their lawful amendment procedures.</w:t>
      </w:r>
    </w:p>
    <w:p>
      <w:pPr>
        <w:pStyle w:val="Heading1"/>
      </w:pPr>
      <w:r>
        <w:t>12. What this means for the eventual public/legal name</w:t>
      </w:r>
    </w:p>
    <w:p>
      <w:r>
        <w:t>The sacred vocabulary no longer needs the legal corporation to carry every identity function. That gives us much more freedom when the name-clearance phase begins.</w:t>
      </w:r>
    </w:p>
    <w:p>
      <w:r>
        <w:t>Promising legal-name formulas to test — not cleared names — include:</w:t>
      </w:r>
    </w:p>
    <w:p>
      <w:pPr>
        <w:pStyle w:val="ListBullet"/>
      </w:pPr>
      <w:r>
        <w:t>The Assembly for All Peoples, Inc.</w:t>
      </w:r>
    </w:p>
    <w:p>
      <w:pPr>
        <w:pStyle w:val="ListBullet"/>
      </w:pPr>
      <w:r>
        <w:t>The Assembly of Companions, Inc.</w:t>
      </w:r>
    </w:p>
    <w:p>
      <w:pPr>
        <w:pStyle w:val="ListBullet"/>
      </w:pPr>
      <w:r>
        <w:t>Companions of the Way, Inc.</w:t>
      </w:r>
    </w:p>
    <w:p>
      <w:pPr>
        <w:pStyle w:val="ListBullet"/>
      </w:pPr>
      <w:r>
        <w:t>[Distinctive Word] Assembly, Inc.</w:t>
      </w:r>
    </w:p>
    <w:p>
      <w:pPr>
        <w:pStyle w:val="ListBullet"/>
      </w:pPr>
      <w:r>
        <w:t>[Distinctive Word] House / Assembly Foundation, Inc. (if a separate asset-holding or charitable entity ever becomes necessary).</w:t>
      </w:r>
    </w:p>
    <w:p>
      <w:r>
        <w:t>Because “The Way” is already heavily used in American religious organizational names, the current recommendation is to keep it central in native religious speech while seeking a more distinctive legal and public-facing corporate identifier. Name clearance should include Tennessee corporate records, USPTO marks, major web search, domain/social availability, and confusion analysis before adoption.</w:t>
      </w:r>
    </w:p>
    <w:p>
      <w:pPr>
        <w:pStyle w:val="Heading1"/>
      </w:pPr>
      <w:r>
        <w:t>13. Public-facing information architecture implied by the lexicon</w:t>
      </w:r>
    </w:p>
    <w:p>
      <w:pPr>
        <w:pStyle w:val="ListBullet"/>
      </w:pPr>
      <w:r>
        <w:t>The Way — what the tradition teaches and practices</w:t>
      </w:r>
    </w:p>
    <w:p>
      <w:pPr>
        <w:pStyle w:val="ListBullet"/>
      </w:pPr>
      <w:r>
        <w:t>Companions — belonging, rights, responsibilities, and how to participate</w:t>
      </w:r>
    </w:p>
    <w:p>
      <w:pPr>
        <w:pStyle w:val="ListBullet"/>
      </w:pPr>
      <w:r>
        <w:t>The Assembly — the wider community, governance, councils, transparency</w:t>
      </w:r>
    </w:p>
    <w:p>
      <w:pPr>
        <w:pStyle w:val="ListBullet"/>
      </w:pPr>
      <w:r>
        <w:t>Houses of Prayer — local communities and gatherings</w:t>
      </w:r>
    </w:p>
    <w:p>
      <w:pPr>
        <w:pStyle w:val="ListBullet"/>
      </w:pPr>
      <w:r>
        <w:t>Prayer &amp; Practice — worship, prayer, contemplation, retreats, shared practices</w:t>
      </w:r>
    </w:p>
    <w:p>
      <w:pPr>
        <w:pStyle w:val="ListBullet"/>
      </w:pPr>
      <w:r>
        <w:t>Study &amp; Inquiry — historical research, sacred sources, languages, publications</w:t>
      </w:r>
    </w:p>
    <w:p>
      <w:pPr>
        <w:pStyle w:val="ListBullet"/>
      </w:pPr>
      <w:r>
        <w:t>Service — charitable assistance and community service</w:t>
      </w:r>
    </w:p>
    <w:p>
      <w:pPr>
        <w:pStyle w:val="ListBullet"/>
      </w:pPr>
      <w:r>
        <w:t>Teachings — adopted teachings, confidence levels, dissent, revision history</w:t>
      </w:r>
    </w:p>
    <w:p>
      <w:pPr>
        <w:pStyle w:val="ListBullet"/>
      </w:pPr>
      <w:r>
        <w:t>Governance &amp; Integrity — participant rights, safeguarding, complaints, finances, founder limits</w:t>
      </w:r>
    </w:p>
    <w:p>
      <w:pPr>
        <w:pStyle w:val="Heading1"/>
      </w:pPr>
      <w:r>
        <w:t>14. Recommended next work packet</w:t>
      </w:r>
    </w:p>
    <w:p>
      <w:r>
        <w:t>The naming problem is now narrow enough to move from vocabulary into practice. The next packet should develop the lived religious grammar rather than invent more brand names.</w:t>
      </w:r>
    </w:p>
    <w:p>
      <w:pPr>
        <w:pStyle w:val="ListNumber"/>
      </w:pPr>
      <w:r>
        <w:t>Define the Companion relationship: visitor → participant → Companion, including an entirely voluntary Companion Commitment and a simple exit mechanism.</w:t>
      </w:r>
    </w:p>
    <w:p>
      <w:pPr>
        <w:pStyle w:val="ListNumber"/>
      </w:pPr>
      <w:r>
        <w:t>Design the House of Prayer model: minimum functions, gathering pattern, local stewardship, safeguarding, finances, and relationship to the central corporation.</w:t>
      </w:r>
    </w:p>
    <w:p>
      <w:pPr>
        <w:pStyle w:val="ListNumber"/>
      </w:pPr>
      <w:r>
        <w:t>Design the first forms of Gathering: Prayer, Study, Service, and communal fellowship without prematurely freezing a liturgy.</w:t>
      </w:r>
    </w:p>
    <w:p>
      <w:pPr>
        <w:pStyle w:val="ListNumber"/>
      </w:pPr>
      <w:r>
        <w:t>Determine ministry vocabulary and credentialing: Minister, Teacher, Steward, Elder, commissioning, and whether ordination is eventually needed.</w:t>
      </w:r>
    </w:p>
    <w:p>
      <w:pPr>
        <w:pStyle w:val="ListNumber"/>
      </w:pPr>
      <w:r>
        <w:t>Develop a theology-of-knowledge vocabulary around encounter, testimony, revelation, interpretation, teaching, doctrine, and uncertainty.</w:t>
      </w:r>
    </w:p>
    <w:p>
      <w:pPr>
        <w:pStyle w:val="ListNumber"/>
      </w:pPr>
      <w:r>
        <w:t>After those are coherent, run the distinctive legal/public name search. The corporate name should emerge from the lexicon but remain legally distinguishable from generic sacred terms.</w:t>
      </w:r>
    </w:p>
    <w:tbl>
      <w:tblPr>
        <w:tblW w:type="auto" w:w="0"/>
        <w:jc w:val="center"/>
        <w:tblLayout w:type="autofit"/>
        <w:tblLook w:firstColumn="1" w:firstRow="1" w:lastColumn="0" w:lastRow="0" w:noHBand="0" w:noVBand="1" w:val="04A0"/>
      </w:tblPr>
      <w:tblGrid>
        <w:gridCol w:w="10224"/>
      </w:tblGrid>
      <w:tr>
        <w:tc>
          <w:tcPr>
            <w:tcW w:type="dxa" w:w="10224"/>
            <w:shd w:fill="E2E8F0"/>
            <w:tcMar>
              <w:top w:w="100" w:type="dxa"/>
              <w:start w:w="130" w:type="dxa"/>
              <w:bottom w:w="100" w:type="dxa"/>
              <w:end w:w="130" w:type="dxa"/>
            </w:tcMar>
            <w:vAlign w:val="center"/>
          </w:tcPr>
          <w:p>
            <w:r>
              <w:rPr>
                <w:b/>
                <w:color w:val="1F2937"/>
              </w:rPr>
              <w:t>Current recommended working sentence</w:t>
            </w:r>
          </w:p>
        </w:tc>
        <w:trPr>
          <w:tblHeader/>
        </w:trPr>
      </w:tr>
      <w:tr>
        <w:tc>
          <w:tcPr>
            <w:tcW w:type="dxa" w:w="10224"/>
            <w:shd w:fill="F8FAFC"/>
            <w:tcMar>
              <w:top w:w="100" w:type="dxa"/>
              <w:start w:w="130" w:type="dxa"/>
              <w:bottom w:w="100" w:type="dxa"/>
              <w:end w:w="130" w:type="dxa"/>
            </w:tcMar>
            <w:vAlign w:val="center"/>
          </w:tcPr>
          <w:p>
            <w:r>
              <w:t>We are Companions of the Way. Together we are the Assembly. We gather in Houses of Prayer for prayer, study, fellowship, discernment, and service — seeking truth without surrendering conscience.</w:t>
            </w:r>
          </w:p>
        </w:tc>
      </w:tr>
    </w:tbl>
    <w:p/>
    <w:p>
      <w:r>
        <w:br w:type="page"/>
      </w:r>
    </w:p>
    <w:p>
      <w:pPr>
        <w:pStyle w:val="Heading1"/>
      </w:pPr>
      <w:r>
        <w:t>Appendix A. Historical source notes</w:t>
      </w:r>
    </w:p>
    <w:p>
      <w:r>
        <w:rPr>
          <w:b/>
        </w:rPr>
        <w:t xml:space="preserve">S1 — </w:t>
      </w:r>
      <w:r>
        <w:t>Paul Trebilco, “The Way – ἡ ὁδός,” in Self-designations and Group Identity in the New Testament, Cambridge University Press.</w:t>
        <w:br/>
      </w:r>
      <w:r>
        <w:rPr>
          <w:color w:val="475569"/>
          <w:sz w:val="16"/>
        </w:rPr>
        <w:t>https://www.cambridge.org/core/books/abs/selfdesignations-and-group-identity-in-the-new-testament/way/AEF12B21BC6680D51128DEB87906F6DB</w:t>
      </w:r>
    </w:p>
    <w:p>
      <w:r>
        <w:rPr>
          <w:b/>
        </w:rPr>
        <w:t xml:space="preserve">S2 — </w:t>
      </w:r>
      <w:r>
        <w:t>Encyclopedia.com, “Ṭarīqah,” on Arabic path/way and Sufi usage.</w:t>
        <w:br/>
      </w:r>
      <w:r>
        <w:rPr>
          <w:color w:val="475569"/>
          <w:sz w:val="16"/>
        </w:rPr>
        <w:t>https://www.encyclopedia.com/environment/encyclopedias-almanacs-transcripts-and-maps/tariqah</w:t>
      </w:r>
    </w:p>
    <w:p>
      <w:r>
        <w:rPr>
          <w:b/>
        </w:rPr>
        <w:t xml:space="preserve">S3 — </w:t>
      </w:r>
      <w:r>
        <w:t>Encyclopedia.com, “Eightfold Path,” on Buddhist mārga/magga as path of practice.</w:t>
        <w:br/>
      </w:r>
      <w:r>
        <w:rPr>
          <w:color w:val="475569"/>
          <w:sz w:val="16"/>
        </w:rPr>
        <w:t>https://www.encyclopedia.com/philosophy-and-religion/eastern-religions/buddhism/eightfold-path</w:t>
      </w:r>
    </w:p>
    <w:p>
      <w:r>
        <w:rPr>
          <w:b/>
        </w:rPr>
        <w:t xml:space="preserve">S4 — </w:t>
      </w:r>
      <w:r>
        <w:t>Shiromani Gurdwara Parbandhak Committee, “Panth,” describing panth as “the way” / good way of life and the Sikh community.</w:t>
        <w:br/>
      </w:r>
      <w:r>
        <w:rPr>
          <w:color w:val="475569"/>
          <w:sz w:val="16"/>
        </w:rPr>
        <w:t>https://sgpc.net/panth/</w:t>
      </w:r>
    </w:p>
    <w:p>
      <w:r>
        <w:rPr>
          <w:b/>
        </w:rPr>
        <w:t xml:space="preserve">S5 — </w:t>
      </w:r>
      <w:r>
        <w:t>Encyclopaedia Judaica via Encyclopedia.com, “Congregation (Assembly),” on qahal / edah and the assembly of Israel.</w:t>
        <w:br/>
      </w:r>
      <w:r>
        <w:rPr>
          <w:color w:val="475569"/>
          <w:sz w:val="16"/>
        </w:rPr>
        <w:t>https://www.encyclopedia.com/religion/encyclopedias-almanacs-transcripts-and-maps/congregation-assembly</w:t>
      </w:r>
    </w:p>
    <w:p>
      <w:r>
        <w:rPr>
          <w:b/>
        </w:rPr>
        <w:t xml:space="preserve">S6 — </w:t>
      </w:r>
      <w:r>
        <w:t>Encyclopedia.com, “Umma,” on Arabic umma as group/community and religious community.</w:t>
        <w:br/>
      </w:r>
      <w:r>
        <w:rPr>
          <w:color w:val="475569"/>
          <w:sz w:val="16"/>
        </w:rPr>
        <w:t>https://www.encyclopedia.com/philosophy-and-religion/eastern-religions/hinduism/umma</w:t>
      </w:r>
    </w:p>
    <w:p>
      <w:r>
        <w:rPr>
          <w:b/>
        </w:rPr>
        <w:t xml:space="preserve">S7 — </w:t>
      </w:r>
      <w:r>
        <w:t>Encyclopedia.com, “Saṅgha,” on Buddhist community.</w:t>
        <w:br/>
      </w:r>
      <w:r>
        <w:rPr>
          <w:color w:val="475569"/>
          <w:sz w:val="16"/>
        </w:rPr>
        <w:t>https://www.encyclopedia.com/religion/encyclopedias-almanacs-transcripts-and-maps/sagha</w:t>
      </w:r>
    </w:p>
    <w:p>
      <w:r>
        <w:rPr>
          <w:b/>
        </w:rPr>
        <w:t xml:space="preserve">S8 — </w:t>
      </w:r>
      <w:r>
        <w:t>The Concise Oxford Dictionary of World Religions via Encyclopedia.com, “Sangat,” on Sikh local congregation and Sikh Panth.</w:t>
        <w:br/>
      </w:r>
      <w:r>
        <w:rPr>
          <w:color w:val="475569"/>
          <w:sz w:val="16"/>
        </w:rPr>
        <w:t>https://www.encyclopedia.com/religion/dictionaries-thesauruses-pictures-and-press-releases/sangat</w:t>
      </w:r>
    </w:p>
    <w:p>
      <w:r>
        <w:rPr>
          <w:b/>
        </w:rPr>
        <w:t xml:space="preserve">S9 — </w:t>
      </w:r>
      <w:r>
        <w:t>Quaker.org glossary, on Friends, Meeting, meetinghouse, discernment, and related native Quaker vocabulary.</w:t>
        <w:br/>
      </w:r>
      <w:r>
        <w:rPr>
          <w:color w:val="475569"/>
          <w:sz w:val="16"/>
        </w:rPr>
        <w:t>https://quaker.org/glossary/</w:t>
      </w:r>
    </w:p>
    <w:p>
      <w:r>
        <w:rPr>
          <w:b/>
        </w:rPr>
        <w:t xml:space="preserve">S10 — </w:t>
      </w:r>
      <w:r>
        <w:t>The Concise Oxford Dictionary of World Religions via Encyclopedia.com, “Companions,” on the Islamic Ṣaḥāba.</w:t>
        <w:br/>
      </w:r>
      <w:r>
        <w:rPr>
          <w:color w:val="475569"/>
          <w:sz w:val="16"/>
        </w:rPr>
        <w:t>https://www.encyclopedia.com/religion/dictionaries-thesauruses-pictures-and-press-releases/companions</w:t>
      </w:r>
    </w:p>
    <w:p>
      <w:r>
        <w:rPr>
          <w:b/>
        </w:rPr>
        <w:t xml:space="preserve">S11 — </w:t>
      </w:r>
      <w:r>
        <w:t>American Heritage Dictionary, “companion,” etymology through Old French / Latin com- + panis (“bread”).</w:t>
        <w:br/>
      </w:r>
      <w:r>
        <w:rPr>
          <w:color w:val="475569"/>
          <w:sz w:val="16"/>
        </w:rPr>
        <w:t>https://ahdictionary.com/word/search.html?q=companion</w:t>
      </w:r>
    </w:p>
    <w:p>
      <w:r>
        <w:rPr>
          <w:b/>
        </w:rPr>
        <w:t xml:space="preserve">S12 — </w:t>
      </w:r>
      <w:r>
        <w:t>Isaiah 56:7, “house of prayer for all peoples,” with multiple English translations.</w:t>
        <w:br/>
      </w:r>
      <w:r>
        <w:rPr>
          <w:color w:val="475569"/>
          <w:sz w:val="16"/>
        </w:rPr>
        <w:t>https://www.biblegateway.com/verse/en/Isaiah%2056%3A7</w:t>
      </w:r>
    </w:p>
    <w:p>
      <w:r>
        <w:rPr>
          <w:b/>
        </w:rPr>
        <w:t xml:space="preserve">S13 — </w:t>
      </w:r>
      <w:r>
        <w:t>Encyclopedia.com, “Gurdwārā,” on the Sikh place where the sangat gathers.</w:t>
        <w:br/>
      </w:r>
      <w:r>
        <w:rPr>
          <w:color w:val="475569"/>
          <w:sz w:val="16"/>
        </w:rPr>
        <w:t>https://www.encyclopedia.com/philosophy-and-religion/eastern-religions/hinduism/gurdwara</w:t>
      </w:r>
    </w:p>
    <w:p>
      <w:pPr>
        <w:pStyle w:val="Heading1"/>
      </w:pPr>
      <w:r>
        <w:t>Appendix B. Status summary</w:t>
      </w:r>
    </w:p>
    <w:p>
      <w:pPr>
        <w:pStyle w:val="Heading2"/>
      </w:pPr>
      <w:r>
        <w:t>ADOPT</w:t>
      </w:r>
    </w:p>
    <w:p>
      <w:r>
        <w:t>The Way, Companion, Companions, The Assembly, House of Prayer, House of Prayer for All Peoples, Gathering, walking the Way, Encounter, Testimony, Witness, Interpretation, Teaching, Tradition, Inquiry, Discernment, Prayer, Worship, Study, Service, Offering, Retreat, Founder, Teacher, Steward, Commissioning, Board of Directors</w:t>
      </w:r>
    </w:p>
    <w:p>
      <w:pPr>
        <w:pStyle w:val="Heading2"/>
      </w:pPr>
      <w:r>
        <w:t>PROVISIONAL / CANDIDATE</w:t>
      </w:r>
    </w:p>
    <w:p>
      <w:r>
        <w:t>Revelation, Sacred Sources, Remembrance, The Common Table, Rule of Life, Minister, Elder, Council, Council of the Assembly, Council of Houses, Regional Assembly, Companion Commitment, Institute for Sacred Inquiry, House of Study</w:t>
      </w:r>
    </w:p>
    <w:p>
      <w:pPr>
        <w:pStyle w:val="Heading2"/>
      </w:pPr>
      <w:r>
        <w:t>RESERVED / CONTEXTUAL</w:t>
      </w:r>
    </w:p>
    <w:p>
      <w:r>
        <w:t>Revelation, Doctrine, Scripture, Canon, Ordination, Clergy</w:t>
      </w:r>
    </w:p>
    <w:p>
      <w:pPr>
        <w:pStyle w:val="Heading2"/>
      </w:pPr>
      <w:r>
        <w:t>AVOID / NOT AN OFFICE</w:t>
      </w:r>
    </w:p>
    <w:p>
      <w:r>
        <w:t>Prophet, Master, Guru / Shaykh / Rabbi / Imam / Priest, Apostate / heretic / unbeliever, Follower of the Founder</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UNDECIDED | September 19,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Native Religious Lexicon v0.5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47556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