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475569"/>
          <w:sz w:val="26"/>
        </w:rPr>
        <w:t>THE WAY</w:t>
      </w:r>
    </w:p>
    <w:p>
      <w:pPr>
        <w:jc w:val="center"/>
      </w:pPr>
      <w:r>
        <w:rPr>
          <w:b/>
          <w:color w:val="1F2937"/>
          <w:sz w:val="54"/>
        </w:rPr>
        <w:t>Theology, Practice &amp; Formation Architecture</w:t>
      </w:r>
    </w:p>
    <w:p>
      <w:pPr>
        <w:jc w:val="center"/>
      </w:pPr>
      <w:r>
        <w:rPr>
          <w:color w:val="475569"/>
          <w:sz w:val="24"/>
        </w:rPr>
        <w:t>Belief, practice, formation, sacred sources, ethics, holy time, children, ministry, and open questions</w:t>
      </w:r>
    </w:p>
    <w:p>
      <w:pPr>
        <w:jc w:val="center"/>
      </w:pPr>
      <w:r>
        <w:rPr>
          <w:color w:val="64748B"/>
          <w:sz w:val="18"/>
        </w:rPr>
        <w:t>Version 0.7 | September 19, 2026 | Working draft for UNDECIDED</w:t>
      </w:r>
    </w:p>
    <w:p/>
    <w:p>
      <w:pPr>
        <w:spacing w:before="80" w:after="80"/>
        <w:ind w:left="403" w:right="403"/>
        <w:shd w:fill="F1F5F9"/>
      </w:pPr>
      <w:r>
        <w:rPr>
          <w:color w:val="334155"/>
          <w:sz w:val="20"/>
        </w:rPr>
        <w:t xml:space="preserve">  Purpose: provide enough religious structure for the Way to be lived, taught, transmitted, and examined without prematurely pretending that unresolved theology is settled revelation.  </w:t>
      </w:r>
    </w:p>
    <w:p>
      <w:r>
        <w:br w:type="page"/>
      </w:r>
    </w:p>
    <w:p>
      <w:pPr>
        <w:pStyle w:val="Heading1"/>
      </w:pPr>
      <w:r>
        <w:t>1. Governing principle</w:t>
      </w:r>
    </w:p>
    <w:p>
      <w:r>
        <w:t>The first generation of the Way should become deep enough to be practiced and transmitted, but not so rigid that provisional conclusions become untouchable dogma. Formation therefore begins with practices of attention, prayer, study, ethics, service, fellowship, and discernment, while theology advances through explicit evidence and confidence levels.</w:t>
      </w:r>
    </w:p>
    <w:p>
      <w:r>
        <w:t>The tradition should never use uncertainty as an excuse for emptiness, nor certainty as an excuse for domination. Where the Assembly knows something only provisionally, it should say so. Where a practice is helpful before its final theology is settled, it may be practiced transparently as provisional.</w:t>
      </w:r>
    </w:p>
    <w:p>
      <w:pPr>
        <w:spacing w:before="100" w:after="120"/>
        <w:ind w:left="173" w:right="173"/>
        <w:shd w:fill="EEF2FF"/>
      </w:pPr>
      <w:r>
        <w:rPr>
          <w:b/>
          <w:color w:val="1F2937"/>
          <w:sz w:val="19"/>
        </w:rPr>
        <w:t xml:space="preserve">  Working maxim</w:t>
        <w:br/>
      </w:r>
      <w:r>
        <w:rPr>
          <w:color w:val="334155"/>
          <w:sz w:val="18"/>
        </w:rPr>
        <w:t xml:space="preserve">  Practice what can be practiced honestly. Teach what can be supported responsibly. Mark open questions as open. Revise when better evidence or understanding requires it.  </w:t>
      </w:r>
    </w:p>
    <w:p>
      <w:pPr>
        <w:pStyle w:val="Heading2"/>
      </w:pPr>
      <w:r>
        <w:t>1.1 Formation architecture in one view</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656"/>
            <w:shd w:fill="334155"/>
            <w:tcMar>
              <w:top w:w="80" w:type="dxa"/>
              <w:start w:w="90" w:type="dxa"/>
              <w:bottom w:w="80" w:type="dxa"/>
              <w:end w:w="90" w:type="dxa"/>
            </w:tcMar>
          </w:tcPr>
          <w:p>
            <w:pPr>
              <w:jc w:val="center"/>
            </w:pPr>
            <w:r>
              <w:rPr>
                <w:b/>
                <w:color w:val="FFFFFF"/>
                <w:sz w:val="15"/>
              </w:rPr>
              <w:t>Layer</w:t>
            </w:r>
          </w:p>
        </w:tc>
        <w:tc>
          <w:tcPr>
            <w:tcW w:type="dxa" w:w="3168"/>
            <w:shd w:fill="334155"/>
            <w:tcMar>
              <w:top w:w="80" w:type="dxa"/>
              <w:start w:w="90" w:type="dxa"/>
              <w:bottom w:w="80" w:type="dxa"/>
              <w:end w:w="90" w:type="dxa"/>
            </w:tcMar>
          </w:tcPr>
          <w:p>
            <w:pPr>
              <w:jc w:val="center"/>
            </w:pPr>
            <w:r>
              <w:rPr>
                <w:b/>
                <w:color w:val="FFFFFF"/>
                <w:sz w:val="15"/>
              </w:rPr>
              <w:t>Question</w:t>
            </w:r>
          </w:p>
        </w:tc>
        <w:tc>
          <w:tcPr>
            <w:tcW w:type="dxa" w:w="3240"/>
            <w:shd w:fill="334155"/>
            <w:tcMar>
              <w:top w:w="80" w:type="dxa"/>
              <w:start w:w="90" w:type="dxa"/>
              <w:bottom w:w="80" w:type="dxa"/>
              <w:end w:w="90" w:type="dxa"/>
            </w:tcMar>
          </w:tcPr>
          <w:p>
            <w:pPr>
              <w:jc w:val="center"/>
            </w:pPr>
            <w:r>
              <w:rPr>
                <w:b/>
                <w:color w:val="FFFFFF"/>
                <w:sz w:val="15"/>
              </w:rPr>
              <w:t>Primary instrument</w:t>
            </w:r>
          </w:p>
        </w:tc>
        <w:tc>
          <w:tcPr>
            <w:tcW w:type="dxa" w:w="2232"/>
            <w:shd w:fill="334155"/>
            <w:tcMar>
              <w:top w:w="80" w:type="dxa"/>
              <w:start w:w="90" w:type="dxa"/>
              <w:bottom w:w="80" w:type="dxa"/>
              <w:end w:w="90" w:type="dxa"/>
            </w:tcMar>
          </w:tcPr>
          <w:p>
            <w:pPr>
              <w:jc w:val="center"/>
            </w:pPr>
            <w:r>
              <w:rPr>
                <w:b/>
                <w:color w:val="FFFFFF"/>
                <w:sz w:val="15"/>
              </w:rPr>
              <w:t>Status</w:t>
            </w:r>
          </w:p>
        </w:tc>
      </w:tr>
      <w:tr>
        <w:trPr>
          <w:cantSplit/>
        </w:trPr>
        <w:tc>
          <w:tcPr>
            <w:tcW w:type="dxa" w:w="1656"/>
            <w:tcMar>
              <w:top w:w="80" w:type="dxa"/>
              <w:start w:w="90" w:type="dxa"/>
              <w:bottom w:w="80" w:type="dxa"/>
              <w:end w:w="90" w:type="dxa"/>
            </w:tcMar>
            <w:vAlign w:val="top"/>
          </w:tcPr>
          <w:p>
            <w:pPr>
              <w:spacing w:after="0"/>
            </w:pPr>
            <w:r>
              <w:rPr>
                <w:color w:val="1F2937"/>
                <w:sz w:val="15"/>
              </w:rPr>
              <w:t>Theology</w:t>
            </w:r>
          </w:p>
        </w:tc>
        <w:tc>
          <w:tcPr>
            <w:tcW w:type="dxa" w:w="3168"/>
            <w:tcMar>
              <w:top w:w="80" w:type="dxa"/>
              <w:start w:w="90" w:type="dxa"/>
              <w:bottom w:w="80" w:type="dxa"/>
              <w:end w:w="90" w:type="dxa"/>
            </w:tcMar>
            <w:vAlign w:val="top"/>
          </w:tcPr>
          <w:p>
            <w:pPr>
              <w:spacing w:after="0"/>
            </w:pPr>
            <w:r>
              <w:rPr>
                <w:color w:val="1F2937"/>
                <w:sz w:val="15"/>
              </w:rPr>
              <w:t>What do we currently understand about God, reality, humanity, revelation, evil, death, and the end?</w:t>
            </w:r>
          </w:p>
        </w:tc>
        <w:tc>
          <w:tcPr>
            <w:tcW w:type="dxa" w:w="3240"/>
            <w:tcMar>
              <w:top w:w="80" w:type="dxa"/>
              <w:start w:w="90" w:type="dxa"/>
              <w:bottom w:w="80" w:type="dxa"/>
              <w:end w:w="90" w:type="dxa"/>
            </w:tcMar>
            <w:vAlign w:val="top"/>
          </w:tcPr>
          <w:p>
            <w:pPr>
              <w:spacing w:after="0"/>
            </w:pPr>
            <w:r>
              <w:rPr>
                <w:color w:val="1F2937"/>
                <w:sz w:val="15"/>
              </w:rPr>
              <w:t>Theological question map and doctrine records</w:t>
            </w:r>
          </w:p>
        </w:tc>
        <w:tc>
          <w:tcPr>
            <w:tcW w:type="dxa" w:w="2232"/>
            <w:tcMar>
              <w:top w:w="80" w:type="dxa"/>
              <w:start w:w="90" w:type="dxa"/>
              <w:bottom w:w="80" w:type="dxa"/>
              <w:end w:w="90" w:type="dxa"/>
            </w:tcMar>
            <w:vAlign w:val="top"/>
          </w:tcPr>
          <w:p>
            <w:pPr>
              <w:spacing w:after="0"/>
            </w:pPr>
            <w:r>
              <w:rPr>
                <w:color w:val="1F2937"/>
                <w:sz w:val="15"/>
              </w:rPr>
              <w:t>Mostly open/provisional</w:t>
            </w:r>
          </w:p>
        </w:tc>
      </w:tr>
      <w:tr>
        <w:trPr>
          <w:cantSplit/>
        </w:trPr>
        <w:tc>
          <w:tcPr>
            <w:tcW w:type="dxa" w:w="1656"/>
            <w:tcMar>
              <w:top w:w="80" w:type="dxa"/>
              <w:start w:w="90" w:type="dxa"/>
              <w:bottom w:w="80" w:type="dxa"/>
              <w:end w:w="90" w:type="dxa"/>
            </w:tcMar>
            <w:vAlign w:val="top"/>
          </w:tcPr>
          <w:p>
            <w:pPr>
              <w:spacing w:after="0"/>
            </w:pPr>
            <w:r>
              <w:rPr>
                <w:color w:val="1F2937"/>
                <w:sz w:val="15"/>
              </w:rPr>
              <w:t>Practice</w:t>
            </w:r>
          </w:p>
        </w:tc>
        <w:tc>
          <w:tcPr>
            <w:tcW w:type="dxa" w:w="3168"/>
            <w:tcMar>
              <w:top w:w="80" w:type="dxa"/>
              <w:start w:w="90" w:type="dxa"/>
              <w:bottom w:w="80" w:type="dxa"/>
              <w:end w:w="90" w:type="dxa"/>
            </w:tcMar>
            <w:vAlign w:val="top"/>
          </w:tcPr>
          <w:p>
            <w:pPr>
              <w:spacing w:after="0"/>
            </w:pPr>
            <w:r>
              <w:rPr>
                <w:color w:val="1F2937"/>
                <w:sz w:val="15"/>
              </w:rPr>
              <w:t>How does a Companion actually live the Way?</w:t>
            </w:r>
          </w:p>
        </w:tc>
        <w:tc>
          <w:tcPr>
            <w:tcW w:type="dxa" w:w="3240"/>
            <w:tcMar>
              <w:top w:w="80" w:type="dxa"/>
              <w:start w:w="90" w:type="dxa"/>
              <w:bottom w:w="80" w:type="dxa"/>
              <w:end w:w="90" w:type="dxa"/>
            </w:tcMar>
            <w:vAlign w:val="top"/>
          </w:tcPr>
          <w:p>
            <w:pPr>
              <w:spacing w:after="0"/>
            </w:pPr>
            <w:r>
              <w:rPr>
                <w:color w:val="1F2937"/>
                <w:sz w:val="15"/>
              </w:rPr>
              <w:t>Daily/weekly/yearly rhythms; prayer; study; service; fellowship</w:t>
            </w:r>
          </w:p>
        </w:tc>
        <w:tc>
          <w:tcPr>
            <w:tcW w:type="dxa" w:w="2232"/>
            <w:tcMar>
              <w:top w:w="80" w:type="dxa"/>
              <w:start w:w="90" w:type="dxa"/>
              <w:bottom w:w="80" w:type="dxa"/>
              <w:end w:w="90" w:type="dxa"/>
            </w:tcMar>
            <w:vAlign w:val="top"/>
          </w:tcPr>
          <w:p>
            <w:pPr>
              <w:spacing w:after="0"/>
            </w:pPr>
            <w:r>
              <w:rPr>
                <w:color w:val="1F2937"/>
                <w:sz w:val="15"/>
              </w:rPr>
              <w:t>Provisional but usable</w:t>
            </w:r>
          </w:p>
        </w:tc>
      </w:tr>
      <w:tr>
        <w:trPr>
          <w:cantSplit/>
        </w:trPr>
        <w:tc>
          <w:tcPr>
            <w:tcW w:type="dxa" w:w="1656"/>
            <w:tcMar>
              <w:top w:w="80" w:type="dxa"/>
              <w:start w:w="90" w:type="dxa"/>
              <w:bottom w:w="80" w:type="dxa"/>
              <w:end w:w="90" w:type="dxa"/>
            </w:tcMar>
            <w:vAlign w:val="top"/>
          </w:tcPr>
          <w:p>
            <w:pPr>
              <w:spacing w:after="0"/>
            </w:pPr>
            <w:r>
              <w:rPr>
                <w:color w:val="1F2937"/>
                <w:sz w:val="15"/>
              </w:rPr>
              <w:t>Formation</w:t>
            </w:r>
          </w:p>
        </w:tc>
        <w:tc>
          <w:tcPr>
            <w:tcW w:type="dxa" w:w="3168"/>
            <w:tcMar>
              <w:top w:w="80" w:type="dxa"/>
              <w:start w:w="90" w:type="dxa"/>
              <w:bottom w:w="80" w:type="dxa"/>
              <w:end w:w="90" w:type="dxa"/>
            </w:tcMar>
            <w:vAlign w:val="top"/>
          </w:tcPr>
          <w:p>
            <w:pPr>
              <w:spacing w:after="0"/>
            </w:pPr>
            <w:r>
              <w:rPr>
                <w:color w:val="1F2937"/>
                <w:sz w:val="15"/>
              </w:rPr>
              <w:t>How does a person learn and mature?</w:t>
            </w:r>
          </w:p>
        </w:tc>
        <w:tc>
          <w:tcPr>
            <w:tcW w:type="dxa" w:w="3240"/>
            <w:tcMar>
              <w:top w:w="80" w:type="dxa"/>
              <w:start w:w="90" w:type="dxa"/>
              <w:bottom w:w="80" w:type="dxa"/>
              <w:end w:w="90" w:type="dxa"/>
            </w:tcMar>
            <w:vAlign w:val="top"/>
          </w:tcPr>
          <w:p>
            <w:pPr>
              <w:spacing w:after="0"/>
            </w:pPr>
            <w:r>
              <w:rPr>
                <w:color w:val="1F2937"/>
                <w:sz w:val="15"/>
              </w:rPr>
              <w:t>Seeker orientation; Companion Foundations; Year One cycle; continuing formation</w:t>
            </w:r>
          </w:p>
        </w:tc>
        <w:tc>
          <w:tcPr>
            <w:tcW w:type="dxa" w:w="2232"/>
            <w:tcMar>
              <w:top w:w="80" w:type="dxa"/>
              <w:start w:w="90" w:type="dxa"/>
              <w:bottom w:w="80" w:type="dxa"/>
              <w:end w:w="90" w:type="dxa"/>
            </w:tcMar>
            <w:vAlign w:val="top"/>
          </w:tcPr>
          <w:p>
            <w:pPr>
              <w:spacing w:after="0"/>
            </w:pPr>
            <w:r>
              <w:rPr>
                <w:color w:val="1F2937"/>
                <w:sz w:val="15"/>
              </w:rPr>
              <w:t>Operational draft</w:t>
            </w:r>
          </w:p>
        </w:tc>
      </w:tr>
      <w:tr>
        <w:trPr>
          <w:cantSplit/>
        </w:trPr>
        <w:tc>
          <w:tcPr>
            <w:tcW w:type="dxa" w:w="1656"/>
            <w:tcMar>
              <w:top w:w="80" w:type="dxa"/>
              <w:start w:w="90" w:type="dxa"/>
              <w:bottom w:w="80" w:type="dxa"/>
              <w:end w:w="90" w:type="dxa"/>
            </w:tcMar>
            <w:vAlign w:val="top"/>
          </w:tcPr>
          <w:p>
            <w:pPr>
              <w:spacing w:after="0"/>
            </w:pPr>
            <w:r>
              <w:rPr>
                <w:color w:val="1F2937"/>
                <w:sz w:val="15"/>
              </w:rPr>
              <w:t>Ethics</w:t>
            </w:r>
          </w:p>
        </w:tc>
        <w:tc>
          <w:tcPr>
            <w:tcW w:type="dxa" w:w="3168"/>
            <w:tcMar>
              <w:top w:w="80" w:type="dxa"/>
              <w:start w:w="90" w:type="dxa"/>
              <w:bottom w:w="80" w:type="dxa"/>
              <w:end w:w="90" w:type="dxa"/>
            </w:tcMar>
            <w:vAlign w:val="top"/>
          </w:tcPr>
          <w:p>
            <w:pPr>
              <w:spacing w:after="0"/>
            </w:pPr>
            <w:r>
              <w:rPr>
                <w:color w:val="1F2937"/>
                <w:sz w:val="15"/>
              </w:rPr>
              <w:t>How should power and conduct be ordered?</w:t>
            </w:r>
          </w:p>
        </w:tc>
        <w:tc>
          <w:tcPr>
            <w:tcW w:type="dxa" w:w="3240"/>
            <w:tcMar>
              <w:top w:w="80" w:type="dxa"/>
              <w:start w:w="90" w:type="dxa"/>
              <w:bottom w:w="80" w:type="dxa"/>
              <w:end w:w="90" w:type="dxa"/>
            </w:tcMar>
            <w:vAlign w:val="top"/>
          </w:tcPr>
          <w:p>
            <w:pPr>
              <w:spacing w:after="0"/>
            </w:pPr>
            <w:r>
              <w:rPr>
                <w:color w:val="1F2937"/>
                <w:sz w:val="15"/>
              </w:rPr>
              <w:t>Ethical commitments + institutional integrity framework</w:t>
            </w:r>
          </w:p>
        </w:tc>
        <w:tc>
          <w:tcPr>
            <w:tcW w:type="dxa" w:w="2232"/>
            <w:tcMar>
              <w:top w:w="80" w:type="dxa"/>
              <w:start w:w="90" w:type="dxa"/>
              <w:bottom w:w="80" w:type="dxa"/>
              <w:end w:w="90" w:type="dxa"/>
            </w:tcMar>
            <w:vAlign w:val="top"/>
          </w:tcPr>
          <w:p>
            <w:pPr>
              <w:spacing w:after="0"/>
            </w:pPr>
            <w:r>
              <w:rPr>
                <w:color w:val="1F2937"/>
                <w:sz w:val="15"/>
              </w:rPr>
              <w:t>Strongest/most settled layer</w:t>
            </w:r>
          </w:p>
        </w:tc>
      </w:tr>
      <w:tr>
        <w:trPr>
          <w:cantSplit/>
        </w:trPr>
        <w:tc>
          <w:tcPr>
            <w:tcW w:type="dxa" w:w="1656"/>
            <w:tcMar>
              <w:top w:w="80" w:type="dxa"/>
              <w:start w:w="90" w:type="dxa"/>
              <w:bottom w:w="80" w:type="dxa"/>
              <w:end w:w="90" w:type="dxa"/>
            </w:tcMar>
            <w:vAlign w:val="top"/>
          </w:tcPr>
          <w:p>
            <w:pPr>
              <w:spacing w:after="0"/>
            </w:pPr>
            <w:r>
              <w:rPr>
                <w:color w:val="1F2937"/>
                <w:sz w:val="15"/>
              </w:rPr>
              <w:t>Sources</w:t>
            </w:r>
          </w:p>
        </w:tc>
        <w:tc>
          <w:tcPr>
            <w:tcW w:type="dxa" w:w="3168"/>
            <w:tcMar>
              <w:top w:w="80" w:type="dxa"/>
              <w:start w:w="90" w:type="dxa"/>
              <w:bottom w:w="80" w:type="dxa"/>
              <w:end w:w="90" w:type="dxa"/>
            </w:tcMar>
            <w:vAlign w:val="top"/>
          </w:tcPr>
          <w:p>
            <w:pPr>
              <w:spacing w:after="0"/>
            </w:pPr>
            <w:r>
              <w:rPr>
                <w:color w:val="1F2937"/>
                <w:sz w:val="15"/>
              </w:rPr>
              <w:t>What testimony do we study and how?</w:t>
            </w:r>
          </w:p>
        </w:tc>
        <w:tc>
          <w:tcPr>
            <w:tcW w:type="dxa" w:w="3240"/>
            <w:tcMar>
              <w:top w:w="80" w:type="dxa"/>
              <w:start w:w="90" w:type="dxa"/>
              <w:bottom w:w="80" w:type="dxa"/>
              <w:end w:w="90" w:type="dxa"/>
            </w:tcMar>
            <w:vAlign w:val="top"/>
          </w:tcPr>
          <w:p>
            <w:pPr>
              <w:spacing w:after="0"/>
            </w:pPr>
            <w:r>
              <w:rPr>
                <w:color w:val="1F2937"/>
                <w:sz w:val="15"/>
              </w:rPr>
              <w:t>Sacred-source methodology and evidence dossiers</w:t>
            </w:r>
          </w:p>
        </w:tc>
        <w:tc>
          <w:tcPr>
            <w:tcW w:type="dxa" w:w="2232"/>
            <w:tcMar>
              <w:top w:w="80" w:type="dxa"/>
              <w:start w:w="90" w:type="dxa"/>
              <w:bottom w:w="80" w:type="dxa"/>
              <w:end w:w="90" w:type="dxa"/>
            </w:tcMar>
            <w:vAlign w:val="top"/>
          </w:tcPr>
          <w:p>
            <w:pPr>
              <w:spacing w:after="0"/>
            </w:pPr>
            <w:r>
              <w:rPr>
                <w:color w:val="1F2937"/>
                <w:sz w:val="15"/>
              </w:rPr>
              <w:t>Operational draft</w:t>
            </w:r>
          </w:p>
        </w:tc>
      </w:tr>
      <w:tr>
        <w:trPr>
          <w:cantSplit/>
        </w:trPr>
        <w:tc>
          <w:tcPr>
            <w:tcW w:type="dxa" w:w="1656"/>
            <w:tcMar>
              <w:top w:w="80" w:type="dxa"/>
              <w:start w:w="90" w:type="dxa"/>
              <w:bottom w:w="80" w:type="dxa"/>
              <w:end w:w="90" w:type="dxa"/>
            </w:tcMar>
            <w:vAlign w:val="top"/>
          </w:tcPr>
          <w:p>
            <w:pPr>
              <w:spacing w:after="0"/>
            </w:pPr>
            <w:r>
              <w:rPr>
                <w:color w:val="1F2937"/>
                <w:sz w:val="15"/>
              </w:rPr>
              <w:t>Ministry</w:t>
            </w:r>
          </w:p>
        </w:tc>
        <w:tc>
          <w:tcPr>
            <w:tcW w:type="dxa" w:w="3168"/>
            <w:tcMar>
              <w:top w:w="80" w:type="dxa"/>
              <w:start w:w="90" w:type="dxa"/>
              <w:bottom w:w="80" w:type="dxa"/>
              <w:end w:w="90" w:type="dxa"/>
            </w:tcMar>
            <w:vAlign w:val="top"/>
          </w:tcPr>
          <w:p>
            <w:pPr>
              <w:spacing w:after="0"/>
            </w:pPr>
            <w:r>
              <w:rPr>
                <w:color w:val="1F2937"/>
                <w:sz w:val="15"/>
              </w:rPr>
              <w:t>How are Teachers/Ministers/Stewards formed?</w:t>
            </w:r>
          </w:p>
        </w:tc>
        <w:tc>
          <w:tcPr>
            <w:tcW w:type="dxa" w:w="3240"/>
            <w:tcMar>
              <w:top w:w="80" w:type="dxa"/>
              <w:start w:w="90" w:type="dxa"/>
              <w:bottom w:w="80" w:type="dxa"/>
              <w:end w:w="90" w:type="dxa"/>
            </w:tcMar>
            <w:vAlign w:val="top"/>
          </w:tcPr>
          <w:p>
            <w:pPr>
              <w:spacing w:after="0"/>
            </w:pPr>
            <w:r>
              <w:rPr>
                <w:color w:val="1F2937"/>
                <w:sz w:val="15"/>
              </w:rPr>
              <w:t>Competency-based formation and supervised practicum</w:t>
            </w:r>
          </w:p>
        </w:tc>
        <w:tc>
          <w:tcPr>
            <w:tcW w:type="dxa" w:w="2232"/>
            <w:tcMar>
              <w:top w:w="80" w:type="dxa"/>
              <w:start w:w="90" w:type="dxa"/>
              <w:bottom w:w="80" w:type="dxa"/>
              <w:end w:w="90" w:type="dxa"/>
            </w:tcMar>
            <w:vAlign w:val="top"/>
          </w:tcPr>
          <w:p>
            <w:pPr>
              <w:spacing w:after="0"/>
            </w:pPr>
            <w:r>
              <w:rPr>
                <w:color w:val="1F2937"/>
                <w:sz w:val="15"/>
              </w:rPr>
              <w:t>Operational draft</w:t>
            </w:r>
          </w:p>
        </w:tc>
      </w:tr>
      <w:tr>
        <w:trPr>
          <w:cantSplit/>
        </w:trPr>
        <w:tc>
          <w:tcPr>
            <w:tcW w:type="dxa" w:w="1656"/>
            <w:tcMar>
              <w:top w:w="80" w:type="dxa"/>
              <w:start w:w="90" w:type="dxa"/>
              <w:bottom w:w="80" w:type="dxa"/>
              <w:end w:w="90" w:type="dxa"/>
            </w:tcMar>
            <w:vAlign w:val="top"/>
          </w:tcPr>
          <w:p>
            <w:pPr>
              <w:spacing w:after="0"/>
            </w:pPr>
            <w:r>
              <w:rPr>
                <w:color w:val="1F2937"/>
                <w:sz w:val="15"/>
              </w:rPr>
              <w:t>Children</w:t>
            </w:r>
          </w:p>
        </w:tc>
        <w:tc>
          <w:tcPr>
            <w:tcW w:type="dxa" w:w="3168"/>
            <w:tcMar>
              <w:top w:w="80" w:type="dxa"/>
              <w:start w:w="90" w:type="dxa"/>
              <w:bottom w:w="80" w:type="dxa"/>
              <w:end w:w="90" w:type="dxa"/>
            </w:tcMar>
            <w:vAlign w:val="top"/>
          </w:tcPr>
          <w:p>
            <w:pPr>
              <w:spacing w:after="0"/>
            </w:pPr>
            <w:r>
              <w:rPr>
                <w:color w:val="1F2937"/>
                <w:sz w:val="15"/>
              </w:rPr>
              <w:t>How do children learn without coercion?</w:t>
            </w:r>
          </w:p>
        </w:tc>
        <w:tc>
          <w:tcPr>
            <w:tcW w:type="dxa" w:w="3240"/>
            <w:tcMar>
              <w:top w:w="80" w:type="dxa"/>
              <w:start w:w="90" w:type="dxa"/>
              <w:bottom w:w="80" w:type="dxa"/>
              <w:end w:w="90" w:type="dxa"/>
            </w:tcMar>
            <w:vAlign w:val="top"/>
          </w:tcPr>
          <w:p>
            <w:pPr>
              <w:spacing w:after="0"/>
            </w:pPr>
            <w:r>
              <w:rPr>
                <w:color w:val="1F2937"/>
                <w:sz w:val="15"/>
              </w:rPr>
              <w:t>Developmental family/children framework</w:t>
            </w:r>
          </w:p>
        </w:tc>
        <w:tc>
          <w:tcPr>
            <w:tcW w:type="dxa" w:w="2232"/>
            <w:tcMar>
              <w:top w:w="80" w:type="dxa"/>
              <w:start w:w="90" w:type="dxa"/>
              <w:bottom w:w="80" w:type="dxa"/>
              <w:end w:w="90" w:type="dxa"/>
            </w:tcMar>
            <w:vAlign w:val="top"/>
          </w:tcPr>
          <w:p>
            <w:pPr>
              <w:spacing w:after="0"/>
            </w:pPr>
            <w:r>
              <w:rPr>
                <w:color w:val="1F2937"/>
                <w:sz w:val="15"/>
              </w:rPr>
              <w:t>Operational draft</w:t>
            </w:r>
          </w:p>
        </w:tc>
      </w:tr>
      <w:tr>
        <w:trPr>
          <w:cantSplit/>
        </w:trPr>
        <w:tc>
          <w:tcPr>
            <w:tcW w:type="dxa" w:w="1656"/>
            <w:tcMar>
              <w:top w:w="80" w:type="dxa"/>
              <w:start w:w="90" w:type="dxa"/>
              <w:bottom w:w="80" w:type="dxa"/>
              <w:end w:w="90" w:type="dxa"/>
            </w:tcMar>
            <w:vAlign w:val="top"/>
          </w:tcPr>
          <w:p>
            <w:pPr>
              <w:spacing w:after="0"/>
            </w:pPr>
            <w:r>
              <w:rPr>
                <w:color w:val="1F2937"/>
                <w:sz w:val="15"/>
              </w:rPr>
              <w:t>Holy time</w:t>
            </w:r>
          </w:p>
        </w:tc>
        <w:tc>
          <w:tcPr>
            <w:tcW w:type="dxa" w:w="3168"/>
            <w:tcMar>
              <w:top w:w="80" w:type="dxa"/>
              <w:start w:w="90" w:type="dxa"/>
              <w:bottom w:w="80" w:type="dxa"/>
              <w:end w:w="90" w:type="dxa"/>
            </w:tcMar>
            <w:vAlign w:val="top"/>
          </w:tcPr>
          <w:p>
            <w:pPr>
              <w:spacing w:after="0"/>
            </w:pPr>
            <w:r>
              <w:rPr>
                <w:color w:val="1F2937"/>
                <w:sz w:val="15"/>
              </w:rPr>
              <w:t>How does time carry memory and practice?</w:t>
            </w:r>
          </w:p>
        </w:tc>
        <w:tc>
          <w:tcPr>
            <w:tcW w:type="dxa" w:w="3240"/>
            <w:tcMar>
              <w:top w:w="80" w:type="dxa"/>
              <w:start w:w="90" w:type="dxa"/>
              <w:bottom w:w="80" w:type="dxa"/>
              <w:end w:w="90" w:type="dxa"/>
            </w:tcMar>
            <w:vAlign w:val="top"/>
          </w:tcPr>
          <w:p>
            <w:pPr>
              <w:spacing w:after="0"/>
            </w:pPr>
            <w:r>
              <w:rPr>
                <w:color w:val="1F2937"/>
                <w:sz w:val="15"/>
              </w:rPr>
              <w:t>Daily, weekly, seasonal, annual rhythms</w:t>
            </w:r>
          </w:p>
        </w:tc>
        <w:tc>
          <w:tcPr>
            <w:tcW w:type="dxa" w:w="2232"/>
            <w:tcMar>
              <w:top w:w="80" w:type="dxa"/>
              <w:start w:w="90" w:type="dxa"/>
              <w:bottom w:w="80" w:type="dxa"/>
              <w:end w:w="90" w:type="dxa"/>
            </w:tcMar>
            <w:vAlign w:val="top"/>
          </w:tcPr>
          <w:p>
            <w:pPr>
              <w:spacing w:after="0"/>
            </w:pPr>
            <w:r>
              <w:rPr>
                <w:color w:val="1F2937"/>
                <w:sz w:val="15"/>
              </w:rPr>
              <w:t>Provisional</w:t>
            </w:r>
          </w:p>
        </w:tc>
      </w:tr>
    </w:tbl>
    <w:p/>
    <w:p>
      <w:pPr>
        <w:pStyle w:val="Heading1"/>
      </w:pPr>
      <w:r>
        <w:t>2. Theology of knowledge: how claims become teachings</w:t>
      </w:r>
    </w:p>
    <w:p>
      <w:r>
        <w:t>The Way retains the v0.6 sequence Encounter -&gt; Testimony -&gt; Interpretation -&gt; Teaching -&gt; Doctrine. v0.7 adds a formation rule: nobody should be required to affirm a proposition at a confidence level higher than the Assembly itself can justify.</w:t>
      </w:r>
    </w:p>
    <w:p>
      <w:r>
        <w:t>A person may experience something as revelation. The community may receive the testimony respectfully. Interpretation then remains a human act subject to source criticism, comparison, reason, moral evaluation, historical context, prayer, and communal discernment.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334155"/>
            <w:tcMar>
              <w:top w:w="80" w:type="dxa"/>
              <w:start w:w="90" w:type="dxa"/>
              <w:bottom w:w="80" w:type="dxa"/>
              <w:end w:w="90" w:type="dxa"/>
            </w:tcMar>
          </w:tcPr>
          <w:p>
            <w:pPr>
              <w:jc w:val="center"/>
            </w:pPr>
            <w:r>
              <w:rPr>
                <w:b/>
                <w:color w:val="FFFFFF"/>
                <w:sz w:val="15"/>
              </w:rPr>
              <w:t>Confidence level</w:t>
            </w:r>
          </w:p>
        </w:tc>
        <w:tc>
          <w:tcPr>
            <w:tcW w:type="dxa" w:w="4680"/>
            <w:shd w:fill="334155"/>
            <w:tcMar>
              <w:top w:w="80" w:type="dxa"/>
              <w:start w:w="90" w:type="dxa"/>
              <w:bottom w:w="80" w:type="dxa"/>
              <w:end w:w="90" w:type="dxa"/>
            </w:tcMar>
          </w:tcPr>
          <w:p>
            <w:pPr>
              <w:jc w:val="center"/>
            </w:pPr>
            <w:r>
              <w:rPr>
                <w:b/>
                <w:color w:val="FFFFFF"/>
                <w:sz w:val="15"/>
              </w:rPr>
              <w:t>Meaning</w:t>
            </w:r>
          </w:p>
        </w:tc>
        <w:tc>
          <w:tcPr>
            <w:tcW w:type="dxa" w:w="4464"/>
            <w:shd w:fill="334155"/>
            <w:tcMar>
              <w:top w:w="80" w:type="dxa"/>
              <w:start w:w="90" w:type="dxa"/>
              <w:bottom w:w="80" w:type="dxa"/>
              <w:end w:w="90" w:type="dxa"/>
            </w:tcMar>
          </w:tcPr>
          <w:p>
            <w:pPr>
              <w:jc w:val="center"/>
            </w:pPr>
            <w:r>
              <w:rPr>
                <w:b/>
                <w:color w:val="FFFFFF"/>
                <w:sz w:val="15"/>
              </w:rPr>
              <w:t>Formation use</w:t>
            </w:r>
          </w:p>
        </w:tc>
      </w:tr>
      <w:tr>
        <w:trPr>
          <w:cantSplit/>
        </w:trPr>
        <w:tc>
          <w:tcPr>
            <w:tcW w:type="dxa" w:w="1944"/>
            <w:tcMar>
              <w:top w:w="80" w:type="dxa"/>
              <w:start w:w="90" w:type="dxa"/>
              <w:bottom w:w="80" w:type="dxa"/>
              <w:end w:w="90" w:type="dxa"/>
            </w:tcMar>
            <w:vAlign w:val="top"/>
          </w:tcPr>
          <w:p>
            <w:pPr>
              <w:spacing w:after="0"/>
            </w:pPr>
            <w:r>
              <w:rPr>
                <w:color w:val="1F2937"/>
                <w:sz w:val="15"/>
              </w:rPr>
              <w:t>Established</w:t>
            </w:r>
          </w:p>
        </w:tc>
        <w:tc>
          <w:tcPr>
            <w:tcW w:type="dxa" w:w="4680"/>
            <w:tcMar>
              <w:top w:w="80" w:type="dxa"/>
              <w:start w:w="90" w:type="dxa"/>
              <w:bottom w:w="80" w:type="dxa"/>
              <w:end w:w="90" w:type="dxa"/>
            </w:tcMar>
            <w:vAlign w:val="top"/>
          </w:tcPr>
          <w:p>
            <w:pPr>
              <w:spacing w:after="0"/>
            </w:pPr>
            <w:r>
              <w:rPr>
                <w:color w:val="1F2937"/>
                <w:sz w:val="15"/>
              </w:rPr>
              <w:t>Strong convergent reasons and no serious unresolved contradiction presently known.</w:t>
            </w:r>
          </w:p>
        </w:tc>
        <w:tc>
          <w:tcPr>
            <w:tcW w:type="dxa" w:w="4464"/>
            <w:tcMar>
              <w:top w:w="80" w:type="dxa"/>
              <w:start w:w="90" w:type="dxa"/>
              <w:bottom w:w="80" w:type="dxa"/>
              <w:end w:w="90" w:type="dxa"/>
            </w:tcMar>
            <w:vAlign w:val="top"/>
          </w:tcPr>
          <w:p>
            <w:pPr>
              <w:spacing w:after="0"/>
            </w:pPr>
            <w:r>
              <w:rPr>
                <w:color w:val="1F2937"/>
                <w:sz w:val="15"/>
              </w:rPr>
              <w:t>May anchor common formation, while remaining reviewable.</w:t>
            </w:r>
          </w:p>
        </w:tc>
      </w:tr>
      <w:tr>
        <w:trPr>
          <w:cantSplit/>
        </w:trPr>
        <w:tc>
          <w:tcPr>
            <w:tcW w:type="dxa" w:w="1944"/>
            <w:tcMar>
              <w:top w:w="80" w:type="dxa"/>
              <w:start w:w="90" w:type="dxa"/>
              <w:bottom w:w="80" w:type="dxa"/>
              <w:end w:w="90" w:type="dxa"/>
            </w:tcMar>
            <w:vAlign w:val="top"/>
          </w:tcPr>
          <w:p>
            <w:pPr>
              <w:spacing w:after="0"/>
            </w:pPr>
            <w:r>
              <w:rPr>
                <w:color w:val="1F2937"/>
                <w:sz w:val="15"/>
              </w:rPr>
              <w:t>Well-supported</w:t>
            </w:r>
          </w:p>
        </w:tc>
        <w:tc>
          <w:tcPr>
            <w:tcW w:type="dxa" w:w="4680"/>
            <w:tcMar>
              <w:top w:w="80" w:type="dxa"/>
              <w:start w:w="90" w:type="dxa"/>
              <w:bottom w:w="80" w:type="dxa"/>
              <w:end w:w="90" w:type="dxa"/>
            </w:tcMar>
            <w:vAlign w:val="top"/>
          </w:tcPr>
          <w:p>
            <w:pPr>
              <w:spacing w:after="0"/>
            </w:pPr>
            <w:r>
              <w:rPr>
                <w:color w:val="1F2937"/>
                <w:sz w:val="15"/>
              </w:rPr>
              <w:t>Substantial evidence and reasoning with meaningful unresolved questions.</w:t>
            </w:r>
          </w:p>
        </w:tc>
        <w:tc>
          <w:tcPr>
            <w:tcW w:type="dxa" w:w="4464"/>
            <w:tcMar>
              <w:top w:w="80" w:type="dxa"/>
              <w:start w:w="90" w:type="dxa"/>
              <w:bottom w:w="80" w:type="dxa"/>
              <w:end w:w="90" w:type="dxa"/>
            </w:tcMar>
            <w:vAlign w:val="top"/>
          </w:tcPr>
          <w:p>
            <w:pPr>
              <w:spacing w:after="0"/>
            </w:pPr>
            <w:r>
              <w:rPr>
                <w:color w:val="1F2937"/>
                <w:sz w:val="15"/>
              </w:rPr>
              <w:t>Teach as current conclusion and name important qualifications.</w:t>
            </w:r>
          </w:p>
        </w:tc>
      </w:tr>
      <w:tr>
        <w:trPr>
          <w:cantSplit/>
        </w:trPr>
        <w:tc>
          <w:tcPr>
            <w:tcW w:type="dxa" w:w="1944"/>
            <w:tcMar>
              <w:top w:w="80" w:type="dxa"/>
              <w:start w:w="90" w:type="dxa"/>
              <w:bottom w:w="80" w:type="dxa"/>
              <w:end w:w="90" w:type="dxa"/>
            </w:tcMar>
            <w:vAlign w:val="top"/>
          </w:tcPr>
          <w:p>
            <w:pPr>
              <w:spacing w:after="0"/>
            </w:pPr>
            <w:r>
              <w:rPr>
                <w:color w:val="1F2937"/>
                <w:sz w:val="15"/>
              </w:rPr>
              <w:t>Provisional</w:t>
            </w:r>
          </w:p>
        </w:tc>
        <w:tc>
          <w:tcPr>
            <w:tcW w:type="dxa" w:w="4680"/>
            <w:tcMar>
              <w:top w:w="80" w:type="dxa"/>
              <w:start w:w="90" w:type="dxa"/>
              <w:bottom w:w="80" w:type="dxa"/>
              <w:end w:w="90" w:type="dxa"/>
            </w:tcMar>
            <w:vAlign w:val="top"/>
          </w:tcPr>
          <w:p>
            <w:pPr>
              <w:spacing w:after="0"/>
            </w:pPr>
            <w:r>
              <w:rPr>
                <w:color w:val="1F2937"/>
                <w:sz w:val="15"/>
              </w:rPr>
              <w:t>Best present judgment, openly revisable.</w:t>
            </w:r>
          </w:p>
        </w:tc>
        <w:tc>
          <w:tcPr>
            <w:tcW w:type="dxa" w:w="4464"/>
            <w:tcMar>
              <w:top w:w="80" w:type="dxa"/>
              <w:start w:w="90" w:type="dxa"/>
              <w:bottom w:w="80" w:type="dxa"/>
              <w:end w:w="90" w:type="dxa"/>
            </w:tcMar>
            <w:vAlign w:val="top"/>
          </w:tcPr>
          <w:p>
            <w:pPr>
              <w:spacing w:after="0"/>
            </w:pPr>
            <w:r>
              <w:rPr>
                <w:color w:val="1F2937"/>
                <w:sz w:val="15"/>
              </w:rPr>
              <w:t>Teach the reasoning and alternatives, not merely the conclusion.</w:t>
            </w:r>
          </w:p>
        </w:tc>
      </w:tr>
      <w:tr>
        <w:trPr>
          <w:cantSplit/>
        </w:trPr>
        <w:tc>
          <w:tcPr>
            <w:tcW w:type="dxa" w:w="1944"/>
            <w:tcMar>
              <w:top w:w="80" w:type="dxa"/>
              <w:start w:w="90" w:type="dxa"/>
              <w:bottom w:w="80" w:type="dxa"/>
              <w:end w:w="90" w:type="dxa"/>
            </w:tcMar>
            <w:vAlign w:val="top"/>
          </w:tcPr>
          <w:p>
            <w:pPr>
              <w:spacing w:after="0"/>
            </w:pPr>
            <w:r>
              <w:rPr>
                <w:color w:val="1F2937"/>
                <w:sz w:val="15"/>
              </w:rPr>
              <w:t>Permitted interpretation</w:t>
            </w:r>
          </w:p>
        </w:tc>
        <w:tc>
          <w:tcPr>
            <w:tcW w:type="dxa" w:w="4680"/>
            <w:tcMar>
              <w:top w:w="80" w:type="dxa"/>
              <w:start w:w="90" w:type="dxa"/>
              <w:bottom w:w="80" w:type="dxa"/>
              <w:end w:w="90" w:type="dxa"/>
            </w:tcMar>
            <w:vAlign w:val="top"/>
          </w:tcPr>
          <w:p>
            <w:pPr>
              <w:spacing w:after="0"/>
            </w:pPr>
            <w:r>
              <w:rPr>
                <w:color w:val="1F2937"/>
                <w:sz w:val="15"/>
              </w:rPr>
              <w:t>Compatible with the Way but not a communal conclusion.</w:t>
            </w:r>
          </w:p>
        </w:tc>
        <w:tc>
          <w:tcPr>
            <w:tcW w:type="dxa" w:w="4464"/>
            <w:tcMar>
              <w:top w:w="80" w:type="dxa"/>
              <w:start w:w="90" w:type="dxa"/>
              <w:bottom w:w="80" w:type="dxa"/>
              <w:end w:w="90" w:type="dxa"/>
            </w:tcMar>
            <w:vAlign w:val="top"/>
          </w:tcPr>
          <w:p>
            <w:pPr>
              <w:spacing w:after="0"/>
            </w:pPr>
            <w:r>
              <w:rPr>
                <w:color w:val="1F2937"/>
                <w:sz w:val="15"/>
              </w:rPr>
              <w:t>Learners should know multiple permitted views may coexist.</w:t>
            </w:r>
          </w:p>
        </w:tc>
      </w:tr>
      <w:tr>
        <w:trPr>
          <w:cantSplit/>
        </w:trPr>
        <w:tc>
          <w:tcPr>
            <w:tcW w:type="dxa" w:w="1944"/>
            <w:tcMar>
              <w:top w:w="80" w:type="dxa"/>
              <w:start w:w="90" w:type="dxa"/>
              <w:bottom w:w="80" w:type="dxa"/>
              <w:end w:w="90" w:type="dxa"/>
            </w:tcMar>
            <w:vAlign w:val="top"/>
          </w:tcPr>
          <w:p>
            <w:pPr>
              <w:spacing w:after="0"/>
            </w:pPr>
            <w:r>
              <w:rPr>
                <w:color w:val="1F2937"/>
                <w:sz w:val="15"/>
              </w:rPr>
              <w:t>Open question</w:t>
            </w:r>
          </w:p>
        </w:tc>
        <w:tc>
          <w:tcPr>
            <w:tcW w:type="dxa" w:w="4680"/>
            <w:tcMar>
              <w:top w:w="80" w:type="dxa"/>
              <w:start w:w="90" w:type="dxa"/>
              <w:bottom w:w="80" w:type="dxa"/>
              <w:end w:w="90" w:type="dxa"/>
            </w:tcMar>
            <w:vAlign w:val="top"/>
          </w:tcPr>
          <w:p>
            <w:pPr>
              <w:spacing w:after="0"/>
            </w:pPr>
            <w:r>
              <w:rPr>
                <w:color w:val="1F2937"/>
                <w:sz w:val="15"/>
              </w:rPr>
              <w:t>No communal conclusion claimed.</w:t>
            </w:r>
          </w:p>
        </w:tc>
        <w:tc>
          <w:tcPr>
            <w:tcW w:type="dxa" w:w="4464"/>
            <w:tcMar>
              <w:top w:w="80" w:type="dxa"/>
              <w:start w:w="90" w:type="dxa"/>
              <w:bottom w:w="80" w:type="dxa"/>
              <w:end w:w="90" w:type="dxa"/>
            </w:tcMar>
            <w:vAlign w:val="top"/>
          </w:tcPr>
          <w:p>
            <w:pPr>
              <w:spacing w:after="0"/>
            </w:pPr>
            <w:r>
              <w:rPr>
                <w:color w:val="1F2937"/>
                <w:sz w:val="15"/>
              </w:rPr>
              <w:t>Teach the question, evidence, and major live possibilities.</w:t>
            </w:r>
          </w:p>
        </w:tc>
      </w:tr>
      <w:tr>
        <w:trPr>
          <w:cantSplit/>
        </w:trPr>
        <w:tc>
          <w:tcPr>
            <w:tcW w:type="dxa" w:w="1944"/>
            <w:tcMar>
              <w:top w:w="80" w:type="dxa"/>
              <w:start w:w="90" w:type="dxa"/>
              <w:bottom w:w="80" w:type="dxa"/>
              <w:end w:w="90" w:type="dxa"/>
            </w:tcMar>
            <w:vAlign w:val="top"/>
          </w:tcPr>
          <w:p>
            <w:pPr>
              <w:spacing w:after="0"/>
            </w:pPr>
            <w:r>
              <w:rPr>
                <w:color w:val="1F2937"/>
                <w:sz w:val="15"/>
              </w:rPr>
              <w:t>Rejected as harmful/unsupported</w:t>
            </w:r>
          </w:p>
        </w:tc>
        <w:tc>
          <w:tcPr>
            <w:tcW w:type="dxa" w:w="4680"/>
            <w:tcMar>
              <w:top w:w="80" w:type="dxa"/>
              <w:start w:w="90" w:type="dxa"/>
              <w:bottom w:w="80" w:type="dxa"/>
              <w:end w:w="90" w:type="dxa"/>
            </w:tcMar>
            <w:vAlign w:val="top"/>
          </w:tcPr>
          <w:p>
            <w:pPr>
              <w:spacing w:after="0"/>
            </w:pPr>
            <w:r>
              <w:rPr>
                <w:color w:val="1F2937"/>
                <w:sz w:val="15"/>
              </w:rPr>
              <w:t>Judged inconsistent with evidence, ethics, participant rights, or core commitments.</w:t>
            </w:r>
          </w:p>
        </w:tc>
        <w:tc>
          <w:tcPr>
            <w:tcW w:type="dxa" w:w="4464"/>
            <w:tcMar>
              <w:top w:w="80" w:type="dxa"/>
              <w:start w:w="90" w:type="dxa"/>
              <w:bottom w:w="80" w:type="dxa"/>
              <w:end w:w="90" w:type="dxa"/>
            </w:tcMar>
            <w:vAlign w:val="top"/>
          </w:tcPr>
          <w:p>
            <w:pPr>
              <w:spacing w:after="0"/>
            </w:pPr>
            <w:r>
              <w:rPr>
                <w:color w:val="1F2937"/>
                <w:sz w:val="15"/>
              </w:rPr>
              <w:t>State reasons; do not turn the label into stigma against persons.</w:t>
            </w:r>
          </w:p>
        </w:tc>
      </w:tr>
    </w:tbl>
    <w:p/>
    <w:p>
      <w:pPr>
        <w:pStyle w:val="Heading1"/>
      </w:pPr>
      <w:r>
        <w:t>3. Provisional theological map</w:t>
      </w:r>
    </w:p>
    <w:p>
      <w:r>
        <w:t>This map does not answer all theological questions. It identifies the domains a mature religion must eventually address and states the most defensible current posture.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334155"/>
            <w:tcMar>
              <w:top w:w="80" w:type="dxa"/>
              <w:start w:w="90" w:type="dxa"/>
              <w:bottom w:w="80" w:type="dxa"/>
              <w:end w:w="90" w:type="dxa"/>
            </w:tcMar>
          </w:tcPr>
          <w:p>
            <w:pPr>
              <w:jc w:val="center"/>
            </w:pPr>
            <w:r>
              <w:rPr>
                <w:b/>
                <w:color w:val="FFFFFF"/>
                <w:sz w:val="14"/>
              </w:rPr>
              <w:t>Domain</w:t>
            </w:r>
          </w:p>
        </w:tc>
        <w:tc>
          <w:tcPr>
            <w:tcW w:type="dxa" w:w="6048"/>
            <w:shd w:fill="334155"/>
            <w:tcMar>
              <w:top w:w="80" w:type="dxa"/>
              <w:start w:w="90" w:type="dxa"/>
              <w:bottom w:w="80" w:type="dxa"/>
              <w:end w:w="90" w:type="dxa"/>
            </w:tcMar>
          </w:tcPr>
          <w:p>
            <w:pPr>
              <w:jc w:val="center"/>
            </w:pPr>
            <w:r>
              <w:rPr>
                <w:b/>
                <w:color w:val="FFFFFF"/>
                <w:sz w:val="14"/>
              </w:rPr>
              <w:t>Questions</w:t>
            </w:r>
          </w:p>
        </w:tc>
        <w:tc>
          <w:tcPr>
            <w:tcW w:type="dxa" w:w="3096"/>
            <w:shd w:fill="334155"/>
            <w:tcMar>
              <w:top w:w="80" w:type="dxa"/>
              <w:start w:w="90" w:type="dxa"/>
              <w:bottom w:w="80" w:type="dxa"/>
              <w:end w:w="90" w:type="dxa"/>
            </w:tcMar>
          </w:tcPr>
          <w:p>
            <w:pPr>
              <w:jc w:val="center"/>
            </w:pPr>
            <w:r>
              <w:rPr>
                <w:b/>
                <w:color w:val="FFFFFF"/>
                <w:sz w:val="14"/>
              </w:rPr>
              <w:t>Current posture</w:t>
            </w:r>
          </w:p>
        </w:tc>
      </w:tr>
      <w:tr>
        <w:trPr>
          <w:cantSplit/>
        </w:trPr>
        <w:tc>
          <w:tcPr>
            <w:tcW w:type="dxa" w:w="2016"/>
            <w:tcMar>
              <w:top w:w="80" w:type="dxa"/>
              <w:start w:w="90" w:type="dxa"/>
              <w:bottom w:w="80" w:type="dxa"/>
              <w:end w:w="90" w:type="dxa"/>
            </w:tcMar>
            <w:vAlign w:val="top"/>
          </w:tcPr>
          <w:p>
            <w:pPr>
              <w:spacing w:after="0"/>
            </w:pPr>
            <w:r>
              <w:rPr>
                <w:color w:val="1F2937"/>
                <w:sz w:val="14"/>
              </w:rPr>
              <w:t>God / ultimate reality</w:t>
            </w:r>
          </w:p>
        </w:tc>
        <w:tc>
          <w:tcPr>
            <w:tcW w:type="dxa" w:w="6048"/>
            <w:tcMar>
              <w:top w:w="80" w:type="dxa"/>
              <w:start w:w="90" w:type="dxa"/>
              <w:bottom w:w="80" w:type="dxa"/>
              <w:end w:w="90" w:type="dxa"/>
            </w:tcMar>
            <w:vAlign w:val="top"/>
          </w:tcPr>
          <w:p>
            <w:pPr>
              <w:spacing w:after="0"/>
            </w:pPr>
            <w:r>
              <w:rPr>
                <w:color w:val="1F2937"/>
                <w:sz w:val="14"/>
              </w:rPr>
              <w:t>Does God exist? Is ultimate reality personal, transpersonal, both, or beyond these categories? How should divine unity, transcendence, immanence, names, attributes, and agency be understood?</w:t>
            </w:r>
          </w:p>
        </w:tc>
        <w:tc>
          <w:tcPr>
            <w:tcW w:type="dxa" w:w="3096"/>
            <w:tcMar>
              <w:top w:w="80" w:type="dxa"/>
              <w:start w:w="90" w:type="dxa"/>
              <w:bottom w:w="80" w:type="dxa"/>
              <w:end w:w="90" w:type="dxa"/>
            </w:tcMar>
            <w:vAlign w:val="top"/>
          </w:tcPr>
          <w:p>
            <w:pPr>
              <w:spacing w:after="0"/>
            </w:pPr>
            <w:r>
              <w:rPr>
                <w:color w:val="1F2937"/>
                <w:sz w:val="14"/>
              </w:rPr>
              <w:t>OPEN; devotional use of "God" permitted, research language remains broader.</w:t>
            </w:r>
          </w:p>
        </w:tc>
      </w:tr>
      <w:tr>
        <w:trPr>
          <w:cantSplit/>
        </w:trPr>
        <w:tc>
          <w:tcPr>
            <w:tcW w:type="dxa" w:w="2016"/>
            <w:tcMar>
              <w:top w:w="80" w:type="dxa"/>
              <w:start w:w="90" w:type="dxa"/>
              <w:bottom w:w="80" w:type="dxa"/>
              <w:end w:w="90" w:type="dxa"/>
            </w:tcMar>
            <w:vAlign w:val="top"/>
          </w:tcPr>
          <w:p>
            <w:pPr>
              <w:spacing w:after="0"/>
            </w:pPr>
            <w:r>
              <w:rPr>
                <w:color w:val="1F2937"/>
                <w:sz w:val="14"/>
              </w:rPr>
              <w:t>Human nature</w:t>
            </w:r>
          </w:p>
        </w:tc>
        <w:tc>
          <w:tcPr>
            <w:tcW w:type="dxa" w:w="6048"/>
            <w:tcMar>
              <w:top w:w="80" w:type="dxa"/>
              <w:start w:w="90" w:type="dxa"/>
              <w:bottom w:w="80" w:type="dxa"/>
              <w:end w:w="90" w:type="dxa"/>
            </w:tcMar>
            <w:vAlign w:val="top"/>
          </w:tcPr>
          <w:p>
            <w:pPr>
              <w:spacing w:after="0"/>
            </w:pPr>
            <w:r>
              <w:rPr>
                <w:color w:val="1F2937"/>
                <w:sz w:val="14"/>
              </w:rPr>
              <w:t>What is a human being? What are consciousness, soul/spirit, self, body, freedom, responsibility, and relational identity?</w:t>
            </w:r>
          </w:p>
        </w:tc>
        <w:tc>
          <w:tcPr>
            <w:tcW w:type="dxa" w:w="3096"/>
            <w:tcMar>
              <w:top w:w="80" w:type="dxa"/>
              <w:start w:w="90" w:type="dxa"/>
              <w:bottom w:w="80" w:type="dxa"/>
              <w:end w:w="90" w:type="dxa"/>
            </w:tcMar>
            <w:vAlign w:val="top"/>
          </w:tcPr>
          <w:p>
            <w:pPr>
              <w:spacing w:after="0"/>
            </w:pPr>
            <w:r>
              <w:rPr>
                <w:color w:val="1F2937"/>
                <w:sz w:val="14"/>
              </w:rPr>
              <w:t>OPEN / MULTI-HYPOTHESIS.</w:t>
            </w:r>
          </w:p>
        </w:tc>
      </w:tr>
      <w:tr>
        <w:trPr>
          <w:cantSplit/>
        </w:trPr>
        <w:tc>
          <w:tcPr>
            <w:tcW w:type="dxa" w:w="2016"/>
            <w:tcMar>
              <w:top w:w="80" w:type="dxa"/>
              <w:start w:w="90" w:type="dxa"/>
              <w:bottom w:w="80" w:type="dxa"/>
              <w:end w:w="90" w:type="dxa"/>
            </w:tcMar>
            <w:vAlign w:val="top"/>
          </w:tcPr>
          <w:p>
            <w:pPr>
              <w:spacing w:after="0"/>
            </w:pPr>
            <w:r>
              <w:rPr>
                <w:color w:val="1F2937"/>
                <w:sz w:val="14"/>
              </w:rPr>
              <w:t>Revelation</w:t>
            </w:r>
          </w:p>
        </w:tc>
        <w:tc>
          <w:tcPr>
            <w:tcW w:type="dxa" w:w="6048"/>
            <w:tcMar>
              <w:top w:w="80" w:type="dxa"/>
              <w:start w:w="90" w:type="dxa"/>
              <w:bottom w:w="80" w:type="dxa"/>
              <w:end w:w="90" w:type="dxa"/>
            </w:tcMar>
            <w:vAlign w:val="top"/>
          </w:tcPr>
          <w:p>
            <w:pPr>
              <w:spacing w:after="0"/>
            </w:pPr>
            <w:r>
              <w:rPr>
                <w:color w:val="1F2937"/>
                <w:sz w:val="14"/>
              </w:rPr>
              <w:t>Can transcendent reality disclose itself? Through persons, history, nature, conscience, dreams, prophecy, scripture, reason, mystical experience?</w:t>
            </w:r>
          </w:p>
        </w:tc>
        <w:tc>
          <w:tcPr>
            <w:tcW w:type="dxa" w:w="3096"/>
            <w:tcMar>
              <w:top w:w="80" w:type="dxa"/>
              <w:start w:w="90" w:type="dxa"/>
              <w:bottom w:w="80" w:type="dxa"/>
              <w:end w:w="90" w:type="dxa"/>
            </w:tcMar>
            <w:vAlign w:val="top"/>
          </w:tcPr>
          <w:p>
            <w:pPr>
              <w:spacing w:after="0"/>
            </w:pPr>
            <w:r>
              <w:rPr>
                <w:color w:val="1F2937"/>
                <w:sz w:val="14"/>
              </w:rPr>
              <w:t>PROVISIONAL: revelation claims are possible objects of discernment, never automatic authority.</w:t>
            </w:r>
          </w:p>
        </w:tc>
      </w:tr>
      <w:tr>
        <w:trPr>
          <w:cantSplit/>
        </w:trPr>
        <w:tc>
          <w:tcPr>
            <w:tcW w:type="dxa" w:w="2016"/>
            <w:tcMar>
              <w:top w:w="80" w:type="dxa"/>
              <w:start w:w="90" w:type="dxa"/>
              <w:bottom w:w="80" w:type="dxa"/>
              <w:end w:w="90" w:type="dxa"/>
            </w:tcMar>
            <w:vAlign w:val="top"/>
          </w:tcPr>
          <w:p>
            <w:pPr>
              <w:spacing w:after="0"/>
            </w:pPr>
            <w:r>
              <w:rPr>
                <w:color w:val="1F2937"/>
                <w:sz w:val="14"/>
              </w:rPr>
              <w:t>Scripture / canon</w:t>
            </w:r>
          </w:p>
        </w:tc>
        <w:tc>
          <w:tcPr>
            <w:tcW w:type="dxa" w:w="6048"/>
            <w:tcMar>
              <w:top w:w="80" w:type="dxa"/>
              <w:start w:w="90" w:type="dxa"/>
              <w:bottom w:w="80" w:type="dxa"/>
              <w:end w:w="90" w:type="dxa"/>
            </w:tcMar>
            <w:vAlign w:val="top"/>
          </w:tcPr>
          <w:p>
            <w:pPr>
              <w:spacing w:after="0"/>
            </w:pPr>
            <w:r>
              <w:rPr>
                <w:color w:val="1F2937"/>
                <w:sz w:val="14"/>
              </w:rPr>
              <w:t>Which texts, if any, should the Way itself call scripture? Is there ever a closed canon?</w:t>
            </w:r>
          </w:p>
        </w:tc>
        <w:tc>
          <w:tcPr>
            <w:tcW w:type="dxa" w:w="3096"/>
            <w:tcMar>
              <w:top w:w="80" w:type="dxa"/>
              <w:start w:w="90" w:type="dxa"/>
              <w:bottom w:w="80" w:type="dxa"/>
              <w:end w:w="90" w:type="dxa"/>
            </w:tcMar>
            <w:vAlign w:val="top"/>
          </w:tcPr>
          <w:p>
            <w:pPr>
              <w:spacing w:after="0"/>
            </w:pPr>
            <w:r>
              <w:rPr>
                <w:color w:val="1F2937"/>
                <w:sz w:val="14"/>
              </w:rPr>
              <w:t>OPEN; currently study a Library of Witnesses rather than declare a new canon.</w:t>
            </w:r>
          </w:p>
        </w:tc>
      </w:tr>
      <w:tr>
        <w:trPr>
          <w:cantSplit/>
        </w:trPr>
        <w:tc>
          <w:tcPr>
            <w:tcW w:type="dxa" w:w="2016"/>
            <w:tcMar>
              <w:top w:w="80" w:type="dxa"/>
              <w:start w:w="90" w:type="dxa"/>
              <w:bottom w:w="80" w:type="dxa"/>
              <w:end w:w="90" w:type="dxa"/>
            </w:tcMar>
            <w:vAlign w:val="top"/>
          </w:tcPr>
          <w:p>
            <w:pPr>
              <w:spacing w:after="0"/>
            </w:pPr>
            <w:r>
              <w:rPr>
                <w:color w:val="1F2937"/>
                <w:sz w:val="14"/>
              </w:rPr>
              <w:t>Jesus</w:t>
            </w:r>
          </w:p>
        </w:tc>
        <w:tc>
          <w:tcPr>
            <w:tcW w:type="dxa" w:w="6048"/>
            <w:tcMar>
              <w:top w:w="80" w:type="dxa"/>
              <w:start w:w="90" w:type="dxa"/>
              <w:bottom w:w="80" w:type="dxa"/>
              <w:end w:w="90" w:type="dxa"/>
            </w:tcMar>
            <w:vAlign w:val="top"/>
          </w:tcPr>
          <w:p>
            <w:pPr>
              <w:spacing w:after="0"/>
            </w:pPr>
            <w:r>
              <w:rPr>
                <w:color w:val="1F2937"/>
                <w:sz w:val="14"/>
              </w:rPr>
              <w:t>How should Jesus be understood historically and theologically: prophet, Messiah, Son of God, Logos, teacher, risen Lord, other?</w:t>
            </w:r>
          </w:p>
        </w:tc>
        <w:tc>
          <w:tcPr>
            <w:tcW w:type="dxa" w:w="3096"/>
            <w:tcMar>
              <w:top w:w="80" w:type="dxa"/>
              <w:start w:w="90" w:type="dxa"/>
              <w:bottom w:w="80" w:type="dxa"/>
              <w:end w:w="90" w:type="dxa"/>
            </w:tcMar>
            <w:vAlign w:val="top"/>
          </w:tcPr>
          <w:p>
            <w:pPr>
              <w:spacing w:after="0"/>
            </w:pPr>
            <w:r>
              <w:rPr>
                <w:color w:val="1F2937"/>
                <w:sz w:val="14"/>
              </w:rPr>
              <w:t>OPEN; study historical and confessional claims distinctly.</w:t>
            </w:r>
          </w:p>
        </w:tc>
      </w:tr>
      <w:tr>
        <w:trPr>
          <w:cantSplit/>
        </w:trPr>
        <w:tc>
          <w:tcPr>
            <w:tcW w:type="dxa" w:w="2016"/>
            <w:tcMar>
              <w:top w:w="80" w:type="dxa"/>
              <w:start w:w="90" w:type="dxa"/>
              <w:bottom w:w="80" w:type="dxa"/>
              <w:end w:w="90" w:type="dxa"/>
            </w:tcMar>
            <w:vAlign w:val="top"/>
          </w:tcPr>
          <w:p>
            <w:pPr>
              <w:spacing w:after="0"/>
            </w:pPr>
            <w:r>
              <w:rPr>
                <w:color w:val="1F2937"/>
                <w:sz w:val="14"/>
              </w:rPr>
              <w:t>Muhammad</w:t>
            </w:r>
          </w:p>
        </w:tc>
        <w:tc>
          <w:tcPr>
            <w:tcW w:type="dxa" w:w="6048"/>
            <w:tcMar>
              <w:top w:w="80" w:type="dxa"/>
              <w:start w:w="90" w:type="dxa"/>
              <w:bottom w:w="80" w:type="dxa"/>
              <w:end w:w="90" w:type="dxa"/>
            </w:tcMar>
            <w:vAlign w:val="top"/>
          </w:tcPr>
          <w:p>
            <w:pPr>
              <w:spacing w:after="0"/>
            </w:pPr>
            <w:r>
              <w:rPr>
                <w:color w:val="1F2937"/>
                <w:sz w:val="14"/>
              </w:rPr>
              <w:t>How should claims of prophethood and Qur'anic revelation be assessed?</w:t>
            </w:r>
          </w:p>
        </w:tc>
        <w:tc>
          <w:tcPr>
            <w:tcW w:type="dxa" w:w="3096"/>
            <w:tcMar>
              <w:top w:w="80" w:type="dxa"/>
              <w:start w:w="90" w:type="dxa"/>
              <w:bottom w:w="80" w:type="dxa"/>
              <w:end w:w="90" w:type="dxa"/>
            </w:tcMar>
            <w:vAlign w:val="top"/>
          </w:tcPr>
          <w:p>
            <w:pPr>
              <w:spacing w:after="0"/>
            </w:pPr>
            <w:r>
              <w:rPr>
                <w:color w:val="1F2937"/>
                <w:sz w:val="14"/>
              </w:rPr>
              <w:t>OPEN; examine Qur'an, hadith, early Islamic history, and Muslim interpretive traditions without presuming conclusion.</w:t>
            </w:r>
          </w:p>
        </w:tc>
      </w:tr>
      <w:tr>
        <w:trPr>
          <w:cantSplit/>
        </w:trPr>
        <w:tc>
          <w:tcPr>
            <w:tcW w:type="dxa" w:w="2016"/>
            <w:tcMar>
              <w:top w:w="80" w:type="dxa"/>
              <w:start w:w="90" w:type="dxa"/>
              <w:bottom w:w="80" w:type="dxa"/>
              <w:end w:w="90" w:type="dxa"/>
            </w:tcMar>
            <w:vAlign w:val="top"/>
          </w:tcPr>
          <w:p>
            <w:pPr>
              <w:spacing w:after="0"/>
            </w:pPr>
            <w:r>
              <w:rPr>
                <w:color w:val="1F2937"/>
                <w:sz w:val="14"/>
              </w:rPr>
              <w:t>Buddha and awakening</w:t>
            </w:r>
          </w:p>
        </w:tc>
        <w:tc>
          <w:tcPr>
            <w:tcW w:type="dxa" w:w="6048"/>
            <w:tcMar>
              <w:top w:w="80" w:type="dxa"/>
              <w:start w:w="90" w:type="dxa"/>
              <w:bottom w:w="80" w:type="dxa"/>
              <w:end w:w="90" w:type="dxa"/>
            </w:tcMar>
            <w:vAlign w:val="top"/>
          </w:tcPr>
          <w:p>
            <w:pPr>
              <w:spacing w:after="0"/>
            </w:pPr>
            <w:r>
              <w:rPr>
                <w:color w:val="1F2937"/>
                <w:sz w:val="14"/>
              </w:rPr>
              <w:t>What do Buddhist analyses of suffering, impermanence, non-self, awakening, and disciplined practice disclose?</w:t>
            </w:r>
          </w:p>
        </w:tc>
        <w:tc>
          <w:tcPr>
            <w:tcW w:type="dxa" w:w="3096"/>
            <w:tcMar>
              <w:top w:w="80" w:type="dxa"/>
              <w:start w:w="90" w:type="dxa"/>
              <w:bottom w:w="80" w:type="dxa"/>
              <w:end w:w="90" w:type="dxa"/>
            </w:tcMar>
            <w:vAlign w:val="top"/>
          </w:tcPr>
          <w:p>
            <w:pPr>
              <w:spacing w:after="0"/>
            </w:pPr>
            <w:r>
              <w:rPr>
                <w:color w:val="1F2937"/>
                <w:sz w:val="14"/>
              </w:rPr>
              <w:t>OPEN; treat as serious testimony and philosophical/religious claims rather than collapsing them into Abrahamic categories.</w:t>
            </w:r>
          </w:p>
        </w:tc>
      </w:tr>
      <w:tr>
        <w:trPr>
          <w:cantSplit/>
        </w:trPr>
        <w:tc>
          <w:tcPr>
            <w:tcW w:type="dxa" w:w="2016"/>
            <w:tcMar>
              <w:top w:w="80" w:type="dxa"/>
              <w:start w:w="90" w:type="dxa"/>
              <w:bottom w:w="80" w:type="dxa"/>
              <w:end w:w="90" w:type="dxa"/>
            </w:tcMar>
            <w:vAlign w:val="top"/>
          </w:tcPr>
          <w:p>
            <w:pPr>
              <w:spacing w:after="0"/>
            </w:pPr>
            <w:r>
              <w:rPr>
                <w:color w:val="1F2937"/>
                <w:sz w:val="14"/>
              </w:rPr>
              <w:t>Sin / suffering / evil</w:t>
            </w:r>
          </w:p>
        </w:tc>
        <w:tc>
          <w:tcPr>
            <w:tcW w:type="dxa" w:w="6048"/>
            <w:tcMar>
              <w:top w:w="80" w:type="dxa"/>
              <w:start w:w="90" w:type="dxa"/>
              <w:bottom w:w="80" w:type="dxa"/>
              <w:end w:w="90" w:type="dxa"/>
            </w:tcMar>
            <w:vAlign w:val="top"/>
          </w:tcPr>
          <w:p>
            <w:pPr>
              <w:spacing w:after="0"/>
            </w:pPr>
            <w:r>
              <w:rPr>
                <w:color w:val="1F2937"/>
                <w:sz w:val="14"/>
              </w:rPr>
              <w:t>What explains moral wrongdoing, structural injustice, suffering, finitude, disordered desire, ignorance, and evil?</w:t>
            </w:r>
          </w:p>
        </w:tc>
        <w:tc>
          <w:tcPr>
            <w:tcW w:type="dxa" w:w="3096"/>
            <w:tcMar>
              <w:top w:w="80" w:type="dxa"/>
              <w:start w:w="90" w:type="dxa"/>
              <w:bottom w:w="80" w:type="dxa"/>
              <w:end w:w="90" w:type="dxa"/>
            </w:tcMar>
            <w:vAlign w:val="top"/>
          </w:tcPr>
          <w:p>
            <w:pPr>
              <w:spacing w:after="0"/>
            </w:pPr>
            <w:r>
              <w:rPr>
                <w:color w:val="1F2937"/>
                <w:sz w:val="14"/>
              </w:rPr>
              <w:t>OPEN with strong ethical commitment to reduce preventable harm.</w:t>
            </w:r>
          </w:p>
        </w:tc>
      </w:tr>
      <w:tr>
        <w:trPr>
          <w:cantSplit/>
        </w:trPr>
        <w:tc>
          <w:tcPr>
            <w:tcW w:type="dxa" w:w="2016"/>
            <w:tcMar>
              <w:top w:w="80" w:type="dxa"/>
              <w:start w:w="90" w:type="dxa"/>
              <w:bottom w:w="80" w:type="dxa"/>
              <w:end w:w="90" w:type="dxa"/>
            </w:tcMar>
            <w:vAlign w:val="top"/>
          </w:tcPr>
          <w:p>
            <w:pPr>
              <w:spacing w:after="0"/>
            </w:pPr>
            <w:r>
              <w:rPr>
                <w:color w:val="1F2937"/>
                <w:sz w:val="14"/>
              </w:rPr>
              <w:t>Salvation / liberation / awakening</w:t>
            </w:r>
          </w:p>
        </w:tc>
        <w:tc>
          <w:tcPr>
            <w:tcW w:type="dxa" w:w="6048"/>
            <w:tcMar>
              <w:top w:w="80" w:type="dxa"/>
              <w:start w:w="90" w:type="dxa"/>
              <w:bottom w:w="80" w:type="dxa"/>
              <w:end w:w="90" w:type="dxa"/>
            </w:tcMar>
            <w:vAlign w:val="top"/>
          </w:tcPr>
          <w:p>
            <w:pPr>
              <w:spacing w:after="0"/>
            </w:pPr>
            <w:r>
              <w:rPr>
                <w:color w:val="1F2937"/>
                <w:sz w:val="14"/>
              </w:rPr>
              <w:t>What is the human end? Forgiveness, reconciliation, resurrection, union, liberation, awakening, transformation, or a reality exceeding these?</w:t>
            </w:r>
          </w:p>
        </w:tc>
        <w:tc>
          <w:tcPr>
            <w:tcW w:type="dxa" w:w="3096"/>
            <w:tcMar>
              <w:top w:w="80" w:type="dxa"/>
              <w:start w:w="90" w:type="dxa"/>
              <w:bottom w:w="80" w:type="dxa"/>
              <w:end w:w="90" w:type="dxa"/>
            </w:tcMar>
            <w:vAlign w:val="top"/>
          </w:tcPr>
          <w:p>
            <w:pPr>
              <w:spacing w:after="0"/>
            </w:pPr>
            <w:r>
              <w:rPr>
                <w:color w:val="1F2937"/>
                <w:sz w:val="14"/>
              </w:rPr>
              <w:t>OPEN.</w:t>
            </w:r>
          </w:p>
        </w:tc>
      </w:tr>
      <w:tr>
        <w:trPr>
          <w:cantSplit/>
        </w:trPr>
        <w:tc>
          <w:tcPr>
            <w:tcW w:type="dxa" w:w="2016"/>
            <w:tcMar>
              <w:top w:w="80" w:type="dxa"/>
              <w:start w:w="90" w:type="dxa"/>
              <w:bottom w:w="80" w:type="dxa"/>
              <w:end w:w="90" w:type="dxa"/>
            </w:tcMar>
            <w:vAlign w:val="top"/>
          </w:tcPr>
          <w:p>
            <w:pPr>
              <w:spacing w:after="0"/>
            </w:pPr>
            <w:r>
              <w:rPr>
                <w:color w:val="1F2937"/>
                <w:sz w:val="14"/>
              </w:rPr>
              <w:t>Death and afterlife</w:t>
            </w:r>
          </w:p>
        </w:tc>
        <w:tc>
          <w:tcPr>
            <w:tcW w:type="dxa" w:w="6048"/>
            <w:tcMar>
              <w:top w:w="80" w:type="dxa"/>
              <w:start w:w="90" w:type="dxa"/>
              <w:bottom w:w="80" w:type="dxa"/>
              <w:end w:w="90" w:type="dxa"/>
            </w:tcMar>
            <w:vAlign w:val="top"/>
          </w:tcPr>
          <w:p>
            <w:pPr>
              <w:spacing w:after="0"/>
            </w:pPr>
            <w:r>
              <w:rPr>
                <w:color w:val="1F2937"/>
                <w:sz w:val="14"/>
              </w:rPr>
              <w:t>What, if anything, persists after death? Resurrection, judgment, heaven/hell, purification, rebirth, annihilation, communion with God?</w:t>
            </w:r>
          </w:p>
        </w:tc>
        <w:tc>
          <w:tcPr>
            <w:tcW w:type="dxa" w:w="3096"/>
            <w:tcMar>
              <w:top w:w="80" w:type="dxa"/>
              <w:start w:w="90" w:type="dxa"/>
              <w:bottom w:w="80" w:type="dxa"/>
              <w:end w:w="90" w:type="dxa"/>
            </w:tcMar>
            <w:vAlign w:val="top"/>
          </w:tcPr>
          <w:p>
            <w:pPr>
              <w:spacing w:after="0"/>
            </w:pPr>
            <w:r>
              <w:rPr>
                <w:color w:val="1F2937"/>
                <w:sz w:val="14"/>
              </w:rPr>
              <w:t>OPEN; no coercive fear-based certainty.</w:t>
            </w:r>
          </w:p>
        </w:tc>
      </w:tr>
      <w:tr>
        <w:trPr>
          <w:cantSplit/>
        </w:trPr>
        <w:tc>
          <w:tcPr>
            <w:tcW w:type="dxa" w:w="2016"/>
            <w:tcMar>
              <w:top w:w="80" w:type="dxa"/>
              <w:start w:w="90" w:type="dxa"/>
              <w:bottom w:w="80" w:type="dxa"/>
              <w:end w:w="90" w:type="dxa"/>
            </w:tcMar>
            <w:vAlign w:val="top"/>
          </w:tcPr>
          <w:p>
            <w:pPr>
              <w:spacing w:after="0"/>
            </w:pPr>
            <w:r>
              <w:rPr>
                <w:color w:val="1F2937"/>
                <w:sz w:val="14"/>
              </w:rPr>
              <w:t>Prayer</w:t>
            </w:r>
          </w:p>
        </w:tc>
        <w:tc>
          <w:tcPr>
            <w:tcW w:type="dxa" w:w="6048"/>
            <w:tcMar>
              <w:top w:w="80" w:type="dxa"/>
              <w:start w:w="90" w:type="dxa"/>
              <w:bottom w:w="80" w:type="dxa"/>
              <w:end w:w="90" w:type="dxa"/>
            </w:tcMar>
            <w:vAlign w:val="top"/>
          </w:tcPr>
          <w:p>
            <w:pPr>
              <w:spacing w:after="0"/>
            </w:pPr>
            <w:r>
              <w:rPr>
                <w:color w:val="1F2937"/>
                <w:sz w:val="14"/>
              </w:rPr>
              <w:t>What occurs in prayer? Address, attention, transformation, communion, petition, contemplative awareness, participation in divine action?</w:t>
            </w:r>
          </w:p>
        </w:tc>
        <w:tc>
          <w:tcPr>
            <w:tcW w:type="dxa" w:w="3096"/>
            <w:tcMar>
              <w:top w:w="80" w:type="dxa"/>
              <w:start w:w="90" w:type="dxa"/>
              <w:bottom w:w="80" w:type="dxa"/>
              <w:end w:w="90" w:type="dxa"/>
            </w:tcMar>
            <w:vAlign w:val="top"/>
          </w:tcPr>
          <w:p>
            <w:pPr>
              <w:spacing w:after="0"/>
            </w:pPr>
            <w:r>
              <w:rPr>
                <w:color w:val="1F2937"/>
                <w:sz w:val="14"/>
              </w:rPr>
              <w:t>PRACTICE ADOPTED; metaphysics remain open.</w:t>
            </w:r>
          </w:p>
        </w:tc>
      </w:tr>
      <w:tr>
        <w:trPr>
          <w:cantSplit/>
        </w:trPr>
        <w:tc>
          <w:tcPr>
            <w:tcW w:type="dxa" w:w="2016"/>
            <w:tcMar>
              <w:top w:w="80" w:type="dxa"/>
              <w:start w:w="90" w:type="dxa"/>
              <w:bottom w:w="80" w:type="dxa"/>
              <w:end w:w="90" w:type="dxa"/>
            </w:tcMar>
            <w:vAlign w:val="top"/>
          </w:tcPr>
          <w:p>
            <w:pPr>
              <w:spacing w:after="0"/>
            </w:pPr>
            <w:r>
              <w:rPr>
                <w:color w:val="1F2937"/>
                <w:sz w:val="14"/>
              </w:rPr>
              <w:t>Community</w:t>
            </w:r>
          </w:p>
        </w:tc>
        <w:tc>
          <w:tcPr>
            <w:tcW w:type="dxa" w:w="6048"/>
            <w:tcMar>
              <w:top w:w="80" w:type="dxa"/>
              <w:start w:w="90" w:type="dxa"/>
              <w:bottom w:w="80" w:type="dxa"/>
              <w:end w:w="90" w:type="dxa"/>
            </w:tcMar>
            <w:vAlign w:val="top"/>
          </w:tcPr>
          <w:p>
            <w:pPr>
              <w:spacing w:after="0"/>
            </w:pPr>
            <w:r>
              <w:rPr>
                <w:color w:val="1F2937"/>
                <w:sz w:val="14"/>
              </w:rPr>
              <w:t>Why gather? What forms of authority, sacramentality, covenant, mutual responsibility, and transmission properly belong to the Assembly?</w:t>
            </w:r>
          </w:p>
        </w:tc>
        <w:tc>
          <w:tcPr>
            <w:tcW w:type="dxa" w:w="3096"/>
            <w:tcMar>
              <w:top w:w="80" w:type="dxa"/>
              <w:start w:w="90" w:type="dxa"/>
              <w:bottom w:w="80" w:type="dxa"/>
              <w:end w:w="90" w:type="dxa"/>
            </w:tcMar>
            <w:vAlign w:val="top"/>
          </w:tcPr>
          <w:p>
            <w:pPr>
              <w:spacing w:after="0"/>
            </w:pPr>
            <w:r>
              <w:rPr>
                <w:color w:val="1F2937"/>
                <w:sz w:val="14"/>
              </w:rPr>
              <w:t>WELL-SUPPORTED: community serves formation, care, discernment, worship, service, and transmission under conscience safeguards.</w:t>
            </w:r>
          </w:p>
        </w:tc>
      </w:tr>
    </w:tbl>
    <w:p/>
    <w:p>
      <w:pPr>
        <w:pStyle w:val="Heading1"/>
      </w:pPr>
      <w:r>
        <w:t>4. Core practice architecture</w:t>
      </w:r>
    </w:p>
    <w:p>
      <w:r>
        <w:t>The Way should be recognizable by a pattern of life, not merely by assent to propositions. v0.7 adopts a working sevenfold practice framework.</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334155"/>
            <w:tcMar>
              <w:top w:w="80" w:type="dxa"/>
              <w:start w:w="90" w:type="dxa"/>
              <w:bottom w:w="80" w:type="dxa"/>
              <w:end w:w="90" w:type="dxa"/>
            </w:tcMar>
          </w:tcPr>
          <w:p>
            <w:pPr>
              <w:jc w:val="center"/>
            </w:pPr>
            <w:r>
              <w:rPr>
                <w:b/>
                <w:color w:val="FFFFFF"/>
                <w:sz w:val="16"/>
              </w:rPr>
              <w:t>Practice</w:t>
            </w:r>
          </w:p>
        </w:tc>
        <w:tc>
          <w:tcPr>
            <w:tcW w:type="dxa" w:w="8928"/>
            <w:shd w:fill="334155"/>
            <w:tcMar>
              <w:top w:w="80" w:type="dxa"/>
              <w:start w:w="90" w:type="dxa"/>
              <w:bottom w:w="80" w:type="dxa"/>
              <w:end w:w="90" w:type="dxa"/>
            </w:tcMar>
          </w:tcPr>
          <w:p>
            <w:pPr>
              <w:jc w:val="center"/>
            </w:pPr>
            <w:r>
              <w:rPr>
                <w:b/>
                <w:color w:val="FFFFFF"/>
                <w:sz w:val="16"/>
              </w:rPr>
              <w:t>Working meaning</w:t>
            </w:r>
          </w:p>
        </w:tc>
      </w:tr>
      <w:tr>
        <w:trPr>
          <w:cantSplit/>
        </w:trPr>
        <w:tc>
          <w:tcPr>
            <w:tcW w:type="dxa" w:w="2304"/>
            <w:tcMar>
              <w:top w:w="80" w:type="dxa"/>
              <w:start w:w="90" w:type="dxa"/>
              <w:bottom w:w="80" w:type="dxa"/>
              <w:end w:w="90" w:type="dxa"/>
            </w:tcMar>
            <w:vAlign w:val="top"/>
          </w:tcPr>
          <w:p>
            <w:pPr>
              <w:spacing w:after="0"/>
            </w:pPr>
            <w:r>
              <w:rPr>
                <w:color w:val="1F2937"/>
                <w:sz w:val="16"/>
              </w:rPr>
              <w:t>Attention</w:t>
            </w:r>
          </w:p>
        </w:tc>
        <w:tc>
          <w:tcPr>
            <w:tcW w:type="dxa" w:w="8928"/>
            <w:tcMar>
              <w:top w:w="80" w:type="dxa"/>
              <w:start w:w="90" w:type="dxa"/>
              <w:bottom w:w="80" w:type="dxa"/>
              <w:end w:w="90" w:type="dxa"/>
            </w:tcMar>
            <w:vAlign w:val="top"/>
          </w:tcPr>
          <w:p>
            <w:pPr>
              <w:spacing w:after="0"/>
            </w:pPr>
            <w:r>
              <w:rPr>
                <w:color w:val="1F2937"/>
                <w:sz w:val="16"/>
              </w:rPr>
              <w:t>Become still enough to notice reality, motives, suffering, gratitude, beauty, conscience, and the presence/absence of God as experienced.</w:t>
            </w:r>
          </w:p>
        </w:tc>
      </w:tr>
      <w:tr>
        <w:trPr>
          <w:cantSplit/>
        </w:trPr>
        <w:tc>
          <w:tcPr>
            <w:tcW w:type="dxa" w:w="2304"/>
            <w:tcMar>
              <w:top w:w="80" w:type="dxa"/>
              <w:start w:w="90" w:type="dxa"/>
              <w:bottom w:w="80" w:type="dxa"/>
              <w:end w:w="90" w:type="dxa"/>
            </w:tcMar>
            <w:vAlign w:val="top"/>
          </w:tcPr>
          <w:p>
            <w:pPr>
              <w:spacing w:after="0"/>
            </w:pPr>
            <w:r>
              <w:rPr>
                <w:color w:val="1F2937"/>
                <w:sz w:val="16"/>
              </w:rPr>
              <w:t>Prayer</w:t>
            </w:r>
          </w:p>
        </w:tc>
        <w:tc>
          <w:tcPr>
            <w:tcW w:type="dxa" w:w="8928"/>
            <w:tcMar>
              <w:top w:w="80" w:type="dxa"/>
              <w:start w:w="90" w:type="dxa"/>
              <w:bottom w:w="80" w:type="dxa"/>
              <w:end w:w="90" w:type="dxa"/>
            </w:tcMar>
            <w:vAlign w:val="top"/>
          </w:tcPr>
          <w:p>
            <w:pPr>
              <w:spacing w:after="0"/>
            </w:pPr>
            <w:r>
              <w:rPr>
                <w:color w:val="1F2937"/>
                <w:sz w:val="16"/>
              </w:rPr>
              <w:t>Address, listen, lament, praise, petition, give thanks, confess, remember, and dedicate oneself according to conscience and developing theology.</w:t>
            </w:r>
          </w:p>
        </w:tc>
      </w:tr>
      <w:tr>
        <w:trPr>
          <w:cantSplit/>
        </w:trPr>
        <w:tc>
          <w:tcPr>
            <w:tcW w:type="dxa" w:w="2304"/>
            <w:tcMar>
              <w:top w:w="80" w:type="dxa"/>
              <w:start w:w="90" w:type="dxa"/>
              <w:bottom w:w="80" w:type="dxa"/>
              <w:end w:w="90" w:type="dxa"/>
            </w:tcMar>
            <w:vAlign w:val="top"/>
          </w:tcPr>
          <w:p>
            <w:pPr>
              <w:spacing w:after="0"/>
            </w:pPr>
            <w:r>
              <w:rPr>
                <w:color w:val="1F2937"/>
                <w:sz w:val="16"/>
              </w:rPr>
              <w:t>Study</w:t>
            </w:r>
          </w:p>
        </w:tc>
        <w:tc>
          <w:tcPr>
            <w:tcW w:type="dxa" w:w="8928"/>
            <w:tcMar>
              <w:top w:w="80" w:type="dxa"/>
              <w:start w:w="90" w:type="dxa"/>
              <w:bottom w:w="80" w:type="dxa"/>
              <w:end w:w="90" w:type="dxa"/>
            </w:tcMar>
            <w:vAlign w:val="top"/>
          </w:tcPr>
          <w:p>
            <w:pPr>
              <w:spacing w:after="0"/>
            </w:pPr>
            <w:r>
              <w:rPr>
                <w:color w:val="1F2937"/>
                <w:sz w:val="16"/>
              </w:rPr>
              <w:t>Engage sacred sources, history, languages, scholarship, science, philosophy, and competing interpretations.</w:t>
            </w:r>
          </w:p>
        </w:tc>
      </w:tr>
      <w:tr>
        <w:trPr>
          <w:cantSplit/>
        </w:trPr>
        <w:tc>
          <w:tcPr>
            <w:tcW w:type="dxa" w:w="2304"/>
            <w:tcMar>
              <w:top w:w="80" w:type="dxa"/>
              <w:start w:w="90" w:type="dxa"/>
              <w:bottom w:w="80" w:type="dxa"/>
              <w:end w:w="90" w:type="dxa"/>
            </w:tcMar>
            <w:vAlign w:val="top"/>
          </w:tcPr>
          <w:p>
            <w:pPr>
              <w:spacing w:after="0"/>
            </w:pPr>
            <w:r>
              <w:rPr>
                <w:color w:val="1F2937"/>
                <w:sz w:val="16"/>
              </w:rPr>
              <w:t>Discernment</w:t>
            </w:r>
          </w:p>
        </w:tc>
        <w:tc>
          <w:tcPr>
            <w:tcW w:type="dxa" w:w="8928"/>
            <w:tcMar>
              <w:top w:w="80" w:type="dxa"/>
              <w:start w:w="90" w:type="dxa"/>
              <w:bottom w:w="80" w:type="dxa"/>
              <w:end w:w="90" w:type="dxa"/>
            </w:tcMar>
            <w:vAlign w:val="top"/>
          </w:tcPr>
          <w:p>
            <w:pPr>
              <w:spacing w:after="0"/>
            </w:pPr>
            <w:r>
              <w:rPr>
                <w:color w:val="1F2937"/>
                <w:sz w:val="16"/>
              </w:rPr>
              <w:t>Test experiences, claims, choices, motives, and communal proposals without treating authority as proof.</w:t>
            </w:r>
          </w:p>
        </w:tc>
      </w:tr>
      <w:tr>
        <w:trPr>
          <w:cantSplit/>
        </w:trPr>
        <w:tc>
          <w:tcPr>
            <w:tcW w:type="dxa" w:w="2304"/>
            <w:tcMar>
              <w:top w:w="80" w:type="dxa"/>
              <w:start w:w="90" w:type="dxa"/>
              <w:bottom w:w="80" w:type="dxa"/>
              <w:end w:w="90" w:type="dxa"/>
            </w:tcMar>
            <w:vAlign w:val="top"/>
          </w:tcPr>
          <w:p>
            <w:pPr>
              <w:spacing w:after="0"/>
            </w:pPr>
            <w:r>
              <w:rPr>
                <w:color w:val="1F2937"/>
                <w:sz w:val="16"/>
              </w:rPr>
              <w:t>Ethical practice</w:t>
            </w:r>
          </w:p>
        </w:tc>
        <w:tc>
          <w:tcPr>
            <w:tcW w:type="dxa" w:w="8928"/>
            <w:tcMar>
              <w:top w:w="80" w:type="dxa"/>
              <w:start w:w="90" w:type="dxa"/>
              <w:bottom w:w="80" w:type="dxa"/>
              <w:end w:w="90" w:type="dxa"/>
            </w:tcMar>
            <w:vAlign w:val="top"/>
          </w:tcPr>
          <w:p>
            <w:pPr>
              <w:spacing w:after="0"/>
            </w:pPr>
            <w:r>
              <w:rPr>
                <w:color w:val="1F2937"/>
                <w:sz w:val="16"/>
              </w:rPr>
              <w:t>Cultivate truthfulness, mercy, justice, fidelity, non-exploitation, responsibility, courage, and repair of harm.</w:t>
            </w:r>
          </w:p>
        </w:tc>
      </w:tr>
      <w:tr>
        <w:trPr>
          <w:cantSplit/>
        </w:trPr>
        <w:tc>
          <w:tcPr>
            <w:tcW w:type="dxa" w:w="2304"/>
            <w:tcMar>
              <w:top w:w="80" w:type="dxa"/>
              <w:start w:w="90" w:type="dxa"/>
              <w:bottom w:w="80" w:type="dxa"/>
              <w:end w:w="90" w:type="dxa"/>
            </w:tcMar>
            <w:vAlign w:val="top"/>
          </w:tcPr>
          <w:p>
            <w:pPr>
              <w:spacing w:after="0"/>
            </w:pPr>
            <w:r>
              <w:rPr>
                <w:color w:val="1F2937"/>
                <w:sz w:val="16"/>
              </w:rPr>
              <w:t>Service</w:t>
            </w:r>
          </w:p>
        </w:tc>
        <w:tc>
          <w:tcPr>
            <w:tcW w:type="dxa" w:w="8928"/>
            <w:tcMar>
              <w:top w:w="80" w:type="dxa"/>
              <w:start w:w="90" w:type="dxa"/>
              <w:bottom w:w="80" w:type="dxa"/>
              <w:end w:w="90" w:type="dxa"/>
            </w:tcMar>
            <w:vAlign w:val="top"/>
          </w:tcPr>
          <w:p>
            <w:pPr>
              <w:spacing w:after="0"/>
            </w:pPr>
            <w:r>
              <w:rPr>
                <w:color w:val="1F2937"/>
                <w:sz w:val="16"/>
              </w:rPr>
              <w:t>Act for the good of persons, communities, creatures, and the world without conditioning aid on religious conformity.</w:t>
            </w:r>
          </w:p>
        </w:tc>
      </w:tr>
      <w:tr>
        <w:trPr>
          <w:cantSplit/>
        </w:trPr>
        <w:tc>
          <w:tcPr>
            <w:tcW w:type="dxa" w:w="2304"/>
            <w:tcMar>
              <w:top w:w="80" w:type="dxa"/>
              <w:start w:w="90" w:type="dxa"/>
              <w:bottom w:w="80" w:type="dxa"/>
              <w:end w:w="90" w:type="dxa"/>
            </w:tcMar>
            <w:vAlign w:val="top"/>
          </w:tcPr>
          <w:p>
            <w:pPr>
              <w:spacing w:after="0"/>
            </w:pPr>
            <w:r>
              <w:rPr>
                <w:color w:val="1F2937"/>
                <w:sz w:val="16"/>
              </w:rPr>
              <w:t>Companionship</w:t>
            </w:r>
          </w:p>
        </w:tc>
        <w:tc>
          <w:tcPr>
            <w:tcW w:type="dxa" w:w="8928"/>
            <w:tcMar>
              <w:top w:w="80" w:type="dxa"/>
              <w:start w:w="90" w:type="dxa"/>
              <w:bottom w:w="80" w:type="dxa"/>
              <w:end w:w="90" w:type="dxa"/>
            </w:tcMar>
            <w:vAlign w:val="top"/>
          </w:tcPr>
          <w:p>
            <w:pPr>
              <w:spacing w:after="0"/>
            </w:pPr>
            <w:r>
              <w:rPr>
                <w:color w:val="1F2937"/>
                <w:sz w:val="16"/>
              </w:rPr>
              <w:t>Share life, mutual care, hospitality, accountability, grief, celebration, and learning while preserving conscience and outside relationships.</w:t>
            </w:r>
          </w:p>
        </w:tc>
      </w:tr>
    </w:tbl>
    <w:p/>
    <w:p>
      <w:pPr>
        <w:pStyle w:val="Heading2"/>
      </w:pPr>
      <w:r>
        <w:t>4.1 Daily rhythm</w:t>
      </w:r>
    </w:p>
    <w:p>
      <w:pPr>
        <w:pStyle w:val="ListBullet"/>
      </w:pPr>
      <w:r>
        <w:t>Morning: a brief period of stillness, remembrance, gratitude, intention, and prayer; a longer form is optional.</w:t>
      </w:r>
    </w:p>
    <w:p>
      <w:pPr>
        <w:pStyle w:val="ListBullet"/>
      </w:pPr>
      <w:r>
        <w:t>During the day: one conscious act of ethical attention or service; pause before consequential decisions when practicable.</w:t>
      </w:r>
    </w:p>
    <w:p>
      <w:pPr>
        <w:pStyle w:val="ListBullet"/>
      </w:pPr>
      <w:r>
        <w:t>Evening: review the day without humiliation - gratitude, truthfulness about harm, repair intentions, intercession, release, rest.</w:t>
      </w:r>
    </w:p>
    <w:p>
      <w:pPr>
        <w:pStyle w:val="ListBullet"/>
      </w:pPr>
      <w:r>
        <w:t>Study: regular but adaptable; a Companion may use a few minutes daily or longer scheduled periods. No universal hourly quota is imposed.</w:t>
      </w:r>
    </w:p>
    <w:p>
      <w:pPr>
        <w:pStyle w:val="Heading2"/>
      </w:pPr>
      <w:r>
        <w:t>4.2 Weekly / monthly / annual rhythm</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334155"/>
            <w:tcMar>
              <w:top w:w="80" w:type="dxa"/>
              <w:start w:w="90" w:type="dxa"/>
              <w:bottom w:w="80" w:type="dxa"/>
              <w:end w:w="90" w:type="dxa"/>
            </w:tcMar>
          </w:tcPr>
          <w:p>
            <w:pPr>
              <w:jc w:val="center"/>
            </w:pPr>
            <w:r>
              <w:rPr>
                <w:b/>
                <w:color w:val="FFFFFF"/>
                <w:sz w:val="15"/>
              </w:rPr>
              <w:t>Rhythm</w:t>
            </w:r>
          </w:p>
        </w:tc>
        <w:tc>
          <w:tcPr>
            <w:tcW w:type="dxa" w:w="5904"/>
            <w:shd w:fill="334155"/>
            <w:tcMar>
              <w:top w:w="80" w:type="dxa"/>
              <w:start w:w="90" w:type="dxa"/>
              <w:bottom w:w="80" w:type="dxa"/>
              <w:end w:w="90" w:type="dxa"/>
            </w:tcMar>
          </w:tcPr>
          <w:p>
            <w:pPr>
              <w:jc w:val="center"/>
            </w:pPr>
            <w:r>
              <w:rPr>
                <w:b/>
                <w:color w:val="FFFFFF"/>
                <w:sz w:val="15"/>
              </w:rPr>
              <w:t>Working minimum</w:t>
            </w:r>
          </w:p>
        </w:tc>
        <w:tc>
          <w:tcPr>
            <w:tcW w:type="dxa" w:w="3528"/>
            <w:shd w:fill="334155"/>
            <w:tcMar>
              <w:top w:w="80" w:type="dxa"/>
              <w:start w:w="90" w:type="dxa"/>
              <w:bottom w:w="80" w:type="dxa"/>
              <w:end w:w="90" w:type="dxa"/>
            </w:tcMar>
          </w:tcPr>
          <w:p>
            <w:pPr>
              <w:jc w:val="center"/>
            </w:pPr>
            <w:r>
              <w:rPr>
                <w:b/>
                <w:color w:val="FFFFFF"/>
                <w:sz w:val="15"/>
              </w:rPr>
              <w:t>Purpose</w:t>
            </w:r>
          </w:p>
        </w:tc>
      </w:tr>
      <w:tr>
        <w:trPr>
          <w:cantSplit/>
        </w:trPr>
        <w:tc>
          <w:tcPr>
            <w:tcW w:type="dxa" w:w="1800"/>
            <w:tcMar>
              <w:top w:w="80" w:type="dxa"/>
              <w:start w:w="90" w:type="dxa"/>
              <w:bottom w:w="80" w:type="dxa"/>
              <w:end w:w="90" w:type="dxa"/>
            </w:tcMar>
            <w:vAlign w:val="top"/>
          </w:tcPr>
          <w:p>
            <w:pPr>
              <w:spacing w:after="0"/>
            </w:pPr>
            <w:r>
              <w:rPr>
                <w:color w:val="1F2937"/>
                <w:sz w:val="15"/>
              </w:rPr>
              <w:t>Weekly</w:t>
            </w:r>
          </w:p>
        </w:tc>
        <w:tc>
          <w:tcPr>
            <w:tcW w:type="dxa" w:w="5904"/>
            <w:tcMar>
              <w:top w:w="80" w:type="dxa"/>
              <w:start w:w="90" w:type="dxa"/>
              <w:bottom w:w="80" w:type="dxa"/>
              <w:end w:w="90" w:type="dxa"/>
            </w:tcMar>
            <w:vAlign w:val="top"/>
          </w:tcPr>
          <w:p>
            <w:pPr>
              <w:spacing w:after="0"/>
            </w:pPr>
            <w:r>
              <w:rPr>
                <w:color w:val="1F2937"/>
                <w:sz w:val="15"/>
              </w:rPr>
              <w:t>At least one House/Assembly gathering where practicable; personal prayer/study continues even when attendance is impossible.</w:t>
            </w:r>
          </w:p>
        </w:tc>
        <w:tc>
          <w:tcPr>
            <w:tcW w:type="dxa" w:w="3528"/>
            <w:tcMar>
              <w:top w:w="80" w:type="dxa"/>
              <w:start w:w="90" w:type="dxa"/>
              <w:bottom w:w="80" w:type="dxa"/>
              <w:end w:w="90" w:type="dxa"/>
            </w:tcMar>
            <w:vAlign w:val="top"/>
          </w:tcPr>
          <w:p>
            <w:pPr>
              <w:spacing w:after="0"/>
            </w:pPr>
            <w:r>
              <w:rPr>
                <w:color w:val="1F2937"/>
                <w:sz w:val="15"/>
              </w:rPr>
              <w:t>Shared worship, learning, fellowship, continuity.</w:t>
            </w:r>
          </w:p>
        </w:tc>
      </w:tr>
      <w:tr>
        <w:trPr>
          <w:cantSplit/>
        </w:trPr>
        <w:tc>
          <w:tcPr>
            <w:tcW w:type="dxa" w:w="1800"/>
            <w:tcMar>
              <w:top w:w="80" w:type="dxa"/>
              <w:start w:w="90" w:type="dxa"/>
              <w:bottom w:w="80" w:type="dxa"/>
              <w:end w:w="90" w:type="dxa"/>
            </w:tcMar>
            <w:vAlign w:val="top"/>
          </w:tcPr>
          <w:p>
            <w:pPr>
              <w:spacing w:after="0"/>
            </w:pPr>
            <w:r>
              <w:rPr>
                <w:color w:val="1F2937"/>
                <w:sz w:val="15"/>
              </w:rPr>
              <w:t>Monthly</w:t>
            </w:r>
          </w:p>
        </w:tc>
        <w:tc>
          <w:tcPr>
            <w:tcW w:type="dxa" w:w="5904"/>
            <w:tcMar>
              <w:top w:w="80" w:type="dxa"/>
              <w:start w:w="90" w:type="dxa"/>
              <w:bottom w:w="80" w:type="dxa"/>
              <w:end w:w="90" w:type="dxa"/>
            </w:tcMar>
            <w:vAlign w:val="top"/>
          </w:tcPr>
          <w:p>
            <w:pPr>
              <w:spacing w:after="0"/>
            </w:pPr>
            <w:r>
              <w:rPr>
                <w:color w:val="1F2937"/>
                <w:sz w:val="15"/>
              </w:rPr>
              <w:t>A substantial service action or charitable practice; a Common Table/fellowship meal; House discernment/health check as needed.</w:t>
            </w:r>
          </w:p>
        </w:tc>
        <w:tc>
          <w:tcPr>
            <w:tcW w:type="dxa" w:w="3528"/>
            <w:tcMar>
              <w:top w:w="80" w:type="dxa"/>
              <w:start w:w="90" w:type="dxa"/>
              <w:bottom w:w="80" w:type="dxa"/>
              <w:end w:w="90" w:type="dxa"/>
            </w:tcMar>
            <w:vAlign w:val="top"/>
          </w:tcPr>
          <w:p>
            <w:pPr>
              <w:spacing w:after="0"/>
            </w:pPr>
            <w:r>
              <w:rPr>
                <w:color w:val="1F2937"/>
                <w:sz w:val="15"/>
              </w:rPr>
              <w:t>Turn inward practice outward; strengthen companionship and accountability.</w:t>
            </w:r>
          </w:p>
        </w:tc>
      </w:tr>
      <w:tr>
        <w:trPr>
          <w:cantSplit/>
        </w:trPr>
        <w:tc>
          <w:tcPr>
            <w:tcW w:type="dxa" w:w="1800"/>
            <w:tcMar>
              <w:top w:w="80" w:type="dxa"/>
              <w:start w:w="90" w:type="dxa"/>
              <w:bottom w:w="80" w:type="dxa"/>
              <w:end w:w="90" w:type="dxa"/>
            </w:tcMar>
            <w:vAlign w:val="top"/>
          </w:tcPr>
          <w:p>
            <w:pPr>
              <w:spacing w:after="0"/>
            </w:pPr>
            <w:r>
              <w:rPr>
                <w:color w:val="1F2937"/>
                <w:sz w:val="15"/>
              </w:rPr>
              <w:t>Quarterly</w:t>
            </w:r>
          </w:p>
        </w:tc>
        <w:tc>
          <w:tcPr>
            <w:tcW w:type="dxa" w:w="5904"/>
            <w:tcMar>
              <w:top w:w="80" w:type="dxa"/>
              <w:start w:w="90" w:type="dxa"/>
              <w:bottom w:w="80" w:type="dxa"/>
              <w:end w:w="90" w:type="dxa"/>
            </w:tcMar>
            <w:vAlign w:val="top"/>
          </w:tcPr>
          <w:p>
            <w:pPr>
              <w:spacing w:after="0"/>
            </w:pPr>
            <w:r>
              <w:rPr>
                <w:color w:val="1F2937"/>
                <w:sz w:val="15"/>
              </w:rPr>
              <w:t>Extended study or retreat half-day/day; review personal Rule of Life; ministry supervision.</w:t>
            </w:r>
          </w:p>
        </w:tc>
        <w:tc>
          <w:tcPr>
            <w:tcW w:type="dxa" w:w="3528"/>
            <w:tcMar>
              <w:top w:w="80" w:type="dxa"/>
              <w:start w:w="90" w:type="dxa"/>
              <w:bottom w:w="80" w:type="dxa"/>
              <w:end w:w="90" w:type="dxa"/>
            </w:tcMar>
            <w:vAlign w:val="top"/>
          </w:tcPr>
          <w:p>
            <w:pPr>
              <w:spacing w:after="0"/>
            </w:pPr>
            <w:r>
              <w:rPr>
                <w:color w:val="1F2937"/>
                <w:sz w:val="15"/>
              </w:rPr>
              <w:t>Reflection and correction.</w:t>
            </w:r>
          </w:p>
        </w:tc>
      </w:tr>
      <w:tr>
        <w:trPr>
          <w:cantSplit/>
        </w:trPr>
        <w:tc>
          <w:tcPr>
            <w:tcW w:type="dxa" w:w="1800"/>
            <w:tcMar>
              <w:top w:w="80" w:type="dxa"/>
              <w:start w:w="90" w:type="dxa"/>
              <w:bottom w:w="80" w:type="dxa"/>
              <w:end w:w="90" w:type="dxa"/>
            </w:tcMar>
            <w:vAlign w:val="top"/>
          </w:tcPr>
          <w:p>
            <w:pPr>
              <w:spacing w:after="0"/>
            </w:pPr>
            <w:r>
              <w:rPr>
                <w:color w:val="1F2937"/>
                <w:sz w:val="15"/>
              </w:rPr>
              <w:t>Annually</w:t>
            </w:r>
          </w:p>
        </w:tc>
        <w:tc>
          <w:tcPr>
            <w:tcW w:type="dxa" w:w="5904"/>
            <w:tcMar>
              <w:top w:w="80" w:type="dxa"/>
              <w:start w:w="90" w:type="dxa"/>
              <w:bottom w:w="80" w:type="dxa"/>
              <w:end w:w="90" w:type="dxa"/>
            </w:tcMar>
            <w:vAlign w:val="top"/>
          </w:tcPr>
          <w:p>
            <w:pPr>
              <w:spacing w:after="0"/>
            </w:pPr>
            <w:r>
              <w:rPr>
                <w:color w:val="1F2937"/>
                <w:sz w:val="15"/>
              </w:rPr>
              <w:t>Assembly remembrance/review; transparency and integrity reporting; formation milestones; a season of service and renewal.</w:t>
            </w:r>
          </w:p>
        </w:tc>
        <w:tc>
          <w:tcPr>
            <w:tcW w:type="dxa" w:w="3528"/>
            <w:tcMar>
              <w:top w:w="80" w:type="dxa"/>
              <w:start w:w="90" w:type="dxa"/>
              <w:bottom w:w="80" w:type="dxa"/>
              <w:end w:w="90" w:type="dxa"/>
            </w:tcMar>
            <w:vAlign w:val="top"/>
          </w:tcPr>
          <w:p>
            <w:pPr>
              <w:spacing w:after="0"/>
            </w:pPr>
            <w:r>
              <w:rPr>
                <w:color w:val="1F2937"/>
                <w:sz w:val="15"/>
              </w:rPr>
              <w:t>Transmission, accountability, and communal memory.</w:t>
            </w:r>
          </w:p>
        </w:tc>
      </w:tr>
    </w:tbl>
    <w:p/>
    <w:p>
      <w:pPr>
        <w:pStyle w:val="Heading1"/>
      </w:pPr>
      <w:r>
        <w:t>5. Prayer architecture</w:t>
      </w:r>
    </w:p>
    <w:p>
      <w:r>
        <w:t>The Way should not freeze one mandatory prayer text before its theology of God is mature. It can, however, adopt stable movements of prayer that are broad enough to be honest and specific enough to form a real tradition.</w:t>
      </w:r>
    </w:p>
    <w:p>
      <w:r>
        <w:t>Comparatively, long-lived traditions often use recurring daily prayer, stable structures, and a balance of fixed and extemporaneous elements. Jewish prayer, for example, historically centers recurring daily forms such as the Shema and Amidah; Sikh Rehat Maryada similarly preserves disciplined communal and personal practice; Quaker tradition integrates worship and discernment. These are structural lessons, not templates to copy.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334155"/>
            <w:tcMar>
              <w:top w:w="80" w:type="dxa"/>
              <w:start w:w="90" w:type="dxa"/>
              <w:bottom w:w="80" w:type="dxa"/>
              <w:end w:w="90" w:type="dxa"/>
            </w:tcMar>
          </w:tcPr>
          <w:p>
            <w:pPr>
              <w:jc w:val="center"/>
            </w:pPr>
            <w:r>
              <w:rPr>
                <w:b/>
                <w:color w:val="FFFFFF"/>
                <w:sz w:val="15"/>
              </w:rPr>
              <w:t>Movement</w:t>
            </w:r>
          </w:p>
        </w:tc>
        <w:tc>
          <w:tcPr>
            <w:tcW w:type="dxa" w:w="4320"/>
            <w:shd w:fill="334155"/>
            <w:tcMar>
              <w:top w:w="80" w:type="dxa"/>
              <w:start w:w="90" w:type="dxa"/>
              <w:bottom w:w="80" w:type="dxa"/>
              <w:end w:w="90" w:type="dxa"/>
            </w:tcMar>
          </w:tcPr>
          <w:p>
            <w:pPr>
              <w:jc w:val="center"/>
            </w:pPr>
            <w:r>
              <w:rPr>
                <w:b/>
                <w:color w:val="FFFFFF"/>
                <w:sz w:val="15"/>
              </w:rPr>
              <w:t>Function</w:t>
            </w:r>
          </w:p>
        </w:tc>
        <w:tc>
          <w:tcPr>
            <w:tcW w:type="dxa" w:w="4752"/>
            <w:shd w:fill="334155"/>
            <w:tcMar>
              <w:top w:w="80" w:type="dxa"/>
              <w:start w:w="90" w:type="dxa"/>
              <w:bottom w:w="80" w:type="dxa"/>
              <w:end w:w="90" w:type="dxa"/>
            </w:tcMar>
          </w:tcPr>
          <w:p>
            <w:pPr>
              <w:jc w:val="center"/>
            </w:pPr>
            <w:r>
              <w:rPr>
                <w:b/>
                <w:color w:val="FFFFFF"/>
                <w:sz w:val="15"/>
              </w:rPr>
              <w:t>Possible language</w:t>
            </w:r>
          </w:p>
        </w:tc>
      </w:tr>
      <w:tr>
        <w:trPr>
          <w:cantSplit/>
        </w:trPr>
        <w:tc>
          <w:tcPr>
            <w:tcW w:type="dxa" w:w="2088"/>
            <w:tcMar>
              <w:top w:w="80" w:type="dxa"/>
              <w:start w:w="90" w:type="dxa"/>
              <w:bottom w:w="80" w:type="dxa"/>
              <w:end w:w="90" w:type="dxa"/>
            </w:tcMar>
            <w:vAlign w:val="top"/>
          </w:tcPr>
          <w:p>
            <w:pPr>
              <w:spacing w:after="0"/>
            </w:pPr>
            <w:r>
              <w:rPr>
                <w:color w:val="1F2937"/>
                <w:sz w:val="15"/>
              </w:rPr>
              <w:t>Stillness</w:t>
            </w:r>
          </w:p>
        </w:tc>
        <w:tc>
          <w:tcPr>
            <w:tcW w:type="dxa" w:w="4320"/>
            <w:tcMar>
              <w:top w:w="80" w:type="dxa"/>
              <w:start w:w="90" w:type="dxa"/>
              <w:bottom w:w="80" w:type="dxa"/>
              <w:end w:w="90" w:type="dxa"/>
            </w:tcMar>
            <w:vAlign w:val="top"/>
          </w:tcPr>
          <w:p>
            <w:pPr>
              <w:spacing w:after="0"/>
            </w:pPr>
            <w:r>
              <w:rPr>
                <w:color w:val="1F2937"/>
                <w:sz w:val="15"/>
              </w:rPr>
              <w:t>Arrive; release distraction; attend.</w:t>
            </w:r>
          </w:p>
        </w:tc>
        <w:tc>
          <w:tcPr>
            <w:tcW w:type="dxa" w:w="4752"/>
            <w:tcMar>
              <w:top w:w="80" w:type="dxa"/>
              <w:start w:w="90" w:type="dxa"/>
              <w:bottom w:w="80" w:type="dxa"/>
              <w:end w:w="90" w:type="dxa"/>
            </w:tcMar>
            <w:vAlign w:val="top"/>
          </w:tcPr>
          <w:p>
            <w:pPr>
              <w:spacing w:after="0"/>
            </w:pPr>
            <w:r>
              <w:rPr>
                <w:color w:val="1F2937"/>
                <w:sz w:val="15"/>
              </w:rPr>
              <w:t>"We become still before what is true and holy."</w:t>
            </w:r>
          </w:p>
        </w:tc>
      </w:tr>
      <w:tr>
        <w:trPr>
          <w:cantSplit/>
        </w:trPr>
        <w:tc>
          <w:tcPr>
            <w:tcW w:type="dxa" w:w="2088"/>
            <w:tcMar>
              <w:top w:w="80" w:type="dxa"/>
              <w:start w:w="90" w:type="dxa"/>
              <w:bottom w:w="80" w:type="dxa"/>
              <w:end w:w="90" w:type="dxa"/>
            </w:tcMar>
            <w:vAlign w:val="top"/>
          </w:tcPr>
          <w:p>
            <w:pPr>
              <w:spacing w:after="0"/>
            </w:pPr>
            <w:r>
              <w:rPr>
                <w:color w:val="1F2937"/>
                <w:sz w:val="15"/>
              </w:rPr>
              <w:t>Remembrance</w:t>
            </w:r>
          </w:p>
        </w:tc>
        <w:tc>
          <w:tcPr>
            <w:tcW w:type="dxa" w:w="4320"/>
            <w:tcMar>
              <w:top w:w="80" w:type="dxa"/>
              <w:start w:w="90" w:type="dxa"/>
              <w:bottom w:w="80" w:type="dxa"/>
              <w:end w:w="90" w:type="dxa"/>
            </w:tcMar>
            <w:vAlign w:val="top"/>
          </w:tcPr>
          <w:p>
            <w:pPr>
              <w:spacing w:after="0"/>
            </w:pPr>
            <w:r>
              <w:rPr>
                <w:color w:val="1F2937"/>
                <w:sz w:val="15"/>
              </w:rPr>
              <w:t>Recall God/the Divine, sacred history, teachers, the suffering and hopes of others.</w:t>
            </w:r>
          </w:p>
        </w:tc>
        <w:tc>
          <w:tcPr>
            <w:tcW w:type="dxa" w:w="4752"/>
            <w:tcMar>
              <w:top w:w="80" w:type="dxa"/>
              <w:start w:w="90" w:type="dxa"/>
              <w:bottom w:w="80" w:type="dxa"/>
              <w:end w:w="90" w:type="dxa"/>
            </w:tcMar>
            <w:vAlign w:val="top"/>
          </w:tcPr>
          <w:p>
            <w:pPr>
              <w:spacing w:after="0"/>
            </w:pPr>
            <w:r>
              <w:rPr>
                <w:color w:val="1F2937"/>
                <w:sz w:val="15"/>
              </w:rPr>
              <w:t>"We remember that we did not begin the search for truth."</w:t>
            </w:r>
          </w:p>
        </w:tc>
      </w:tr>
      <w:tr>
        <w:trPr>
          <w:cantSplit/>
        </w:trPr>
        <w:tc>
          <w:tcPr>
            <w:tcW w:type="dxa" w:w="2088"/>
            <w:tcMar>
              <w:top w:w="80" w:type="dxa"/>
              <w:start w:w="90" w:type="dxa"/>
              <w:bottom w:w="80" w:type="dxa"/>
              <w:end w:w="90" w:type="dxa"/>
            </w:tcMar>
            <w:vAlign w:val="top"/>
          </w:tcPr>
          <w:p>
            <w:pPr>
              <w:spacing w:after="0"/>
            </w:pPr>
            <w:r>
              <w:rPr>
                <w:color w:val="1F2937"/>
                <w:sz w:val="15"/>
              </w:rPr>
              <w:t>Praise / gratitude</w:t>
            </w:r>
          </w:p>
        </w:tc>
        <w:tc>
          <w:tcPr>
            <w:tcW w:type="dxa" w:w="4320"/>
            <w:tcMar>
              <w:top w:w="80" w:type="dxa"/>
              <w:start w:w="90" w:type="dxa"/>
              <w:bottom w:w="80" w:type="dxa"/>
              <w:end w:w="90" w:type="dxa"/>
            </w:tcMar>
            <w:vAlign w:val="top"/>
          </w:tcPr>
          <w:p>
            <w:pPr>
              <w:spacing w:after="0"/>
            </w:pPr>
            <w:r>
              <w:rPr>
                <w:color w:val="1F2937"/>
                <w:sz w:val="15"/>
              </w:rPr>
              <w:t>Name goodness, beauty, life, mercy, creation, insight.</w:t>
            </w:r>
          </w:p>
        </w:tc>
        <w:tc>
          <w:tcPr>
            <w:tcW w:type="dxa" w:w="4752"/>
            <w:tcMar>
              <w:top w:w="80" w:type="dxa"/>
              <w:start w:w="90" w:type="dxa"/>
              <w:bottom w:w="80" w:type="dxa"/>
              <w:end w:w="90" w:type="dxa"/>
            </w:tcMar>
            <w:vAlign w:val="top"/>
          </w:tcPr>
          <w:p>
            <w:pPr>
              <w:spacing w:after="0"/>
            </w:pPr>
            <w:r>
              <w:rPr>
                <w:color w:val="1F2937"/>
                <w:sz w:val="15"/>
              </w:rPr>
              <w:t>Free prayer or brief responsive thanksgiving.</w:t>
            </w:r>
          </w:p>
        </w:tc>
      </w:tr>
      <w:tr>
        <w:trPr>
          <w:cantSplit/>
        </w:trPr>
        <w:tc>
          <w:tcPr>
            <w:tcW w:type="dxa" w:w="2088"/>
            <w:tcMar>
              <w:top w:w="80" w:type="dxa"/>
              <w:start w:w="90" w:type="dxa"/>
              <w:bottom w:w="80" w:type="dxa"/>
              <w:end w:w="90" w:type="dxa"/>
            </w:tcMar>
            <w:vAlign w:val="top"/>
          </w:tcPr>
          <w:p>
            <w:pPr>
              <w:spacing w:after="0"/>
            </w:pPr>
            <w:r>
              <w:rPr>
                <w:color w:val="1F2937"/>
                <w:sz w:val="15"/>
              </w:rPr>
              <w:t>Truth / examination</w:t>
            </w:r>
          </w:p>
        </w:tc>
        <w:tc>
          <w:tcPr>
            <w:tcW w:type="dxa" w:w="4320"/>
            <w:tcMar>
              <w:top w:w="80" w:type="dxa"/>
              <w:start w:w="90" w:type="dxa"/>
              <w:bottom w:w="80" w:type="dxa"/>
              <w:end w:w="90" w:type="dxa"/>
            </w:tcMar>
            <w:vAlign w:val="top"/>
          </w:tcPr>
          <w:p>
            <w:pPr>
              <w:spacing w:after="0"/>
            </w:pPr>
            <w:r>
              <w:rPr>
                <w:color w:val="1F2937"/>
                <w:sz w:val="15"/>
              </w:rPr>
              <w:t>Acknowledge harm, self-deception, failure, complicity, and need for repair without coercive public confession.</w:t>
            </w:r>
          </w:p>
        </w:tc>
        <w:tc>
          <w:tcPr>
            <w:tcW w:type="dxa" w:w="4752"/>
            <w:tcMar>
              <w:top w:w="80" w:type="dxa"/>
              <w:start w:w="90" w:type="dxa"/>
              <w:bottom w:w="80" w:type="dxa"/>
              <w:end w:w="90" w:type="dxa"/>
            </w:tcMar>
            <w:vAlign w:val="top"/>
          </w:tcPr>
          <w:p>
            <w:pPr>
              <w:spacing w:after="0"/>
            </w:pPr>
            <w:r>
              <w:rPr>
                <w:color w:val="1F2937"/>
                <w:sz w:val="15"/>
              </w:rPr>
              <w:t>Silent examination; voluntary spoken confession when appropriate.</w:t>
            </w:r>
          </w:p>
        </w:tc>
      </w:tr>
      <w:tr>
        <w:trPr>
          <w:cantSplit/>
        </w:trPr>
        <w:tc>
          <w:tcPr>
            <w:tcW w:type="dxa" w:w="2088"/>
            <w:tcMar>
              <w:top w:w="80" w:type="dxa"/>
              <w:start w:w="90" w:type="dxa"/>
              <w:bottom w:w="80" w:type="dxa"/>
              <w:end w:w="90" w:type="dxa"/>
            </w:tcMar>
            <w:vAlign w:val="top"/>
          </w:tcPr>
          <w:p>
            <w:pPr>
              <w:spacing w:after="0"/>
            </w:pPr>
            <w:r>
              <w:rPr>
                <w:color w:val="1F2937"/>
                <w:sz w:val="15"/>
              </w:rPr>
              <w:t>Petition / intercession</w:t>
            </w:r>
          </w:p>
        </w:tc>
        <w:tc>
          <w:tcPr>
            <w:tcW w:type="dxa" w:w="4320"/>
            <w:tcMar>
              <w:top w:w="80" w:type="dxa"/>
              <w:start w:w="90" w:type="dxa"/>
              <w:bottom w:w="80" w:type="dxa"/>
              <w:end w:w="90" w:type="dxa"/>
            </w:tcMar>
            <w:vAlign w:val="top"/>
          </w:tcPr>
          <w:p>
            <w:pPr>
              <w:spacing w:after="0"/>
            </w:pPr>
            <w:r>
              <w:rPr>
                <w:color w:val="1F2937"/>
                <w:sz w:val="15"/>
              </w:rPr>
              <w:t>Bring needs, persons, conflicts, suffering, justice, healing, and the world into prayer.</w:t>
            </w:r>
          </w:p>
        </w:tc>
        <w:tc>
          <w:tcPr>
            <w:tcW w:type="dxa" w:w="4752"/>
            <w:tcMar>
              <w:top w:w="80" w:type="dxa"/>
              <w:start w:w="90" w:type="dxa"/>
              <w:bottom w:w="80" w:type="dxa"/>
              <w:end w:w="90" w:type="dxa"/>
            </w:tcMar>
            <w:vAlign w:val="top"/>
          </w:tcPr>
          <w:p>
            <w:pPr>
              <w:spacing w:after="0"/>
            </w:pPr>
            <w:r>
              <w:rPr>
                <w:color w:val="1F2937"/>
                <w:sz w:val="15"/>
              </w:rPr>
              <w:t>Names/needs offered voluntarily; privacy respected.</w:t>
            </w:r>
          </w:p>
        </w:tc>
      </w:tr>
      <w:tr>
        <w:trPr>
          <w:cantSplit/>
        </w:trPr>
        <w:tc>
          <w:tcPr>
            <w:tcW w:type="dxa" w:w="2088"/>
            <w:tcMar>
              <w:top w:w="80" w:type="dxa"/>
              <w:start w:w="90" w:type="dxa"/>
              <w:bottom w:w="80" w:type="dxa"/>
              <w:end w:w="90" w:type="dxa"/>
            </w:tcMar>
            <w:vAlign w:val="top"/>
          </w:tcPr>
          <w:p>
            <w:pPr>
              <w:spacing w:after="0"/>
            </w:pPr>
            <w:r>
              <w:rPr>
                <w:color w:val="1F2937"/>
                <w:sz w:val="15"/>
              </w:rPr>
              <w:t>Listening / discernment</w:t>
            </w:r>
          </w:p>
        </w:tc>
        <w:tc>
          <w:tcPr>
            <w:tcW w:type="dxa" w:w="4320"/>
            <w:tcMar>
              <w:top w:w="80" w:type="dxa"/>
              <w:start w:w="90" w:type="dxa"/>
              <w:bottom w:w="80" w:type="dxa"/>
              <w:end w:w="90" w:type="dxa"/>
            </w:tcMar>
            <w:vAlign w:val="top"/>
          </w:tcPr>
          <w:p>
            <w:pPr>
              <w:spacing w:after="0"/>
            </w:pPr>
            <w:r>
              <w:rPr>
                <w:color w:val="1F2937"/>
                <w:sz w:val="15"/>
              </w:rPr>
              <w:t>Silence, sacred text, reflection, or attentive waiting.</w:t>
            </w:r>
          </w:p>
        </w:tc>
        <w:tc>
          <w:tcPr>
            <w:tcW w:type="dxa" w:w="4752"/>
            <w:tcMar>
              <w:top w:w="80" w:type="dxa"/>
              <w:start w:w="90" w:type="dxa"/>
              <w:bottom w:w="80" w:type="dxa"/>
              <w:end w:w="90" w:type="dxa"/>
            </w:tcMar>
            <w:vAlign w:val="top"/>
          </w:tcPr>
          <w:p>
            <w:pPr>
              <w:spacing w:after="0"/>
            </w:pPr>
            <w:r>
              <w:rPr>
                <w:color w:val="1F2937"/>
                <w:sz w:val="15"/>
              </w:rPr>
              <w:t>No leader claims silence proves their preferred answer.</w:t>
            </w:r>
          </w:p>
        </w:tc>
      </w:tr>
      <w:tr>
        <w:trPr>
          <w:cantSplit/>
        </w:trPr>
        <w:tc>
          <w:tcPr>
            <w:tcW w:type="dxa" w:w="2088"/>
            <w:tcMar>
              <w:top w:w="80" w:type="dxa"/>
              <w:start w:w="90" w:type="dxa"/>
              <w:bottom w:w="80" w:type="dxa"/>
              <w:end w:w="90" w:type="dxa"/>
            </w:tcMar>
            <w:vAlign w:val="top"/>
          </w:tcPr>
          <w:p>
            <w:pPr>
              <w:spacing w:after="0"/>
            </w:pPr>
            <w:r>
              <w:rPr>
                <w:color w:val="1F2937"/>
                <w:sz w:val="15"/>
              </w:rPr>
              <w:t>Dedication / sending</w:t>
            </w:r>
          </w:p>
        </w:tc>
        <w:tc>
          <w:tcPr>
            <w:tcW w:type="dxa" w:w="4320"/>
            <w:tcMar>
              <w:top w:w="80" w:type="dxa"/>
              <w:start w:w="90" w:type="dxa"/>
              <w:bottom w:w="80" w:type="dxa"/>
              <w:end w:w="90" w:type="dxa"/>
            </w:tcMar>
            <w:vAlign w:val="top"/>
          </w:tcPr>
          <w:p>
            <w:pPr>
              <w:spacing w:after="0"/>
            </w:pPr>
            <w:r>
              <w:rPr>
                <w:color w:val="1F2937"/>
                <w:sz w:val="15"/>
              </w:rPr>
              <w:t>Commit to truthful action and service.</w:t>
            </w:r>
          </w:p>
        </w:tc>
        <w:tc>
          <w:tcPr>
            <w:tcW w:type="dxa" w:w="4752"/>
            <w:tcMar>
              <w:top w:w="80" w:type="dxa"/>
              <w:start w:w="90" w:type="dxa"/>
              <w:bottom w:w="80" w:type="dxa"/>
              <w:end w:w="90" w:type="dxa"/>
            </w:tcMar>
            <w:vAlign w:val="top"/>
          </w:tcPr>
          <w:p>
            <w:pPr>
              <w:spacing w:after="0"/>
            </w:pPr>
            <w:r>
              <w:rPr>
                <w:color w:val="1F2937"/>
                <w:sz w:val="15"/>
              </w:rPr>
              <w:t>"May what we have seen become what we practice."</w:t>
            </w:r>
          </w:p>
        </w:tc>
      </w:tr>
    </w:tbl>
    <w:p/>
    <w:p>
      <w:pPr>
        <w:pStyle w:val="Heading1"/>
      </w:pPr>
      <w:r>
        <w:t>6. Ethical teaching framework</w:t>
      </w:r>
    </w:p>
    <w:p>
      <w:r>
        <w:t>The ethical system should begin with commitments sufficiently strong to protect people before detailed moral theology is complete. Ethics should govern leaders at least as strictly as ordinary Companions.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20"/>
            <w:shd w:fill="334155"/>
            <w:tcMar>
              <w:top w:w="80" w:type="dxa"/>
              <w:start w:w="90" w:type="dxa"/>
              <w:bottom w:w="80" w:type="dxa"/>
              <w:end w:w="90" w:type="dxa"/>
            </w:tcMar>
          </w:tcPr>
          <w:p>
            <w:pPr>
              <w:jc w:val="center"/>
            </w:pPr>
            <w:r>
              <w:rPr>
                <w:b/>
                <w:color w:val="FFFFFF"/>
                <w:sz w:val="15"/>
              </w:rPr>
              <w:t>Commitment</w:t>
            </w:r>
          </w:p>
        </w:tc>
        <w:tc>
          <w:tcPr>
            <w:tcW w:type="dxa" w:w="8640"/>
            <w:shd w:fill="334155"/>
            <w:tcMar>
              <w:top w:w="80" w:type="dxa"/>
              <w:start w:w="90" w:type="dxa"/>
              <w:bottom w:w="80" w:type="dxa"/>
              <w:end w:w="90" w:type="dxa"/>
            </w:tcMar>
          </w:tcPr>
          <w:p>
            <w:pPr>
              <w:jc w:val="center"/>
            </w:pPr>
            <w:r>
              <w:rPr>
                <w:b/>
                <w:color w:val="FFFFFF"/>
                <w:sz w:val="15"/>
              </w:rPr>
              <w:t>Working teaching</w:t>
            </w:r>
          </w:p>
        </w:tc>
      </w:tr>
      <w:tr>
        <w:trPr>
          <w:cantSplit/>
        </w:trPr>
        <w:tc>
          <w:tcPr>
            <w:tcW w:type="dxa" w:w="2520"/>
            <w:tcMar>
              <w:top w:w="80" w:type="dxa"/>
              <w:start w:w="90" w:type="dxa"/>
              <w:bottom w:w="80" w:type="dxa"/>
              <w:end w:w="90" w:type="dxa"/>
            </w:tcMar>
            <w:vAlign w:val="top"/>
          </w:tcPr>
          <w:p>
            <w:pPr>
              <w:spacing w:after="0"/>
            </w:pPr>
            <w:r>
              <w:rPr>
                <w:color w:val="1F2937"/>
                <w:sz w:val="15"/>
              </w:rPr>
              <w:t>Human dignity</w:t>
            </w:r>
          </w:p>
        </w:tc>
        <w:tc>
          <w:tcPr>
            <w:tcW w:type="dxa" w:w="8640"/>
            <w:tcMar>
              <w:top w:w="80" w:type="dxa"/>
              <w:start w:w="90" w:type="dxa"/>
              <w:bottom w:w="80" w:type="dxa"/>
              <w:end w:w="90" w:type="dxa"/>
            </w:tcMar>
            <w:vAlign w:val="top"/>
          </w:tcPr>
          <w:p>
            <w:pPr>
              <w:spacing w:after="0"/>
            </w:pPr>
            <w:r>
              <w:rPr>
                <w:color w:val="1F2937"/>
                <w:sz w:val="15"/>
              </w:rPr>
              <w:t>No person becomes a mere instrument of a leader, institution, ideology, donor, family, or majority.</w:t>
            </w:r>
          </w:p>
        </w:tc>
      </w:tr>
      <w:tr>
        <w:trPr>
          <w:cantSplit/>
        </w:trPr>
        <w:tc>
          <w:tcPr>
            <w:tcW w:type="dxa" w:w="2520"/>
            <w:tcMar>
              <w:top w:w="80" w:type="dxa"/>
              <w:start w:w="90" w:type="dxa"/>
              <w:bottom w:w="80" w:type="dxa"/>
              <w:end w:w="90" w:type="dxa"/>
            </w:tcMar>
            <w:vAlign w:val="top"/>
          </w:tcPr>
          <w:p>
            <w:pPr>
              <w:spacing w:after="0"/>
            </w:pPr>
            <w:r>
              <w:rPr>
                <w:color w:val="1F2937"/>
                <w:sz w:val="15"/>
              </w:rPr>
              <w:t>Truthfulness</w:t>
            </w:r>
          </w:p>
        </w:tc>
        <w:tc>
          <w:tcPr>
            <w:tcW w:type="dxa" w:w="8640"/>
            <w:tcMar>
              <w:top w:w="80" w:type="dxa"/>
              <w:start w:w="90" w:type="dxa"/>
              <w:bottom w:w="80" w:type="dxa"/>
              <w:end w:w="90" w:type="dxa"/>
            </w:tcMar>
            <w:vAlign w:val="top"/>
          </w:tcPr>
          <w:p>
            <w:pPr>
              <w:spacing w:after="0"/>
            </w:pPr>
            <w:r>
              <w:rPr>
                <w:color w:val="1F2937"/>
                <w:sz w:val="15"/>
              </w:rPr>
              <w:t>Do not deliberately deceive, manipulate testimony, conceal material conflicts, fabricate revelation, or manufacture certainty.</w:t>
            </w:r>
          </w:p>
        </w:tc>
      </w:tr>
      <w:tr>
        <w:trPr>
          <w:cantSplit/>
        </w:trPr>
        <w:tc>
          <w:tcPr>
            <w:tcW w:type="dxa" w:w="2520"/>
            <w:tcMar>
              <w:top w:w="80" w:type="dxa"/>
              <w:start w:w="90" w:type="dxa"/>
              <w:bottom w:w="80" w:type="dxa"/>
              <w:end w:w="90" w:type="dxa"/>
            </w:tcMar>
            <w:vAlign w:val="top"/>
          </w:tcPr>
          <w:p>
            <w:pPr>
              <w:spacing w:after="0"/>
            </w:pPr>
            <w:r>
              <w:rPr>
                <w:color w:val="1F2937"/>
                <w:sz w:val="15"/>
              </w:rPr>
              <w:t>Non-coercion</w:t>
            </w:r>
          </w:p>
        </w:tc>
        <w:tc>
          <w:tcPr>
            <w:tcW w:type="dxa" w:w="8640"/>
            <w:tcMar>
              <w:top w:w="80" w:type="dxa"/>
              <w:start w:w="90" w:type="dxa"/>
              <w:bottom w:w="80" w:type="dxa"/>
              <w:end w:w="90" w:type="dxa"/>
            </w:tcMar>
            <w:vAlign w:val="top"/>
          </w:tcPr>
          <w:p>
            <w:pPr>
              <w:spacing w:after="0"/>
            </w:pPr>
            <w:r>
              <w:rPr>
                <w:color w:val="1F2937"/>
                <w:sz w:val="15"/>
              </w:rPr>
              <w:t>Religious conviction does not authorize control of another competent adult's conscience, relationships, healthcare, property, livelihood, or exit.</w:t>
            </w:r>
          </w:p>
        </w:tc>
      </w:tr>
      <w:tr>
        <w:trPr>
          <w:cantSplit/>
        </w:trPr>
        <w:tc>
          <w:tcPr>
            <w:tcW w:type="dxa" w:w="2520"/>
            <w:tcMar>
              <w:top w:w="80" w:type="dxa"/>
              <w:start w:w="90" w:type="dxa"/>
              <w:bottom w:w="80" w:type="dxa"/>
              <w:end w:w="90" w:type="dxa"/>
            </w:tcMar>
            <w:vAlign w:val="top"/>
          </w:tcPr>
          <w:p>
            <w:pPr>
              <w:spacing w:after="0"/>
            </w:pPr>
            <w:r>
              <w:rPr>
                <w:color w:val="1F2937"/>
                <w:sz w:val="15"/>
              </w:rPr>
              <w:t>Justice and mercy</w:t>
            </w:r>
          </w:p>
        </w:tc>
        <w:tc>
          <w:tcPr>
            <w:tcW w:type="dxa" w:w="8640"/>
            <w:tcMar>
              <w:top w:w="80" w:type="dxa"/>
              <w:start w:w="90" w:type="dxa"/>
              <w:bottom w:w="80" w:type="dxa"/>
              <w:end w:w="90" w:type="dxa"/>
            </w:tcMar>
            <w:vAlign w:val="top"/>
          </w:tcPr>
          <w:p>
            <w:pPr>
              <w:spacing w:after="0"/>
            </w:pPr>
            <w:r>
              <w:rPr>
                <w:color w:val="1F2937"/>
                <w:sz w:val="15"/>
              </w:rPr>
              <w:t>Oppose exploitation and unfairness while preserving compassion, proportionality, repair, and due process.</w:t>
            </w:r>
          </w:p>
        </w:tc>
      </w:tr>
      <w:tr>
        <w:trPr>
          <w:cantSplit/>
        </w:trPr>
        <w:tc>
          <w:tcPr>
            <w:tcW w:type="dxa" w:w="2520"/>
            <w:tcMar>
              <w:top w:w="80" w:type="dxa"/>
              <w:start w:w="90" w:type="dxa"/>
              <w:bottom w:w="80" w:type="dxa"/>
              <w:end w:w="90" w:type="dxa"/>
            </w:tcMar>
            <w:vAlign w:val="top"/>
          </w:tcPr>
          <w:p>
            <w:pPr>
              <w:spacing w:after="0"/>
            </w:pPr>
            <w:r>
              <w:rPr>
                <w:color w:val="1F2937"/>
                <w:sz w:val="15"/>
              </w:rPr>
              <w:t>Sexual and relational integrity</w:t>
            </w:r>
          </w:p>
        </w:tc>
        <w:tc>
          <w:tcPr>
            <w:tcW w:type="dxa" w:w="8640"/>
            <w:tcMar>
              <w:top w:w="80" w:type="dxa"/>
              <w:start w:w="90" w:type="dxa"/>
              <w:bottom w:w="80" w:type="dxa"/>
              <w:end w:w="90" w:type="dxa"/>
            </w:tcMar>
            <w:vAlign w:val="top"/>
          </w:tcPr>
          <w:p>
            <w:pPr>
              <w:spacing w:after="0"/>
            </w:pPr>
            <w:r>
              <w:rPr>
                <w:color w:val="1F2937"/>
                <w:sz w:val="15"/>
              </w:rPr>
              <w:t>Consent, honesty, protection of minors/vulnerable persons, and avoidance of exploitative spiritual power are non-negotiable; detailed sexual ethics remain a separate theological project.</w:t>
            </w:r>
          </w:p>
        </w:tc>
      </w:tr>
      <w:tr>
        <w:trPr>
          <w:cantSplit/>
        </w:trPr>
        <w:tc>
          <w:tcPr>
            <w:tcW w:type="dxa" w:w="2520"/>
            <w:tcMar>
              <w:top w:w="80" w:type="dxa"/>
              <w:start w:w="90" w:type="dxa"/>
              <w:bottom w:w="80" w:type="dxa"/>
              <w:end w:w="90" w:type="dxa"/>
            </w:tcMar>
            <w:vAlign w:val="top"/>
          </w:tcPr>
          <w:p>
            <w:pPr>
              <w:spacing w:after="0"/>
            </w:pPr>
            <w:r>
              <w:rPr>
                <w:color w:val="1F2937"/>
                <w:sz w:val="15"/>
              </w:rPr>
              <w:t>Stewardship</w:t>
            </w:r>
          </w:p>
        </w:tc>
        <w:tc>
          <w:tcPr>
            <w:tcW w:type="dxa" w:w="8640"/>
            <w:tcMar>
              <w:top w:w="80" w:type="dxa"/>
              <w:start w:w="90" w:type="dxa"/>
              <w:bottom w:w="80" w:type="dxa"/>
              <w:end w:w="90" w:type="dxa"/>
            </w:tcMar>
            <w:vAlign w:val="top"/>
          </w:tcPr>
          <w:p>
            <w:pPr>
              <w:spacing w:after="0"/>
            </w:pPr>
            <w:r>
              <w:rPr>
                <w:color w:val="1F2937"/>
                <w:sz w:val="15"/>
              </w:rPr>
              <w:t>Money, property, environment, time, information, and authority are entrusted goods rather than trophies of office.</w:t>
            </w:r>
          </w:p>
        </w:tc>
      </w:tr>
      <w:tr>
        <w:trPr>
          <w:cantSplit/>
        </w:trPr>
        <w:tc>
          <w:tcPr>
            <w:tcW w:type="dxa" w:w="2520"/>
            <w:tcMar>
              <w:top w:w="80" w:type="dxa"/>
              <w:start w:w="90" w:type="dxa"/>
              <w:bottom w:w="80" w:type="dxa"/>
              <w:end w:w="90" w:type="dxa"/>
            </w:tcMar>
            <w:vAlign w:val="top"/>
          </w:tcPr>
          <w:p>
            <w:pPr>
              <w:spacing w:after="0"/>
            </w:pPr>
            <w:r>
              <w:rPr>
                <w:color w:val="1F2937"/>
                <w:sz w:val="15"/>
              </w:rPr>
              <w:t>Repair</w:t>
            </w:r>
          </w:p>
        </w:tc>
        <w:tc>
          <w:tcPr>
            <w:tcW w:type="dxa" w:w="8640"/>
            <w:tcMar>
              <w:top w:w="80" w:type="dxa"/>
              <w:start w:w="90" w:type="dxa"/>
              <w:bottom w:w="80" w:type="dxa"/>
              <w:end w:w="90" w:type="dxa"/>
            </w:tcMar>
            <w:vAlign w:val="top"/>
          </w:tcPr>
          <w:p>
            <w:pPr>
              <w:spacing w:after="0"/>
            </w:pPr>
            <w:r>
              <w:rPr>
                <w:color w:val="1F2937"/>
                <w:sz w:val="15"/>
              </w:rPr>
              <w:t>When harm occurs: stop harm, protect those at risk, tell the truth, make legally/ethically required reports, restore what can be restored, accept consequences, and learn.</w:t>
            </w:r>
          </w:p>
        </w:tc>
      </w:tr>
      <w:tr>
        <w:trPr>
          <w:cantSplit/>
        </w:trPr>
        <w:tc>
          <w:tcPr>
            <w:tcW w:type="dxa" w:w="2520"/>
            <w:tcMar>
              <w:top w:w="80" w:type="dxa"/>
              <w:start w:w="90" w:type="dxa"/>
              <w:bottom w:w="80" w:type="dxa"/>
              <w:end w:w="90" w:type="dxa"/>
            </w:tcMar>
            <w:vAlign w:val="top"/>
          </w:tcPr>
          <w:p>
            <w:pPr>
              <w:spacing w:after="0"/>
            </w:pPr>
            <w:r>
              <w:rPr>
                <w:color w:val="1F2937"/>
                <w:sz w:val="15"/>
              </w:rPr>
              <w:t>Peace and force</w:t>
            </w:r>
          </w:p>
        </w:tc>
        <w:tc>
          <w:tcPr>
            <w:tcW w:type="dxa" w:w="8640"/>
            <w:tcMar>
              <w:top w:w="80" w:type="dxa"/>
              <w:start w:w="90" w:type="dxa"/>
              <w:bottom w:w="80" w:type="dxa"/>
              <w:end w:w="90" w:type="dxa"/>
            </w:tcMar>
            <w:vAlign w:val="top"/>
          </w:tcPr>
          <w:p>
            <w:pPr>
              <w:spacing w:after="0"/>
            </w:pPr>
            <w:r>
              <w:rPr>
                <w:color w:val="1F2937"/>
                <w:sz w:val="15"/>
              </w:rPr>
              <w:t>The tradition should study nonviolence, self-defense, policing, war, and protection of the vulnerable rather than assuming a position before completing the ethical inquiry.</w:t>
            </w:r>
          </w:p>
        </w:tc>
      </w:tr>
    </w:tbl>
    <w:p/>
    <w:p>
      <w:pPr>
        <w:pStyle w:val="Heading1"/>
      </w:pPr>
      <w:r>
        <w:t>7. Sacred-source methodology: the Library of Witnesses</w:t>
      </w:r>
    </w:p>
    <w:p>
      <w:r>
        <w:t>Until a separate canonical process justifies otherwise, the Way should maintain a Library of Witnesses rather than declare a new scripture. A witness may be spiritually important without being infallible, mutually equivalent to every other witness, or binding on the Assembly.</w:t>
      </w:r>
    </w:p>
    <w:p>
      <w:r>
        <w:t>The Library may include texts, oral traditions, inscriptions, archaeology, liturgy, art, historical records, philosophical works, scientific knowledge relevant to claims, and carefully documented living testimony.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952"/>
            <w:shd w:fill="334155"/>
            <w:tcMar>
              <w:top w:w="80" w:type="dxa"/>
              <w:start w:w="90" w:type="dxa"/>
              <w:bottom w:w="80" w:type="dxa"/>
              <w:end w:w="90" w:type="dxa"/>
            </w:tcMar>
          </w:tcPr>
          <w:p>
            <w:pPr>
              <w:jc w:val="center"/>
            </w:pPr>
            <w:r>
              <w:rPr>
                <w:b/>
                <w:color w:val="FFFFFF"/>
                <w:sz w:val="15"/>
              </w:rPr>
              <w:t>Source record field</w:t>
            </w:r>
          </w:p>
        </w:tc>
        <w:tc>
          <w:tcPr>
            <w:tcW w:type="dxa" w:w="8208"/>
            <w:shd w:fill="334155"/>
            <w:tcMar>
              <w:top w:w="80" w:type="dxa"/>
              <w:start w:w="90" w:type="dxa"/>
              <w:bottom w:w="80" w:type="dxa"/>
              <w:end w:w="90" w:type="dxa"/>
            </w:tcMar>
          </w:tcPr>
          <w:p>
            <w:pPr>
              <w:jc w:val="center"/>
            </w:pPr>
            <w:r>
              <w:rPr>
                <w:b/>
                <w:color w:val="FFFFFF"/>
                <w:sz w:val="15"/>
              </w:rPr>
              <w:t>Requirement</w:t>
            </w:r>
          </w:p>
        </w:tc>
      </w:tr>
      <w:tr>
        <w:trPr>
          <w:cantSplit/>
        </w:trPr>
        <w:tc>
          <w:tcPr>
            <w:tcW w:type="dxa" w:w="2952"/>
            <w:tcMar>
              <w:top w:w="80" w:type="dxa"/>
              <w:start w:w="90" w:type="dxa"/>
              <w:bottom w:w="80" w:type="dxa"/>
              <w:end w:w="90" w:type="dxa"/>
            </w:tcMar>
            <w:vAlign w:val="top"/>
          </w:tcPr>
          <w:p>
            <w:pPr>
              <w:spacing w:after="0"/>
            </w:pPr>
            <w:r>
              <w:rPr>
                <w:color w:val="1F2937"/>
                <w:sz w:val="15"/>
              </w:rPr>
              <w:t>Identity</w:t>
            </w:r>
          </w:p>
        </w:tc>
        <w:tc>
          <w:tcPr>
            <w:tcW w:type="dxa" w:w="8208"/>
            <w:tcMar>
              <w:top w:w="80" w:type="dxa"/>
              <w:start w:w="90" w:type="dxa"/>
              <w:bottom w:w="80" w:type="dxa"/>
              <w:end w:w="90" w:type="dxa"/>
            </w:tcMar>
            <w:vAlign w:val="top"/>
          </w:tcPr>
          <w:p>
            <w:pPr>
              <w:spacing w:after="0"/>
            </w:pPr>
            <w:r>
              <w:rPr>
                <w:color w:val="1F2937"/>
                <w:sz w:val="15"/>
              </w:rPr>
              <w:t>Title/name, tradition, language, approximate date, provenance, version/edition/translation.</w:t>
            </w:r>
          </w:p>
        </w:tc>
      </w:tr>
      <w:tr>
        <w:trPr>
          <w:cantSplit/>
        </w:trPr>
        <w:tc>
          <w:tcPr>
            <w:tcW w:type="dxa" w:w="2952"/>
            <w:tcMar>
              <w:top w:w="80" w:type="dxa"/>
              <w:start w:w="90" w:type="dxa"/>
              <w:bottom w:w="80" w:type="dxa"/>
              <w:end w:w="90" w:type="dxa"/>
            </w:tcMar>
            <w:vAlign w:val="top"/>
          </w:tcPr>
          <w:p>
            <w:pPr>
              <w:spacing w:after="0"/>
            </w:pPr>
            <w:r>
              <w:rPr>
                <w:color w:val="1F2937"/>
                <w:sz w:val="15"/>
              </w:rPr>
              <w:t>Type</w:t>
            </w:r>
          </w:p>
        </w:tc>
        <w:tc>
          <w:tcPr>
            <w:tcW w:type="dxa" w:w="8208"/>
            <w:tcMar>
              <w:top w:w="80" w:type="dxa"/>
              <w:start w:w="90" w:type="dxa"/>
              <w:bottom w:w="80" w:type="dxa"/>
              <w:end w:w="90" w:type="dxa"/>
            </w:tcMar>
            <w:vAlign w:val="top"/>
          </w:tcPr>
          <w:p>
            <w:pPr>
              <w:spacing w:after="0"/>
            </w:pPr>
            <w:r>
              <w:rPr>
                <w:color w:val="1F2937"/>
                <w:sz w:val="15"/>
              </w:rPr>
              <w:t>Primary testimony, later commentary, ritual text, historical record, artifact, scholarship, oral testimony, etc.</w:t>
            </w:r>
          </w:p>
        </w:tc>
      </w:tr>
      <w:tr>
        <w:trPr>
          <w:cantSplit/>
        </w:trPr>
        <w:tc>
          <w:tcPr>
            <w:tcW w:type="dxa" w:w="2952"/>
            <w:tcMar>
              <w:top w:w="80" w:type="dxa"/>
              <w:start w:w="90" w:type="dxa"/>
              <w:bottom w:w="80" w:type="dxa"/>
              <w:end w:w="90" w:type="dxa"/>
            </w:tcMar>
            <w:vAlign w:val="top"/>
          </w:tcPr>
          <w:p>
            <w:pPr>
              <w:spacing w:after="0"/>
            </w:pPr>
            <w:r>
              <w:rPr>
                <w:color w:val="1F2937"/>
                <w:sz w:val="15"/>
              </w:rPr>
              <w:t>Claim</w:t>
            </w:r>
          </w:p>
        </w:tc>
        <w:tc>
          <w:tcPr>
            <w:tcW w:type="dxa" w:w="8208"/>
            <w:tcMar>
              <w:top w:w="80" w:type="dxa"/>
              <w:start w:w="90" w:type="dxa"/>
              <w:bottom w:w="80" w:type="dxa"/>
              <w:end w:w="90" w:type="dxa"/>
            </w:tcMar>
            <w:vAlign w:val="top"/>
          </w:tcPr>
          <w:p>
            <w:pPr>
              <w:spacing w:after="0"/>
            </w:pPr>
            <w:r>
              <w:rPr>
                <w:color w:val="1F2937"/>
                <w:sz w:val="15"/>
              </w:rPr>
              <w:t>What does this source actually claim or report? Quote sparingly and accurately.</w:t>
            </w:r>
          </w:p>
        </w:tc>
      </w:tr>
      <w:tr>
        <w:trPr>
          <w:cantSplit/>
        </w:trPr>
        <w:tc>
          <w:tcPr>
            <w:tcW w:type="dxa" w:w="2952"/>
            <w:tcMar>
              <w:top w:w="80" w:type="dxa"/>
              <w:start w:w="90" w:type="dxa"/>
              <w:bottom w:w="80" w:type="dxa"/>
              <w:end w:w="90" w:type="dxa"/>
            </w:tcMar>
            <w:vAlign w:val="top"/>
          </w:tcPr>
          <w:p>
            <w:pPr>
              <w:spacing w:after="0"/>
            </w:pPr>
            <w:r>
              <w:rPr>
                <w:color w:val="1F2937"/>
                <w:sz w:val="15"/>
              </w:rPr>
              <w:t>Context</w:t>
            </w:r>
          </w:p>
        </w:tc>
        <w:tc>
          <w:tcPr>
            <w:tcW w:type="dxa" w:w="8208"/>
            <w:tcMar>
              <w:top w:w="80" w:type="dxa"/>
              <w:start w:w="90" w:type="dxa"/>
              <w:bottom w:w="80" w:type="dxa"/>
              <w:end w:w="90" w:type="dxa"/>
            </w:tcMar>
            <w:vAlign w:val="top"/>
          </w:tcPr>
          <w:p>
            <w:pPr>
              <w:spacing w:after="0"/>
            </w:pPr>
            <w:r>
              <w:rPr>
                <w:color w:val="1F2937"/>
                <w:sz w:val="15"/>
              </w:rPr>
              <w:t>Historical, literary, ritual, political, social, and linguistic context.</w:t>
            </w:r>
          </w:p>
        </w:tc>
      </w:tr>
      <w:tr>
        <w:trPr>
          <w:cantSplit/>
        </w:trPr>
        <w:tc>
          <w:tcPr>
            <w:tcW w:type="dxa" w:w="2952"/>
            <w:tcMar>
              <w:top w:w="80" w:type="dxa"/>
              <w:start w:w="90" w:type="dxa"/>
              <w:bottom w:w="80" w:type="dxa"/>
              <w:end w:w="90" w:type="dxa"/>
            </w:tcMar>
            <w:vAlign w:val="top"/>
          </w:tcPr>
          <w:p>
            <w:pPr>
              <w:spacing w:after="0"/>
            </w:pPr>
            <w:r>
              <w:rPr>
                <w:color w:val="1F2937"/>
                <w:sz w:val="15"/>
              </w:rPr>
              <w:t>Transmission</w:t>
            </w:r>
          </w:p>
        </w:tc>
        <w:tc>
          <w:tcPr>
            <w:tcW w:type="dxa" w:w="8208"/>
            <w:tcMar>
              <w:top w:w="80" w:type="dxa"/>
              <w:start w:w="90" w:type="dxa"/>
              <w:bottom w:w="80" w:type="dxa"/>
              <w:end w:w="90" w:type="dxa"/>
            </w:tcMar>
            <w:vAlign w:val="top"/>
          </w:tcPr>
          <w:p>
            <w:pPr>
              <w:spacing w:after="0"/>
            </w:pPr>
            <w:r>
              <w:rPr>
                <w:color w:val="1F2937"/>
                <w:sz w:val="15"/>
              </w:rPr>
              <w:t>Manuscript/oral history, redaction, translation, known textual variants, provenance limitations.</w:t>
            </w:r>
          </w:p>
        </w:tc>
      </w:tr>
      <w:tr>
        <w:trPr>
          <w:cantSplit/>
        </w:trPr>
        <w:tc>
          <w:tcPr>
            <w:tcW w:type="dxa" w:w="2952"/>
            <w:tcMar>
              <w:top w:w="80" w:type="dxa"/>
              <w:start w:w="90" w:type="dxa"/>
              <w:bottom w:w="80" w:type="dxa"/>
              <w:end w:w="90" w:type="dxa"/>
            </w:tcMar>
            <w:vAlign w:val="top"/>
          </w:tcPr>
          <w:p>
            <w:pPr>
              <w:spacing w:after="0"/>
            </w:pPr>
            <w:r>
              <w:rPr>
                <w:color w:val="1F2937"/>
                <w:sz w:val="15"/>
              </w:rPr>
              <w:t>Interpretations</w:t>
            </w:r>
          </w:p>
        </w:tc>
        <w:tc>
          <w:tcPr>
            <w:tcW w:type="dxa" w:w="8208"/>
            <w:tcMar>
              <w:top w:w="80" w:type="dxa"/>
              <w:start w:w="90" w:type="dxa"/>
              <w:bottom w:w="80" w:type="dxa"/>
              <w:end w:w="90" w:type="dxa"/>
            </w:tcMar>
            <w:vAlign w:val="top"/>
          </w:tcPr>
          <w:p>
            <w:pPr>
              <w:spacing w:after="0"/>
            </w:pPr>
            <w:r>
              <w:rPr>
                <w:color w:val="1F2937"/>
                <w:sz w:val="15"/>
              </w:rPr>
              <w:t>Major internal and external interpretations, including disagreement.</w:t>
            </w:r>
          </w:p>
        </w:tc>
      </w:tr>
      <w:tr>
        <w:trPr>
          <w:cantSplit/>
        </w:trPr>
        <w:tc>
          <w:tcPr>
            <w:tcW w:type="dxa" w:w="2952"/>
            <w:tcMar>
              <w:top w:w="80" w:type="dxa"/>
              <w:start w:w="90" w:type="dxa"/>
              <w:bottom w:w="80" w:type="dxa"/>
              <w:end w:w="90" w:type="dxa"/>
            </w:tcMar>
            <w:vAlign w:val="top"/>
          </w:tcPr>
          <w:p>
            <w:pPr>
              <w:spacing w:after="0"/>
            </w:pPr>
            <w:r>
              <w:rPr>
                <w:color w:val="1F2937"/>
                <w:sz w:val="15"/>
              </w:rPr>
              <w:t>Corroboration / tension</w:t>
            </w:r>
          </w:p>
        </w:tc>
        <w:tc>
          <w:tcPr>
            <w:tcW w:type="dxa" w:w="8208"/>
            <w:tcMar>
              <w:top w:w="80" w:type="dxa"/>
              <w:start w:w="90" w:type="dxa"/>
              <w:bottom w:w="80" w:type="dxa"/>
              <w:end w:w="90" w:type="dxa"/>
            </w:tcMar>
            <w:vAlign w:val="top"/>
          </w:tcPr>
          <w:p>
            <w:pPr>
              <w:spacing w:after="0"/>
            </w:pPr>
            <w:r>
              <w:rPr>
                <w:color w:val="1F2937"/>
                <w:sz w:val="15"/>
              </w:rPr>
              <w:t>Independent evidence, parallels, contradictions, anachronisms, or unknowns.</w:t>
            </w:r>
          </w:p>
        </w:tc>
      </w:tr>
      <w:tr>
        <w:trPr>
          <w:cantSplit/>
        </w:trPr>
        <w:tc>
          <w:tcPr>
            <w:tcW w:type="dxa" w:w="2952"/>
            <w:tcMar>
              <w:top w:w="80" w:type="dxa"/>
              <w:start w:w="90" w:type="dxa"/>
              <w:bottom w:w="80" w:type="dxa"/>
              <w:end w:w="90" w:type="dxa"/>
            </w:tcMar>
            <w:vAlign w:val="top"/>
          </w:tcPr>
          <w:p>
            <w:pPr>
              <w:spacing w:after="0"/>
            </w:pPr>
            <w:r>
              <w:rPr>
                <w:color w:val="1F2937"/>
                <w:sz w:val="15"/>
              </w:rPr>
              <w:t>Use in the Way</w:t>
            </w:r>
          </w:p>
        </w:tc>
        <w:tc>
          <w:tcPr>
            <w:tcW w:type="dxa" w:w="8208"/>
            <w:tcMar>
              <w:top w:w="80" w:type="dxa"/>
              <w:start w:w="90" w:type="dxa"/>
              <w:bottom w:w="80" w:type="dxa"/>
              <w:end w:w="90" w:type="dxa"/>
            </w:tcMar>
            <w:vAlign w:val="top"/>
          </w:tcPr>
          <w:p>
            <w:pPr>
              <w:spacing w:after="0"/>
            </w:pPr>
            <w:r>
              <w:rPr>
                <w:color w:val="1F2937"/>
                <w:sz w:val="15"/>
              </w:rPr>
              <w:t>Study only; permitted interpretation; teaching support; doctrine support; liturgical use; historical remembrance.</w:t>
            </w:r>
          </w:p>
        </w:tc>
      </w:tr>
      <w:tr>
        <w:trPr>
          <w:cantSplit/>
        </w:trPr>
        <w:tc>
          <w:tcPr>
            <w:tcW w:type="dxa" w:w="2952"/>
            <w:tcMar>
              <w:top w:w="80" w:type="dxa"/>
              <w:start w:w="90" w:type="dxa"/>
              <w:bottom w:w="80" w:type="dxa"/>
              <w:end w:w="90" w:type="dxa"/>
            </w:tcMar>
            <w:vAlign w:val="top"/>
          </w:tcPr>
          <w:p>
            <w:pPr>
              <w:spacing w:after="0"/>
            </w:pPr>
            <w:r>
              <w:rPr>
                <w:color w:val="1F2937"/>
                <w:sz w:val="15"/>
              </w:rPr>
              <w:t>Confidence / limitations</w:t>
            </w:r>
          </w:p>
        </w:tc>
        <w:tc>
          <w:tcPr>
            <w:tcW w:type="dxa" w:w="8208"/>
            <w:tcMar>
              <w:top w:w="80" w:type="dxa"/>
              <w:start w:w="90" w:type="dxa"/>
              <w:bottom w:w="80" w:type="dxa"/>
              <w:end w:w="90" w:type="dxa"/>
            </w:tcMar>
            <w:vAlign w:val="top"/>
          </w:tcPr>
          <w:p>
            <w:pPr>
              <w:spacing w:after="0"/>
            </w:pPr>
            <w:r>
              <w:rPr>
                <w:color w:val="1F2937"/>
                <w:sz w:val="15"/>
              </w:rPr>
              <w:t>Explicit uncertainty and unresolved questions.</w:t>
            </w:r>
          </w:p>
        </w:tc>
      </w:tr>
    </w:tbl>
    <w:p/>
    <w:p>
      <w:pPr>
        <w:pStyle w:val="Heading1"/>
      </w:pPr>
      <w:r>
        <w:t>8. Formation architecture</w:t>
      </w:r>
    </w:p>
    <w:p>
      <w:r>
        <w:t>Formation is modular. A Seeker can learn without promising membership. A Companion can remain a Companion for life without becoming clergy. Ministers receive additional competency-based formation rather than secret spiritual status.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448"/>
            <w:shd w:fill="334155"/>
            <w:tcMar>
              <w:top w:w="80" w:type="dxa"/>
              <w:start w:w="90" w:type="dxa"/>
              <w:bottom w:w="80" w:type="dxa"/>
              <w:end w:w="90" w:type="dxa"/>
            </w:tcMar>
          </w:tcPr>
          <w:p>
            <w:pPr>
              <w:jc w:val="center"/>
            </w:pPr>
            <w:r>
              <w:rPr>
                <w:b/>
                <w:color w:val="FFFFFF"/>
                <w:sz w:val="15"/>
              </w:rPr>
              <w:t>Path</w:t>
            </w:r>
          </w:p>
        </w:tc>
        <w:tc>
          <w:tcPr>
            <w:tcW w:type="dxa" w:w="4104"/>
            <w:shd w:fill="334155"/>
            <w:tcMar>
              <w:top w:w="80" w:type="dxa"/>
              <w:start w:w="90" w:type="dxa"/>
              <w:bottom w:w="80" w:type="dxa"/>
              <w:end w:w="90" w:type="dxa"/>
            </w:tcMar>
          </w:tcPr>
          <w:p>
            <w:pPr>
              <w:jc w:val="center"/>
            </w:pPr>
            <w:r>
              <w:rPr>
                <w:b/>
                <w:color w:val="FFFFFF"/>
                <w:sz w:val="15"/>
              </w:rPr>
              <w:t>Duration / form</w:t>
            </w:r>
          </w:p>
        </w:tc>
        <w:tc>
          <w:tcPr>
            <w:tcW w:type="dxa" w:w="4608"/>
            <w:shd w:fill="334155"/>
            <w:tcMar>
              <w:top w:w="80" w:type="dxa"/>
              <w:start w:w="90" w:type="dxa"/>
              <w:bottom w:w="80" w:type="dxa"/>
              <w:end w:w="90" w:type="dxa"/>
            </w:tcMar>
          </w:tcPr>
          <w:p>
            <w:pPr>
              <w:jc w:val="center"/>
            </w:pPr>
            <w:r>
              <w:rPr>
                <w:b/>
                <w:color w:val="FFFFFF"/>
                <w:sz w:val="15"/>
              </w:rPr>
              <w:t>Outcome</w:t>
            </w:r>
          </w:p>
        </w:tc>
      </w:tr>
      <w:tr>
        <w:trPr>
          <w:cantSplit/>
        </w:trPr>
        <w:tc>
          <w:tcPr>
            <w:tcW w:type="dxa" w:w="2448"/>
            <w:tcMar>
              <w:top w:w="80" w:type="dxa"/>
              <w:start w:w="90" w:type="dxa"/>
              <w:bottom w:w="80" w:type="dxa"/>
              <w:end w:w="90" w:type="dxa"/>
            </w:tcMar>
            <w:vAlign w:val="top"/>
          </w:tcPr>
          <w:p>
            <w:pPr>
              <w:spacing w:after="0"/>
            </w:pPr>
            <w:r>
              <w:rPr>
                <w:color w:val="1F2937"/>
                <w:sz w:val="15"/>
              </w:rPr>
              <w:t>Seeker Orientation</w:t>
            </w:r>
          </w:p>
        </w:tc>
        <w:tc>
          <w:tcPr>
            <w:tcW w:type="dxa" w:w="4104"/>
            <w:tcMar>
              <w:top w:w="80" w:type="dxa"/>
              <w:start w:w="90" w:type="dxa"/>
              <w:bottom w:w="80" w:type="dxa"/>
              <w:end w:w="90" w:type="dxa"/>
            </w:tcMar>
            <w:vAlign w:val="top"/>
          </w:tcPr>
          <w:p>
            <w:pPr>
              <w:spacing w:after="0"/>
            </w:pPr>
            <w:r>
              <w:rPr>
                <w:color w:val="1F2937"/>
                <w:sz w:val="15"/>
              </w:rPr>
              <w:t>6 sessions; public/open.</w:t>
            </w:r>
          </w:p>
        </w:tc>
        <w:tc>
          <w:tcPr>
            <w:tcW w:type="dxa" w:w="4608"/>
            <w:tcMar>
              <w:top w:w="80" w:type="dxa"/>
              <w:start w:w="90" w:type="dxa"/>
              <w:bottom w:w="80" w:type="dxa"/>
              <w:end w:w="90" w:type="dxa"/>
            </w:tcMar>
            <w:vAlign w:val="top"/>
          </w:tcPr>
          <w:p>
            <w:pPr>
              <w:spacing w:after="0"/>
            </w:pPr>
            <w:r>
              <w:rPr>
                <w:color w:val="1F2937"/>
                <w:sz w:val="15"/>
              </w:rPr>
              <w:t>Understands the Way, its historical question, practices, rights, governance safeguards, and open theology.</w:t>
            </w:r>
          </w:p>
        </w:tc>
      </w:tr>
      <w:tr>
        <w:trPr>
          <w:cantSplit/>
        </w:trPr>
        <w:tc>
          <w:tcPr>
            <w:tcW w:type="dxa" w:w="2448"/>
            <w:tcMar>
              <w:top w:w="80" w:type="dxa"/>
              <w:start w:w="90" w:type="dxa"/>
              <w:bottom w:w="80" w:type="dxa"/>
              <w:end w:w="90" w:type="dxa"/>
            </w:tcMar>
            <w:vAlign w:val="top"/>
          </w:tcPr>
          <w:p>
            <w:pPr>
              <w:spacing w:after="0"/>
            </w:pPr>
            <w:r>
              <w:rPr>
                <w:color w:val="1F2937"/>
                <w:sz w:val="15"/>
              </w:rPr>
              <w:t>Companion Foundations</w:t>
            </w:r>
          </w:p>
        </w:tc>
        <w:tc>
          <w:tcPr>
            <w:tcW w:type="dxa" w:w="4104"/>
            <w:tcMar>
              <w:top w:w="80" w:type="dxa"/>
              <w:start w:w="90" w:type="dxa"/>
              <w:bottom w:w="80" w:type="dxa"/>
              <w:end w:w="90" w:type="dxa"/>
            </w:tcMar>
            <w:vAlign w:val="top"/>
          </w:tcPr>
          <w:p>
            <w:pPr>
              <w:spacing w:after="0"/>
            </w:pPr>
            <w:r>
              <w:rPr>
                <w:color w:val="1F2937"/>
                <w:sz w:val="15"/>
              </w:rPr>
              <w:t>12 modules; discussion + practice + service.</w:t>
            </w:r>
          </w:p>
        </w:tc>
        <w:tc>
          <w:tcPr>
            <w:tcW w:type="dxa" w:w="4608"/>
            <w:tcMar>
              <w:top w:w="80" w:type="dxa"/>
              <w:start w:w="90" w:type="dxa"/>
              <w:bottom w:w="80" w:type="dxa"/>
              <w:end w:w="90" w:type="dxa"/>
            </w:tcMar>
            <w:vAlign w:val="top"/>
          </w:tcPr>
          <w:p>
            <w:pPr>
              <w:spacing w:after="0"/>
            </w:pPr>
            <w:r>
              <w:rPr>
                <w:color w:val="1F2937"/>
                <w:sz w:val="15"/>
              </w:rPr>
              <w:t>Prepared to make a voluntary Companion Commitment if desired.</w:t>
            </w:r>
          </w:p>
        </w:tc>
      </w:tr>
      <w:tr>
        <w:trPr>
          <w:cantSplit/>
        </w:trPr>
        <w:tc>
          <w:tcPr>
            <w:tcW w:type="dxa" w:w="2448"/>
            <w:tcMar>
              <w:top w:w="80" w:type="dxa"/>
              <w:start w:w="90" w:type="dxa"/>
              <w:bottom w:w="80" w:type="dxa"/>
              <w:end w:w="90" w:type="dxa"/>
            </w:tcMar>
            <w:vAlign w:val="top"/>
          </w:tcPr>
          <w:p>
            <w:pPr>
              <w:spacing w:after="0"/>
            </w:pPr>
            <w:r>
              <w:rPr>
                <w:color w:val="1F2937"/>
                <w:sz w:val="15"/>
              </w:rPr>
              <w:t>Year One Companion Cycle</w:t>
            </w:r>
          </w:p>
        </w:tc>
        <w:tc>
          <w:tcPr>
            <w:tcW w:type="dxa" w:w="4104"/>
            <w:tcMar>
              <w:top w:w="80" w:type="dxa"/>
              <w:start w:w="90" w:type="dxa"/>
              <w:bottom w:w="80" w:type="dxa"/>
              <w:end w:w="90" w:type="dxa"/>
            </w:tcMar>
            <w:vAlign w:val="top"/>
          </w:tcPr>
          <w:p>
            <w:pPr>
              <w:spacing w:after="0"/>
            </w:pPr>
            <w:r>
              <w:rPr>
                <w:color w:val="1F2937"/>
                <w:sz w:val="15"/>
              </w:rPr>
              <w:t>Four quarters integrating prayer, study, ethics, service, Assembly life, and discernment.</w:t>
            </w:r>
          </w:p>
        </w:tc>
        <w:tc>
          <w:tcPr>
            <w:tcW w:type="dxa" w:w="4608"/>
            <w:tcMar>
              <w:top w:w="80" w:type="dxa"/>
              <w:start w:w="90" w:type="dxa"/>
              <w:bottom w:w="80" w:type="dxa"/>
              <w:end w:w="90" w:type="dxa"/>
            </w:tcMar>
            <w:vAlign w:val="top"/>
          </w:tcPr>
          <w:p>
            <w:pPr>
              <w:spacing w:after="0"/>
            </w:pPr>
            <w:r>
              <w:rPr>
                <w:color w:val="1F2937"/>
                <w:sz w:val="15"/>
              </w:rPr>
              <w:t>A practiced rather than merely nominal Companion identity.</w:t>
            </w:r>
          </w:p>
        </w:tc>
      </w:tr>
      <w:tr>
        <w:trPr>
          <w:cantSplit/>
        </w:trPr>
        <w:tc>
          <w:tcPr>
            <w:tcW w:type="dxa" w:w="2448"/>
            <w:tcMar>
              <w:top w:w="80" w:type="dxa"/>
              <w:start w:w="90" w:type="dxa"/>
              <w:bottom w:w="80" w:type="dxa"/>
              <w:end w:w="90" w:type="dxa"/>
            </w:tcMar>
            <w:vAlign w:val="top"/>
          </w:tcPr>
          <w:p>
            <w:pPr>
              <w:spacing w:after="0"/>
            </w:pPr>
            <w:r>
              <w:rPr>
                <w:color w:val="1F2937"/>
                <w:sz w:val="15"/>
              </w:rPr>
              <w:t>Continuing Formation</w:t>
            </w:r>
          </w:p>
        </w:tc>
        <w:tc>
          <w:tcPr>
            <w:tcW w:type="dxa" w:w="4104"/>
            <w:tcMar>
              <w:top w:w="80" w:type="dxa"/>
              <w:start w:w="90" w:type="dxa"/>
              <w:bottom w:w="80" w:type="dxa"/>
              <w:end w:w="90" w:type="dxa"/>
            </w:tcMar>
            <w:vAlign w:val="top"/>
          </w:tcPr>
          <w:p>
            <w:pPr>
              <w:spacing w:after="0"/>
            </w:pPr>
            <w:r>
              <w:rPr>
                <w:color w:val="1F2937"/>
                <w:sz w:val="15"/>
              </w:rPr>
              <w:t>Annual reading/practice themes, retreats, service, advanced source study.</w:t>
            </w:r>
          </w:p>
        </w:tc>
        <w:tc>
          <w:tcPr>
            <w:tcW w:type="dxa" w:w="4608"/>
            <w:tcMar>
              <w:top w:w="80" w:type="dxa"/>
              <w:start w:w="90" w:type="dxa"/>
              <w:bottom w:w="80" w:type="dxa"/>
              <w:end w:w="90" w:type="dxa"/>
            </w:tcMar>
            <w:vAlign w:val="top"/>
          </w:tcPr>
          <w:p>
            <w:pPr>
              <w:spacing w:after="0"/>
            </w:pPr>
            <w:r>
              <w:rPr>
                <w:color w:val="1F2937"/>
                <w:sz w:val="15"/>
              </w:rPr>
              <w:t>Ongoing maturation without rank inflation.</w:t>
            </w:r>
          </w:p>
        </w:tc>
      </w:tr>
      <w:tr>
        <w:trPr>
          <w:cantSplit/>
        </w:trPr>
        <w:tc>
          <w:tcPr>
            <w:tcW w:type="dxa" w:w="2448"/>
            <w:tcMar>
              <w:top w:w="80" w:type="dxa"/>
              <w:start w:w="90" w:type="dxa"/>
              <w:bottom w:w="80" w:type="dxa"/>
              <w:end w:w="90" w:type="dxa"/>
            </w:tcMar>
            <w:vAlign w:val="top"/>
          </w:tcPr>
          <w:p>
            <w:pPr>
              <w:spacing w:after="0"/>
            </w:pPr>
            <w:r>
              <w:rPr>
                <w:color w:val="1F2937"/>
                <w:sz w:val="15"/>
              </w:rPr>
              <w:t>Teacher Formation</w:t>
            </w:r>
          </w:p>
        </w:tc>
        <w:tc>
          <w:tcPr>
            <w:tcW w:type="dxa" w:w="4104"/>
            <w:tcMar>
              <w:top w:w="80" w:type="dxa"/>
              <w:start w:w="90" w:type="dxa"/>
              <w:bottom w:w="80" w:type="dxa"/>
              <w:end w:w="90" w:type="dxa"/>
            </w:tcMar>
            <w:vAlign w:val="top"/>
          </w:tcPr>
          <w:p>
            <w:pPr>
              <w:spacing w:after="0"/>
            </w:pPr>
            <w:r>
              <w:rPr>
                <w:color w:val="1F2937"/>
                <w:sz w:val="15"/>
              </w:rPr>
              <w:t>Subject competence + pedagogy + source integrity + supervised teaching.</w:t>
            </w:r>
          </w:p>
        </w:tc>
        <w:tc>
          <w:tcPr>
            <w:tcW w:type="dxa" w:w="4608"/>
            <w:tcMar>
              <w:top w:w="80" w:type="dxa"/>
              <w:start w:w="90" w:type="dxa"/>
              <w:bottom w:w="80" w:type="dxa"/>
              <w:end w:w="90" w:type="dxa"/>
            </w:tcMar>
            <w:vAlign w:val="top"/>
          </w:tcPr>
          <w:p>
            <w:pPr>
              <w:spacing w:after="0"/>
            </w:pPr>
            <w:r>
              <w:rPr>
                <w:color w:val="1F2937"/>
                <w:sz w:val="15"/>
              </w:rPr>
              <w:t>Scoped teaching authorization.</w:t>
            </w:r>
          </w:p>
        </w:tc>
      </w:tr>
      <w:tr>
        <w:trPr>
          <w:cantSplit/>
        </w:trPr>
        <w:tc>
          <w:tcPr>
            <w:tcW w:type="dxa" w:w="2448"/>
            <w:tcMar>
              <w:top w:w="80" w:type="dxa"/>
              <w:start w:w="90" w:type="dxa"/>
              <w:bottom w:w="80" w:type="dxa"/>
              <w:end w:w="90" w:type="dxa"/>
            </w:tcMar>
            <w:vAlign w:val="top"/>
          </w:tcPr>
          <w:p>
            <w:pPr>
              <w:spacing w:after="0"/>
            </w:pPr>
            <w:r>
              <w:rPr>
                <w:color w:val="1F2937"/>
                <w:sz w:val="15"/>
              </w:rPr>
              <w:t>Minister Formation</w:t>
            </w:r>
          </w:p>
        </w:tc>
        <w:tc>
          <w:tcPr>
            <w:tcW w:type="dxa" w:w="4104"/>
            <w:tcMar>
              <w:top w:w="80" w:type="dxa"/>
              <w:start w:w="90" w:type="dxa"/>
              <w:bottom w:w="80" w:type="dxa"/>
              <w:end w:w="90" w:type="dxa"/>
            </w:tcMar>
            <w:vAlign w:val="top"/>
          </w:tcPr>
          <w:p>
            <w:pPr>
              <w:spacing w:after="0"/>
            </w:pPr>
            <w:r>
              <w:rPr>
                <w:color w:val="1F2937"/>
                <w:sz w:val="15"/>
              </w:rPr>
              <w:t>Theology, prayer, pastoral care, ethics, safeguarding, ritual leadership, supervision, practicum.</w:t>
            </w:r>
          </w:p>
        </w:tc>
        <w:tc>
          <w:tcPr>
            <w:tcW w:type="dxa" w:w="4608"/>
            <w:tcMar>
              <w:top w:w="80" w:type="dxa"/>
              <w:start w:w="90" w:type="dxa"/>
              <w:bottom w:w="80" w:type="dxa"/>
              <w:end w:w="90" w:type="dxa"/>
            </w:tcMar>
            <w:vAlign w:val="top"/>
          </w:tcPr>
          <w:p>
            <w:pPr>
              <w:spacing w:after="0"/>
            </w:pPr>
            <w:r>
              <w:rPr>
                <w:color w:val="1F2937"/>
                <w:sz w:val="15"/>
              </w:rPr>
              <w:t>Scoped commissioning when appropriate.</w:t>
            </w:r>
          </w:p>
        </w:tc>
      </w:tr>
      <w:tr>
        <w:trPr>
          <w:cantSplit/>
        </w:trPr>
        <w:tc>
          <w:tcPr>
            <w:tcW w:type="dxa" w:w="2448"/>
            <w:tcMar>
              <w:top w:w="80" w:type="dxa"/>
              <w:start w:w="90" w:type="dxa"/>
              <w:bottom w:w="80" w:type="dxa"/>
              <w:end w:w="90" w:type="dxa"/>
            </w:tcMar>
            <w:vAlign w:val="top"/>
          </w:tcPr>
          <w:p>
            <w:pPr>
              <w:spacing w:after="0"/>
            </w:pPr>
            <w:r>
              <w:rPr>
                <w:color w:val="1F2937"/>
                <w:sz w:val="15"/>
              </w:rPr>
              <w:t>Steward Formation</w:t>
            </w:r>
          </w:p>
        </w:tc>
        <w:tc>
          <w:tcPr>
            <w:tcW w:type="dxa" w:w="4104"/>
            <w:tcMar>
              <w:top w:w="80" w:type="dxa"/>
              <w:start w:w="90" w:type="dxa"/>
              <w:bottom w:w="80" w:type="dxa"/>
              <w:end w:w="90" w:type="dxa"/>
            </w:tcMar>
            <w:vAlign w:val="top"/>
          </w:tcPr>
          <w:p>
            <w:pPr>
              <w:spacing w:after="0"/>
            </w:pPr>
            <w:r>
              <w:rPr>
                <w:color w:val="1F2937"/>
                <w:sz w:val="15"/>
              </w:rPr>
              <w:t>Governance, administration, finance/records/property controls, role-specific skill.</w:t>
            </w:r>
          </w:p>
        </w:tc>
        <w:tc>
          <w:tcPr>
            <w:tcW w:type="dxa" w:w="4608"/>
            <w:tcMar>
              <w:top w:w="80" w:type="dxa"/>
              <w:start w:w="90" w:type="dxa"/>
              <w:bottom w:w="80" w:type="dxa"/>
              <w:end w:w="90" w:type="dxa"/>
            </w:tcMar>
            <w:vAlign w:val="top"/>
          </w:tcPr>
          <w:p>
            <w:pPr>
              <w:spacing w:after="0"/>
            </w:pPr>
            <w:r>
              <w:rPr>
                <w:color w:val="1F2937"/>
                <w:sz w:val="15"/>
              </w:rPr>
              <w:t>Scoped stewardship authorization.</w:t>
            </w:r>
          </w:p>
        </w:tc>
      </w:tr>
    </w:tbl>
    <w:p/>
    <w:p>
      <w:pPr>
        <w:pStyle w:val="Heading1"/>
      </w:pPr>
      <w:r>
        <w:t>9. Children and family formation</w:t>
      </w:r>
    </w:p>
    <w:p>
      <w:r>
        <w:t>Children should be formed without being treated as property of the movement. Their education should nurture wonder, prayer, ethical development, historical literacy, and the ability to ask real questions. Age-appropriate uncertainty should be modeled rather than hidden.</w:t>
      </w:r>
    </w:p>
    <w:p>
      <w:r>
        <w:t>Parents/guardians retain ordinary parental authority subject to safeguarding law. No child should be pressured to make adult religious commitments, disclose private family information publicly, or treat a minister as more authoritative than a safe parent/guardian in ordinary family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334155"/>
            <w:tcMar>
              <w:top w:w="80" w:type="dxa"/>
              <w:start w:w="90" w:type="dxa"/>
              <w:bottom w:w="80" w:type="dxa"/>
              <w:end w:w="90" w:type="dxa"/>
            </w:tcMar>
          </w:tcPr>
          <w:p>
            <w:pPr>
              <w:jc w:val="center"/>
            </w:pPr>
            <w:r>
              <w:rPr>
                <w:b/>
                <w:color w:val="FFFFFF"/>
                <w:sz w:val="15"/>
              </w:rPr>
              <w:t>Age band</w:t>
            </w:r>
          </w:p>
        </w:tc>
        <w:tc>
          <w:tcPr>
            <w:tcW w:type="dxa" w:w="4536"/>
            <w:shd w:fill="334155"/>
            <w:tcMar>
              <w:top w:w="80" w:type="dxa"/>
              <w:start w:w="90" w:type="dxa"/>
              <w:bottom w:w="80" w:type="dxa"/>
              <w:end w:w="90" w:type="dxa"/>
            </w:tcMar>
          </w:tcPr>
          <w:p>
            <w:pPr>
              <w:jc w:val="center"/>
            </w:pPr>
            <w:r>
              <w:rPr>
                <w:b/>
                <w:color w:val="FFFFFF"/>
                <w:sz w:val="15"/>
              </w:rPr>
              <w:t>Formation emphasis</w:t>
            </w:r>
          </w:p>
        </w:tc>
        <w:tc>
          <w:tcPr>
            <w:tcW w:type="dxa" w:w="4248"/>
            <w:shd w:fill="334155"/>
            <w:tcMar>
              <w:top w:w="80" w:type="dxa"/>
              <w:start w:w="90" w:type="dxa"/>
              <w:bottom w:w="80" w:type="dxa"/>
              <w:end w:w="90" w:type="dxa"/>
            </w:tcMar>
          </w:tcPr>
          <w:p>
            <w:pPr>
              <w:jc w:val="center"/>
            </w:pPr>
            <w:r>
              <w:rPr>
                <w:b/>
                <w:color w:val="FFFFFF"/>
                <w:sz w:val="15"/>
              </w:rPr>
              <w:t>Methods</w:t>
            </w:r>
          </w:p>
        </w:tc>
      </w:tr>
      <w:tr>
        <w:trPr>
          <w:cantSplit/>
        </w:trPr>
        <w:tc>
          <w:tcPr>
            <w:tcW w:type="dxa" w:w="2592"/>
            <w:tcMar>
              <w:top w:w="80" w:type="dxa"/>
              <w:start w:w="90" w:type="dxa"/>
              <w:bottom w:w="80" w:type="dxa"/>
              <w:end w:w="90" w:type="dxa"/>
            </w:tcMar>
            <w:vAlign w:val="top"/>
          </w:tcPr>
          <w:p>
            <w:pPr>
              <w:spacing w:after="0"/>
            </w:pPr>
            <w:r>
              <w:rPr>
                <w:color w:val="1F2937"/>
                <w:sz w:val="15"/>
              </w:rPr>
              <w:t>Early childhood (approx. 3-6)</w:t>
            </w:r>
          </w:p>
        </w:tc>
        <w:tc>
          <w:tcPr>
            <w:tcW w:type="dxa" w:w="4536"/>
            <w:tcMar>
              <w:top w:w="80" w:type="dxa"/>
              <w:start w:w="90" w:type="dxa"/>
              <w:bottom w:w="80" w:type="dxa"/>
              <w:end w:w="90" w:type="dxa"/>
            </w:tcMar>
            <w:vAlign w:val="top"/>
          </w:tcPr>
          <w:p>
            <w:pPr>
              <w:spacing w:after="0"/>
            </w:pPr>
            <w:r>
              <w:rPr>
                <w:color w:val="1F2937"/>
                <w:sz w:val="15"/>
              </w:rPr>
              <w:t>Wonder, gratitude, kindness, simple prayer, stories, belonging, safety.</w:t>
            </w:r>
          </w:p>
        </w:tc>
        <w:tc>
          <w:tcPr>
            <w:tcW w:type="dxa" w:w="4248"/>
            <w:tcMar>
              <w:top w:w="80" w:type="dxa"/>
              <w:start w:w="90" w:type="dxa"/>
              <w:bottom w:w="80" w:type="dxa"/>
              <w:end w:w="90" w:type="dxa"/>
            </w:tcMar>
            <w:vAlign w:val="top"/>
          </w:tcPr>
          <w:p>
            <w:pPr>
              <w:spacing w:after="0"/>
            </w:pPr>
            <w:r>
              <w:rPr>
                <w:color w:val="1F2937"/>
                <w:sz w:val="15"/>
              </w:rPr>
              <w:t>Short stories; music; art; nature; simple service; family prayer; no doctrinal testing.</w:t>
            </w:r>
          </w:p>
        </w:tc>
      </w:tr>
      <w:tr>
        <w:trPr>
          <w:cantSplit/>
        </w:trPr>
        <w:tc>
          <w:tcPr>
            <w:tcW w:type="dxa" w:w="2592"/>
            <w:tcMar>
              <w:top w:w="80" w:type="dxa"/>
              <w:start w:w="90" w:type="dxa"/>
              <w:bottom w:w="80" w:type="dxa"/>
              <w:end w:w="90" w:type="dxa"/>
            </w:tcMar>
            <w:vAlign w:val="top"/>
          </w:tcPr>
          <w:p>
            <w:pPr>
              <w:spacing w:after="0"/>
            </w:pPr>
            <w:r>
              <w:rPr>
                <w:color w:val="1F2937"/>
                <w:sz w:val="15"/>
              </w:rPr>
              <w:t>Children (approx. 7-10)</w:t>
            </w:r>
          </w:p>
        </w:tc>
        <w:tc>
          <w:tcPr>
            <w:tcW w:type="dxa" w:w="4536"/>
            <w:tcMar>
              <w:top w:w="80" w:type="dxa"/>
              <w:start w:w="90" w:type="dxa"/>
              <w:bottom w:w="80" w:type="dxa"/>
              <w:end w:w="90" w:type="dxa"/>
            </w:tcMar>
            <w:vAlign w:val="top"/>
          </w:tcPr>
          <w:p>
            <w:pPr>
              <w:spacing w:after="0"/>
            </w:pPr>
            <w:r>
              <w:rPr>
                <w:color w:val="1F2937"/>
                <w:sz w:val="15"/>
              </w:rPr>
              <w:t>Sacred stories in context, virtues, prayer forms, questions, community service.</w:t>
            </w:r>
          </w:p>
        </w:tc>
        <w:tc>
          <w:tcPr>
            <w:tcW w:type="dxa" w:w="4248"/>
            <w:tcMar>
              <w:top w:w="80" w:type="dxa"/>
              <w:start w:w="90" w:type="dxa"/>
              <w:bottom w:w="80" w:type="dxa"/>
              <w:end w:w="90" w:type="dxa"/>
            </w:tcMar>
            <w:vAlign w:val="top"/>
          </w:tcPr>
          <w:p>
            <w:pPr>
              <w:spacing w:after="0"/>
            </w:pPr>
            <w:r>
              <w:rPr>
                <w:color w:val="1F2937"/>
                <w:sz w:val="15"/>
              </w:rPr>
              <w:t>Story + discussion; timelines/maps; simple source comparison; projects; service.</w:t>
            </w:r>
          </w:p>
        </w:tc>
      </w:tr>
      <w:tr>
        <w:trPr>
          <w:cantSplit/>
        </w:trPr>
        <w:tc>
          <w:tcPr>
            <w:tcW w:type="dxa" w:w="2592"/>
            <w:tcMar>
              <w:top w:w="80" w:type="dxa"/>
              <w:start w:w="90" w:type="dxa"/>
              <w:bottom w:w="80" w:type="dxa"/>
              <w:end w:w="90" w:type="dxa"/>
            </w:tcMar>
            <w:vAlign w:val="top"/>
          </w:tcPr>
          <w:p>
            <w:pPr>
              <w:spacing w:after="0"/>
            </w:pPr>
            <w:r>
              <w:rPr>
                <w:color w:val="1F2937"/>
                <w:sz w:val="15"/>
              </w:rPr>
              <w:t>Preteen (approx. 11-13)</w:t>
            </w:r>
          </w:p>
        </w:tc>
        <w:tc>
          <w:tcPr>
            <w:tcW w:type="dxa" w:w="4536"/>
            <w:tcMar>
              <w:top w:w="80" w:type="dxa"/>
              <w:start w:w="90" w:type="dxa"/>
              <w:bottom w:w="80" w:type="dxa"/>
              <w:end w:w="90" w:type="dxa"/>
            </w:tcMar>
            <w:vAlign w:val="top"/>
          </w:tcPr>
          <w:p>
            <w:pPr>
              <w:spacing w:after="0"/>
            </w:pPr>
            <w:r>
              <w:rPr>
                <w:color w:val="1F2937"/>
                <w:sz w:val="15"/>
              </w:rPr>
              <w:t>Multiple interpretations, moral reasoning, religious literacy, consent/boundaries, study skills.</w:t>
            </w:r>
          </w:p>
        </w:tc>
        <w:tc>
          <w:tcPr>
            <w:tcW w:type="dxa" w:w="4248"/>
            <w:tcMar>
              <w:top w:w="80" w:type="dxa"/>
              <w:start w:w="90" w:type="dxa"/>
              <w:bottom w:w="80" w:type="dxa"/>
              <w:end w:w="90" w:type="dxa"/>
            </w:tcMar>
            <w:vAlign w:val="top"/>
          </w:tcPr>
          <w:p>
            <w:pPr>
              <w:spacing w:after="0"/>
            </w:pPr>
            <w:r>
              <w:rPr>
                <w:color w:val="1F2937"/>
                <w:sz w:val="15"/>
              </w:rPr>
              <w:t>Source excerpts; guided debate; journaling; projects; safeguarding education.</w:t>
            </w:r>
          </w:p>
        </w:tc>
      </w:tr>
      <w:tr>
        <w:trPr>
          <w:cantSplit/>
        </w:trPr>
        <w:tc>
          <w:tcPr>
            <w:tcW w:type="dxa" w:w="2592"/>
            <w:tcMar>
              <w:top w:w="80" w:type="dxa"/>
              <w:start w:w="90" w:type="dxa"/>
              <w:bottom w:w="80" w:type="dxa"/>
              <w:end w:w="90" w:type="dxa"/>
            </w:tcMar>
            <w:vAlign w:val="top"/>
          </w:tcPr>
          <w:p>
            <w:pPr>
              <w:spacing w:after="0"/>
            </w:pPr>
            <w:r>
              <w:rPr>
                <w:color w:val="1F2937"/>
                <w:sz w:val="15"/>
              </w:rPr>
              <w:t>Youth (approx. 14-17)</w:t>
            </w:r>
          </w:p>
        </w:tc>
        <w:tc>
          <w:tcPr>
            <w:tcW w:type="dxa" w:w="4536"/>
            <w:tcMar>
              <w:top w:w="80" w:type="dxa"/>
              <w:start w:w="90" w:type="dxa"/>
              <w:bottom w:w="80" w:type="dxa"/>
              <w:end w:w="90" w:type="dxa"/>
            </w:tcMar>
            <w:vAlign w:val="top"/>
          </w:tcPr>
          <w:p>
            <w:pPr>
              <w:spacing w:after="0"/>
            </w:pPr>
            <w:r>
              <w:rPr>
                <w:color w:val="1F2937"/>
                <w:sz w:val="15"/>
              </w:rPr>
              <w:t>Historical criticism, philosophy, comparative theology, ethics, vocation, leadership practice.</w:t>
            </w:r>
          </w:p>
        </w:tc>
        <w:tc>
          <w:tcPr>
            <w:tcW w:type="dxa" w:w="4248"/>
            <w:tcMar>
              <w:top w:w="80" w:type="dxa"/>
              <w:start w:w="90" w:type="dxa"/>
              <w:bottom w:w="80" w:type="dxa"/>
              <w:end w:w="90" w:type="dxa"/>
            </w:tcMar>
            <w:vAlign w:val="top"/>
          </w:tcPr>
          <w:p>
            <w:pPr>
              <w:spacing w:after="0"/>
            </w:pPr>
            <w:r>
              <w:rPr>
                <w:color w:val="1F2937"/>
                <w:sz w:val="15"/>
              </w:rPr>
              <w:t>Seminar; research; service practicum; supervised facilitation; explicit right to disagree.</w:t>
            </w:r>
          </w:p>
        </w:tc>
      </w:tr>
    </w:tbl>
    <w:p/>
    <w:p>
      <w:pPr>
        <w:pStyle w:val="Heading1"/>
      </w:pPr>
      <w:r>
        <w:t>10. Rites and life passages</w:t>
      </w:r>
    </w:p>
    <w:p>
      <w:r>
        <w:t>The Way needs forms for important human transitions, but not every rite should become a sacrament or doctrinal claim in the first generation. v0.7 classifies rites by readiness.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334155"/>
            <w:tcMar>
              <w:top w:w="80" w:type="dxa"/>
              <w:start w:w="90" w:type="dxa"/>
              <w:bottom w:w="80" w:type="dxa"/>
              <w:end w:w="90" w:type="dxa"/>
            </w:tcMar>
          </w:tcPr>
          <w:p>
            <w:pPr>
              <w:jc w:val="center"/>
            </w:pPr>
            <w:r>
              <w:rPr>
                <w:b/>
                <w:color w:val="FFFFFF"/>
                <w:sz w:val="15"/>
              </w:rPr>
              <w:t>Rite / passage</w:t>
            </w:r>
          </w:p>
        </w:tc>
        <w:tc>
          <w:tcPr>
            <w:tcW w:type="dxa" w:w="2736"/>
            <w:shd w:fill="334155"/>
            <w:tcMar>
              <w:top w:w="80" w:type="dxa"/>
              <w:start w:w="90" w:type="dxa"/>
              <w:bottom w:w="80" w:type="dxa"/>
              <w:end w:w="90" w:type="dxa"/>
            </w:tcMar>
          </w:tcPr>
          <w:p>
            <w:pPr>
              <w:jc w:val="center"/>
            </w:pPr>
            <w:r>
              <w:rPr>
                <w:b/>
                <w:color w:val="FFFFFF"/>
                <w:sz w:val="15"/>
              </w:rPr>
              <w:t>Current status</w:t>
            </w:r>
          </w:p>
        </w:tc>
        <w:tc>
          <w:tcPr>
            <w:tcW w:type="dxa" w:w="5760"/>
            <w:shd w:fill="334155"/>
            <w:tcMar>
              <w:top w:w="80" w:type="dxa"/>
              <w:start w:w="90" w:type="dxa"/>
              <w:bottom w:w="80" w:type="dxa"/>
              <w:end w:w="90" w:type="dxa"/>
            </w:tcMar>
          </w:tcPr>
          <w:p>
            <w:pPr>
              <w:jc w:val="center"/>
            </w:pPr>
            <w:r>
              <w:rPr>
                <w:b/>
                <w:color w:val="FFFFFF"/>
                <w:sz w:val="15"/>
              </w:rPr>
              <w:t>Working function</w:t>
            </w:r>
          </w:p>
        </w:tc>
      </w:tr>
      <w:tr>
        <w:trPr>
          <w:cantSplit/>
        </w:trPr>
        <w:tc>
          <w:tcPr>
            <w:tcW w:type="dxa" w:w="2880"/>
            <w:tcMar>
              <w:top w:w="80" w:type="dxa"/>
              <w:start w:w="90" w:type="dxa"/>
              <w:bottom w:w="80" w:type="dxa"/>
              <w:end w:w="90" w:type="dxa"/>
            </w:tcMar>
            <w:vAlign w:val="top"/>
          </w:tcPr>
          <w:p>
            <w:pPr>
              <w:spacing w:after="0"/>
            </w:pPr>
            <w:r>
              <w:rPr>
                <w:color w:val="1F2937"/>
                <w:sz w:val="15"/>
              </w:rPr>
              <w:t>Welcome / blessing of a child</w:t>
            </w:r>
          </w:p>
        </w:tc>
        <w:tc>
          <w:tcPr>
            <w:tcW w:type="dxa" w:w="2736"/>
            <w:tcMar>
              <w:top w:w="80" w:type="dxa"/>
              <w:start w:w="90" w:type="dxa"/>
              <w:bottom w:w="80" w:type="dxa"/>
              <w:end w:w="90" w:type="dxa"/>
            </w:tcMar>
            <w:vAlign w:val="top"/>
          </w:tcPr>
          <w:p>
            <w:pPr>
              <w:spacing w:after="0"/>
            </w:pPr>
            <w:r>
              <w:rPr>
                <w:color w:val="1F2937"/>
                <w:sz w:val="15"/>
              </w:rPr>
              <w:t>ADOPTABLE PROVISIONAL</w:t>
            </w:r>
          </w:p>
        </w:tc>
        <w:tc>
          <w:tcPr>
            <w:tcW w:type="dxa" w:w="5760"/>
            <w:tcMar>
              <w:top w:w="80" w:type="dxa"/>
              <w:start w:w="90" w:type="dxa"/>
              <w:bottom w:w="80" w:type="dxa"/>
              <w:end w:w="90" w:type="dxa"/>
            </w:tcMar>
            <w:vAlign w:val="top"/>
          </w:tcPr>
          <w:p>
            <w:pPr>
              <w:spacing w:after="0"/>
            </w:pPr>
            <w:r>
              <w:rPr>
                <w:color w:val="1F2937"/>
                <w:sz w:val="15"/>
              </w:rPr>
              <w:t>Community welcomes and blesses without claiming the child has made a religious commitment.</w:t>
            </w:r>
          </w:p>
        </w:tc>
      </w:tr>
      <w:tr>
        <w:trPr>
          <w:cantSplit/>
        </w:trPr>
        <w:tc>
          <w:tcPr>
            <w:tcW w:type="dxa" w:w="2880"/>
            <w:tcMar>
              <w:top w:w="80" w:type="dxa"/>
              <w:start w:w="90" w:type="dxa"/>
              <w:bottom w:w="80" w:type="dxa"/>
              <w:end w:w="90" w:type="dxa"/>
            </w:tcMar>
            <w:vAlign w:val="top"/>
          </w:tcPr>
          <w:p>
            <w:pPr>
              <w:spacing w:after="0"/>
            </w:pPr>
            <w:r>
              <w:rPr>
                <w:color w:val="1F2937"/>
                <w:sz w:val="15"/>
              </w:rPr>
              <w:t>Companion Commitment</w:t>
            </w:r>
          </w:p>
        </w:tc>
        <w:tc>
          <w:tcPr>
            <w:tcW w:type="dxa" w:w="2736"/>
            <w:tcMar>
              <w:top w:w="80" w:type="dxa"/>
              <w:start w:w="90" w:type="dxa"/>
              <w:bottom w:w="80" w:type="dxa"/>
              <w:end w:w="90" w:type="dxa"/>
            </w:tcMar>
            <w:vAlign w:val="top"/>
          </w:tcPr>
          <w:p>
            <w:pPr>
              <w:spacing w:after="0"/>
            </w:pPr>
            <w:r>
              <w:rPr>
                <w:color w:val="1F2937"/>
                <w:sz w:val="15"/>
              </w:rPr>
              <w:t>ADOPTABLE</w:t>
            </w:r>
          </w:p>
        </w:tc>
        <w:tc>
          <w:tcPr>
            <w:tcW w:type="dxa" w:w="5760"/>
            <w:tcMar>
              <w:top w:w="80" w:type="dxa"/>
              <w:start w:w="90" w:type="dxa"/>
              <w:bottom w:w="80" w:type="dxa"/>
              <w:end w:w="90" w:type="dxa"/>
            </w:tcMar>
            <w:vAlign w:val="top"/>
          </w:tcPr>
          <w:p>
            <w:pPr>
              <w:spacing w:after="0"/>
            </w:pPr>
            <w:r>
              <w:rPr>
                <w:color w:val="1F2937"/>
                <w:sz w:val="15"/>
              </w:rPr>
              <w:t>Adult/competent person voluntarily identifies as a Companion.</w:t>
            </w:r>
          </w:p>
        </w:tc>
      </w:tr>
      <w:tr>
        <w:trPr>
          <w:cantSplit/>
        </w:trPr>
        <w:tc>
          <w:tcPr>
            <w:tcW w:type="dxa" w:w="2880"/>
            <w:tcMar>
              <w:top w:w="80" w:type="dxa"/>
              <w:start w:w="90" w:type="dxa"/>
              <w:bottom w:w="80" w:type="dxa"/>
              <w:end w:w="90" w:type="dxa"/>
            </w:tcMar>
            <w:vAlign w:val="top"/>
          </w:tcPr>
          <w:p>
            <w:pPr>
              <w:spacing w:after="0"/>
            </w:pPr>
            <w:r>
              <w:rPr>
                <w:color w:val="1F2937"/>
                <w:sz w:val="15"/>
              </w:rPr>
              <w:t>Commissioning</w:t>
            </w:r>
          </w:p>
        </w:tc>
        <w:tc>
          <w:tcPr>
            <w:tcW w:type="dxa" w:w="2736"/>
            <w:tcMar>
              <w:top w:w="80" w:type="dxa"/>
              <w:start w:w="90" w:type="dxa"/>
              <w:bottom w:w="80" w:type="dxa"/>
              <w:end w:w="90" w:type="dxa"/>
            </w:tcMar>
            <w:vAlign w:val="top"/>
          </w:tcPr>
          <w:p>
            <w:pPr>
              <w:spacing w:after="0"/>
            </w:pPr>
            <w:r>
              <w:rPr>
                <w:color w:val="1F2937"/>
                <w:sz w:val="15"/>
              </w:rPr>
              <w:t>ADOPTABLE</w:t>
            </w:r>
          </w:p>
        </w:tc>
        <w:tc>
          <w:tcPr>
            <w:tcW w:type="dxa" w:w="5760"/>
            <w:tcMar>
              <w:top w:w="80" w:type="dxa"/>
              <w:start w:w="90" w:type="dxa"/>
              <w:bottom w:w="80" w:type="dxa"/>
              <w:end w:w="90" w:type="dxa"/>
            </w:tcMar>
            <w:vAlign w:val="top"/>
          </w:tcPr>
          <w:p>
            <w:pPr>
              <w:spacing w:after="0"/>
            </w:pPr>
            <w:r>
              <w:rPr>
                <w:color w:val="1F2937"/>
                <w:sz w:val="15"/>
              </w:rPr>
              <w:t>Authorizes a defined ministry/service role.</w:t>
            </w:r>
          </w:p>
        </w:tc>
      </w:tr>
      <w:tr>
        <w:trPr>
          <w:cantSplit/>
        </w:trPr>
        <w:tc>
          <w:tcPr>
            <w:tcW w:type="dxa" w:w="2880"/>
            <w:tcMar>
              <w:top w:w="80" w:type="dxa"/>
              <w:start w:w="90" w:type="dxa"/>
              <w:bottom w:w="80" w:type="dxa"/>
              <w:end w:w="90" w:type="dxa"/>
            </w:tcMar>
            <w:vAlign w:val="top"/>
          </w:tcPr>
          <w:p>
            <w:pPr>
              <w:spacing w:after="0"/>
            </w:pPr>
            <w:r>
              <w:rPr>
                <w:color w:val="1F2937"/>
                <w:sz w:val="15"/>
              </w:rPr>
              <w:t>Common Table</w:t>
            </w:r>
          </w:p>
        </w:tc>
        <w:tc>
          <w:tcPr>
            <w:tcW w:type="dxa" w:w="2736"/>
            <w:tcMar>
              <w:top w:w="80" w:type="dxa"/>
              <w:start w:w="90" w:type="dxa"/>
              <w:bottom w:w="80" w:type="dxa"/>
              <w:end w:w="90" w:type="dxa"/>
            </w:tcMar>
            <w:vAlign w:val="top"/>
          </w:tcPr>
          <w:p>
            <w:pPr>
              <w:spacing w:after="0"/>
            </w:pPr>
            <w:r>
              <w:rPr>
                <w:color w:val="1F2937"/>
                <w:sz w:val="15"/>
              </w:rPr>
              <w:t>CANDIDATE</w:t>
            </w:r>
          </w:p>
        </w:tc>
        <w:tc>
          <w:tcPr>
            <w:tcW w:type="dxa" w:w="5760"/>
            <w:tcMar>
              <w:top w:w="80" w:type="dxa"/>
              <w:start w:w="90" w:type="dxa"/>
              <w:bottom w:w="80" w:type="dxa"/>
              <w:end w:w="90" w:type="dxa"/>
            </w:tcMar>
            <w:vAlign w:val="top"/>
          </w:tcPr>
          <w:p>
            <w:pPr>
              <w:spacing w:after="0"/>
            </w:pPr>
            <w:r>
              <w:rPr>
                <w:color w:val="1F2937"/>
                <w:sz w:val="15"/>
              </w:rPr>
              <w:t>Shared meal of hospitality and companionship; not yet declared sacramental.</w:t>
            </w:r>
          </w:p>
        </w:tc>
      </w:tr>
      <w:tr>
        <w:trPr>
          <w:cantSplit/>
        </w:trPr>
        <w:tc>
          <w:tcPr>
            <w:tcW w:type="dxa" w:w="2880"/>
            <w:tcMar>
              <w:top w:w="80" w:type="dxa"/>
              <w:start w:w="90" w:type="dxa"/>
              <w:bottom w:w="80" w:type="dxa"/>
              <w:end w:w="90" w:type="dxa"/>
            </w:tcMar>
            <w:vAlign w:val="top"/>
          </w:tcPr>
          <w:p>
            <w:pPr>
              <w:spacing w:after="0"/>
            </w:pPr>
            <w:r>
              <w:rPr>
                <w:color w:val="1F2937"/>
                <w:sz w:val="15"/>
              </w:rPr>
              <w:t>Prayer for healing</w:t>
            </w:r>
          </w:p>
        </w:tc>
        <w:tc>
          <w:tcPr>
            <w:tcW w:type="dxa" w:w="2736"/>
            <w:tcMar>
              <w:top w:w="80" w:type="dxa"/>
              <w:start w:w="90" w:type="dxa"/>
              <w:bottom w:w="80" w:type="dxa"/>
              <w:end w:w="90" w:type="dxa"/>
            </w:tcMar>
            <w:vAlign w:val="top"/>
          </w:tcPr>
          <w:p>
            <w:pPr>
              <w:spacing w:after="0"/>
            </w:pPr>
            <w:r>
              <w:rPr>
                <w:color w:val="1F2937"/>
                <w:sz w:val="15"/>
              </w:rPr>
              <w:t>ADOPTABLE PROVISIONAL</w:t>
            </w:r>
          </w:p>
        </w:tc>
        <w:tc>
          <w:tcPr>
            <w:tcW w:type="dxa" w:w="5760"/>
            <w:tcMar>
              <w:top w:w="80" w:type="dxa"/>
              <w:start w:w="90" w:type="dxa"/>
              <w:bottom w:w="80" w:type="dxa"/>
              <w:end w:w="90" w:type="dxa"/>
            </w:tcMar>
            <w:vAlign w:val="top"/>
          </w:tcPr>
          <w:p>
            <w:pPr>
              <w:spacing w:after="0"/>
            </w:pPr>
            <w:r>
              <w:rPr>
                <w:color w:val="1F2937"/>
                <w:sz w:val="15"/>
              </w:rPr>
              <w:t>Prayer and support that explicitly does not replace medical care.</w:t>
            </w:r>
          </w:p>
        </w:tc>
      </w:tr>
      <w:tr>
        <w:trPr>
          <w:cantSplit/>
        </w:trPr>
        <w:tc>
          <w:tcPr>
            <w:tcW w:type="dxa" w:w="2880"/>
            <w:tcMar>
              <w:top w:w="80" w:type="dxa"/>
              <w:start w:w="90" w:type="dxa"/>
              <w:bottom w:w="80" w:type="dxa"/>
              <w:end w:w="90" w:type="dxa"/>
            </w:tcMar>
            <w:vAlign w:val="top"/>
          </w:tcPr>
          <w:p>
            <w:pPr>
              <w:spacing w:after="0"/>
            </w:pPr>
            <w:r>
              <w:rPr>
                <w:color w:val="1F2937"/>
                <w:sz w:val="15"/>
              </w:rPr>
              <w:t>Marriage / covenant blessing</w:t>
            </w:r>
          </w:p>
        </w:tc>
        <w:tc>
          <w:tcPr>
            <w:tcW w:type="dxa" w:w="2736"/>
            <w:tcMar>
              <w:top w:w="80" w:type="dxa"/>
              <w:start w:w="90" w:type="dxa"/>
              <w:bottom w:w="80" w:type="dxa"/>
              <w:end w:w="90" w:type="dxa"/>
            </w:tcMar>
            <w:vAlign w:val="top"/>
          </w:tcPr>
          <w:p>
            <w:pPr>
              <w:spacing w:after="0"/>
            </w:pPr>
            <w:r>
              <w:rPr>
                <w:color w:val="1F2937"/>
                <w:sz w:val="15"/>
              </w:rPr>
              <w:t>RESERVED FOR THEOLOGY</w:t>
            </w:r>
          </w:p>
        </w:tc>
        <w:tc>
          <w:tcPr>
            <w:tcW w:type="dxa" w:w="5760"/>
            <w:tcMar>
              <w:top w:w="80" w:type="dxa"/>
              <w:start w:w="90" w:type="dxa"/>
              <w:bottom w:w="80" w:type="dxa"/>
              <w:end w:w="90" w:type="dxa"/>
            </w:tcMar>
            <w:vAlign w:val="top"/>
          </w:tcPr>
          <w:p>
            <w:pPr>
              <w:spacing w:after="0"/>
            </w:pPr>
            <w:r>
              <w:rPr>
                <w:color w:val="1F2937"/>
                <w:sz w:val="15"/>
              </w:rPr>
              <w:t>A pastoral ceremony may be developed only after marriage/sexual ethics and legal policy are addressed.</w:t>
            </w:r>
          </w:p>
        </w:tc>
      </w:tr>
      <w:tr>
        <w:trPr>
          <w:cantSplit/>
        </w:trPr>
        <w:tc>
          <w:tcPr>
            <w:tcW w:type="dxa" w:w="2880"/>
            <w:tcMar>
              <w:top w:w="80" w:type="dxa"/>
              <w:start w:w="90" w:type="dxa"/>
              <w:bottom w:w="80" w:type="dxa"/>
              <w:end w:w="90" w:type="dxa"/>
            </w:tcMar>
            <w:vAlign w:val="top"/>
          </w:tcPr>
          <w:p>
            <w:pPr>
              <w:spacing w:after="0"/>
            </w:pPr>
            <w:r>
              <w:rPr>
                <w:color w:val="1F2937"/>
                <w:sz w:val="15"/>
              </w:rPr>
              <w:t>Funeral / memorial / mourning</w:t>
            </w:r>
          </w:p>
        </w:tc>
        <w:tc>
          <w:tcPr>
            <w:tcW w:type="dxa" w:w="2736"/>
            <w:tcMar>
              <w:top w:w="80" w:type="dxa"/>
              <w:start w:w="90" w:type="dxa"/>
              <w:bottom w:w="80" w:type="dxa"/>
              <w:end w:w="90" w:type="dxa"/>
            </w:tcMar>
            <w:vAlign w:val="top"/>
          </w:tcPr>
          <w:p>
            <w:pPr>
              <w:spacing w:after="0"/>
            </w:pPr>
            <w:r>
              <w:rPr>
                <w:color w:val="1F2937"/>
                <w:sz w:val="15"/>
              </w:rPr>
              <w:t>ADOPTABLE PROVISIONAL</w:t>
            </w:r>
          </w:p>
        </w:tc>
        <w:tc>
          <w:tcPr>
            <w:tcW w:type="dxa" w:w="5760"/>
            <w:tcMar>
              <w:top w:w="80" w:type="dxa"/>
              <w:start w:w="90" w:type="dxa"/>
              <w:bottom w:w="80" w:type="dxa"/>
              <w:end w:w="90" w:type="dxa"/>
            </w:tcMar>
            <w:vAlign w:val="top"/>
          </w:tcPr>
          <w:p>
            <w:pPr>
              <w:spacing w:after="0"/>
            </w:pPr>
            <w:r>
              <w:rPr>
                <w:color w:val="1F2937"/>
                <w:sz w:val="15"/>
              </w:rPr>
              <w:t>Truthful remembrance, grief, hope without pretending certainty about the afterlife.</w:t>
            </w:r>
          </w:p>
        </w:tc>
      </w:tr>
      <w:tr>
        <w:trPr>
          <w:cantSplit/>
        </w:trPr>
        <w:tc>
          <w:tcPr>
            <w:tcW w:type="dxa" w:w="2880"/>
            <w:tcMar>
              <w:top w:w="80" w:type="dxa"/>
              <w:start w:w="90" w:type="dxa"/>
              <w:bottom w:w="80" w:type="dxa"/>
              <w:end w:w="90" w:type="dxa"/>
            </w:tcMar>
            <w:vAlign w:val="top"/>
          </w:tcPr>
          <w:p>
            <w:pPr>
              <w:spacing w:after="0"/>
            </w:pPr>
            <w:r>
              <w:rPr>
                <w:color w:val="1F2937"/>
                <w:sz w:val="15"/>
              </w:rPr>
              <w:t>Reconciliation / repair</w:t>
            </w:r>
          </w:p>
        </w:tc>
        <w:tc>
          <w:tcPr>
            <w:tcW w:type="dxa" w:w="2736"/>
            <w:tcMar>
              <w:top w:w="80" w:type="dxa"/>
              <w:start w:w="90" w:type="dxa"/>
              <w:bottom w:w="80" w:type="dxa"/>
              <w:end w:w="90" w:type="dxa"/>
            </w:tcMar>
            <w:vAlign w:val="top"/>
          </w:tcPr>
          <w:p>
            <w:pPr>
              <w:spacing w:after="0"/>
            </w:pPr>
            <w:r>
              <w:rPr>
                <w:color w:val="1F2937"/>
                <w:sz w:val="15"/>
              </w:rPr>
              <w:t>ADOPTABLE PROVISIONAL</w:t>
            </w:r>
          </w:p>
        </w:tc>
        <w:tc>
          <w:tcPr>
            <w:tcW w:type="dxa" w:w="5760"/>
            <w:tcMar>
              <w:top w:w="80" w:type="dxa"/>
              <w:start w:w="90" w:type="dxa"/>
              <w:bottom w:w="80" w:type="dxa"/>
              <w:end w:w="90" w:type="dxa"/>
            </w:tcMar>
            <w:vAlign w:val="top"/>
          </w:tcPr>
          <w:p>
            <w:pPr>
              <w:spacing w:after="0"/>
            </w:pPr>
            <w:r>
              <w:rPr>
                <w:color w:val="1F2937"/>
                <w:sz w:val="15"/>
              </w:rPr>
              <w:t>Voluntary process after safety/accountability; never forced forgiveness or mediation.</w:t>
            </w:r>
          </w:p>
        </w:tc>
      </w:tr>
      <w:tr>
        <w:trPr>
          <w:cantSplit/>
        </w:trPr>
        <w:tc>
          <w:tcPr>
            <w:tcW w:type="dxa" w:w="2880"/>
            <w:tcMar>
              <w:top w:w="80" w:type="dxa"/>
              <w:start w:w="90" w:type="dxa"/>
              <w:bottom w:w="80" w:type="dxa"/>
              <w:end w:w="90" w:type="dxa"/>
            </w:tcMar>
            <w:vAlign w:val="top"/>
          </w:tcPr>
          <w:p>
            <w:pPr>
              <w:spacing w:after="0"/>
            </w:pPr>
            <w:r>
              <w:rPr>
                <w:color w:val="1F2937"/>
                <w:sz w:val="15"/>
              </w:rPr>
              <w:t>Ordination</w:t>
            </w:r>
          </w:p>
        </w:tc>
        <w:tc>
          <w:tcPr>
            <w:tcW w:type="dxa" w:w="2736"/>
            <w:tcMar>
              <w:top w:w="80" w:type="dxa"/>
              <w:start w:w="90" w:type="dxa"/>
              <w:bottom w:w="80" w:type="dxa"/>
              <w:end w:w="90" w:type="dxa"/>
            </w:tcMar>
            <w:vAlign w:val="top"/>
          </w:tcPr>
          <w:p>
            <w:pPr>
              <w:spacing w:after="0"/>
            </w:pPr>
            <w:r>
              <w:rPr>
                <w:color w:val="1F2937"/>
                <w:sz w:val="15"/>
              </w:rPr>
              <w:t>RESERVED</w:t>
            </w:r>
          </w:p>
        </w:tc>
        <w:tc>
          <w:tcPr>
            <w:tcW w:type="dxa" w:w="5760"/>
            <w:tcMar>
              <w:top w:w="80" w:type="dxa"/>
              <w:start w:w="90" w:type="dxa"/>
              <w:bottom w:w="80" w:type="dxa"/>
              <w:end w:w="90" w:type="dxa"/>
            </w:tcMar>
            <w:vAlign w:val="top"/>
          </w:tcPr>
          <w:p>
            <w:pPr>
              <w:spacing w:after="0"/>
            </w:pPr>
            <w:r>
              <w:rPr>
                <w:color w:val="1F2937"/>
                <w:sz w:val="15"/>
              </w:rPr>
              <w:t>Do not create until ministry theology demonstrates need beyond commissioning.</w:t>
            </w:r>
          </w:p>
        </w:tc>
      </w:tr>
    </w:tbl>
    <w:p/>
    <w:p>
      <w:pPr>
        <w:pStyle w:val="Heading1"/>
      </w:pPr>
      <w:r>
        <w:t>11. Holy time and calendar architecture</w:t>
      </w:r>
    </w:p>
    <w:p>
      <w:r>
        <w:t>A sacred calendar should arise from what the community actually remembers and practices. v0.7 therefore defines categories and rhythms without manufacturing a full set of holy days.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334155"/>
            <w:tcMar>
              <w:top w:w="80" w:type="dxa"/>
              <w:start w:w="90" w:type="dxa"/>
              <w:bottom w:w="80" w:type="dxa"/>
              <w:end w:w="90" w:type="dxa"/>
            </w:tcMar>
          </w:tcPr>
          <w:p>
            <w:pPr>
              <w:jc w:val="center"/>
            </w:pPr>
            <w:r>
              <w:rPr>
                <w:b/>
                <w:color w:val="FFFFFF"/>
                <w:sz w:val="15"/>
              </w:rPr>
              <w:t>Scale</w:t>
            </w:r>
          </w:p>
        </w:tc>
        <w:tc>
          <w:tcPr>
            <w:tcW w:type="dxa" w:w="6408"/>
            <w:shd w:fill="334155"/>
            <w:tcMar>
              <w:top w:w="80" w:type="dxa"/>
              <w:start w:w="90" w:type="dxa"/>
              <w:bottom w:w="80" w:type="dxa"/>
              <w:end w:w="90" w:type="dxa"/>
            </w:tcMar>
          </w:tcPr>
          <w:p>
            <w:pPr>
              <w:jc w:val="center"/>
            </w:pPr>
            <w:r>
              <w:rPr>
                <w:b/>
                <w:color w:val="FFFFFF"/>
                <w:sz w:val="15"/>
              </w:rPr>
              <w:t>Working structure</w:t>
            </w:r>
          </w:p>
        </w:tc>
        <w:tc>
          <w:tcPr>
            <w:tcW w:type="dxa" w:w="3024"/>
            <w:shd w:fill="334155"/>
            <w:tcMar>
              <w:top w:w="80" w:type="dxa"/>
              <w:start w:w="90" w:type="dxa"/>
              <w:bottom w:w="80" w:type="dxa"/>
              <w:end w:w="90" w:type="dxa"/>
            </w:tcMar>
          </w:tcPr>
          <w:p>
            <w:pPr>
              <w:jc w:val="center"/>
            </w:pPr>
            <w:r>
              <w:rPr>
                <w:b/>
                <w:color w:val="FFFFFF"/>
                <w:sz w:val="15"/>
              </w:rPr>
              <w:t>Status</w:t>
            </w:r>
          </w:p>
        </w:tc>
      </w:tr>
      <w:tr>
        <w:trPr>
          <w:cantSplit/>
        </w:trPr>
        <w:tc>
          <w:tcPr>
            <w:tcW w:type="dxa" w:w="1944"/>
            <w:tcMar>
              <w:top w:w="80" w:type="dxa"/>
              <w:start w:w="90" w:type="dxa"/>
              <w:bottom w:w="80" w:type="dxa"/>
              <w:end w:w="90" w:type="dxa"/>
            </w:tcMar>
            <w:vAlign w:val="top"/>
          </w:tcPr>
          <w:p>
            <w:pPr>
              <w:spacing w:after="0"/>
            </w:pPr>
            <w:r>
              <w:rPr>
                <w:color w:val="1F2937"/>
                <w:sz w:val="15"/>
              </w:rPr>
              <w:t>Daily</w:t>
            </w:r>
          </w:p>
        </w:tc>
        <w:tc>
          <w:tcPr>
            <w:tcW w:type="dxa" w:w="6408"/>
            <w:tcMar>
              <w:top w:w="80" w:type="dxa"/>
              <w:start w:w="90" w:type="dxa"/>
              <w:bottom w:w="80" w:type="dxa"/>
              <w:end w:w="90" w:type="dxa"/>
            </w:tcMar>
            <w:vAlign w:val="top"/>
          </w:tcPr>
          <w:p>
            <w:pPr>
              <w:spacing w:after="0"/>
            </w:pPr>
            <w:r>
              <w:rPr>
                <w:color w:val="1F2937"/>
                <w:sz w:val="15"/>
              </w:rPr>
              <w:t>Morning and evening prayer/review; optional midday pause.</w:t>
            </w:r>
          </w:p>
        </w:tc>
        <w:tc>
          <w:tcPr>
            <w:tcW w:type="dxa" w:w="3024"/>
            <w:tcMar>
              <w:top w:w="80" w:type="dxa"/>
              <w:start w:w="90" w:type="dxa"/>
              <w:bottom w:w="80" w:type="dxa"/>
              <w:end w:w="90" w:type="dxa"/>
            </w:tcMar>
            <w:vAlign w:val="top"/>
          </w:tcPr>
          <w:p>
            <w:pPr>
              <w:spacing w:after="0"/>
            </w:pPr>
            <w:r>
              <w:rPr>
                <w:color w:val="1F2937"/>
                <w:sz w:val="15"/>
              </w:rPr>
              <w:t>ADOPTABLE PROVISIONAL</w:t>
            </w:r>
          </w:p>
        </w:tc>
      </w:tr>
      <w:tr>
        <w:trPr>
          <w:cantSplit/>
        </w:trPr>
        <w:tc>
          <w:tcPr>
            <w:tcW w:type="dxa" w:w="1944"/>
            <w:tcMar>
              <w:top w:w="80" w:type="dxa"/>
              <w:start w:w="90" w:type="dxa"/>
              <w:bottom w:w="80" w:type="dxa"/>
              <w:end w:w="90" w:type="dxa"/>
            </w:tcMar>
            <w:vAlign w:val="top"/>
          </w:tcPr>
          <w:p>
            <w:pPr>
              <w:spacing w:after="0"/>
            </w:pPr>
            <w:r>
              <w:rPr>
                <w:color w:val="1F2937"/>
                <w:sz w:val="15"/>
              </w:rPr>
              <w:t>Weekly</w:t>
            </w:r>
          </w:p>
        </w:tc>
        <w:tc>
          <w:tcPr>
            <w:tcW w:type="dxa" w:w="6408"/>
            <w:tcMar>
              <w:top w:w="80" w:type="dxa"/>
              <w:start w:w="90" w:type="dxa"/>
              <w:bottom w:w="80" w:type="dxa"/>
              <w:end w:w="90" w:type="dxa"/>
            </w:tcMar>
            <w:vAlign w:val="top"/>
          </w:tcPr>
          <w:p>
            <w:pPr>
              <w:spacing w:after="0"/>
            </w:pPr>
            <w:r>
              <w:rPr>
                <w:color w:val="1F2937"/>
                <w:sz w:val="15"/>
              </w:rPr>
              <w:t>House Gathering; study/service/fellowship distributed through the week as local capacity allows.</w:t>
            </w:r>
          </w:p>
        </w:tc>
        <w:tc>
          <w:tcPr>
            <w:tcW w:type="dxa" w:w="3024"/>
            <w:tcMar>
              <w:top w:w="80" w:type="dxa"/>
              <w:start w:w="90" w:type="dxa"/>
              <w:bottom w:w="80" w:type="dxa"/>
              <w:end w:w="90" w:type="dxa"/>
            </w:tcMar>
            <w:vAlign w:val="top"/>
          </w:tcPr>
          <w:p>
            <w:pPr>
              <w:spacing w:after="0"/>
            </w:pPr>
            <w:r>
              <w:rPr>
                <w:color w:val="1F2937"/>
                <w:sz w:val="15"/>
              </w:rPr>
              <w:t>ADOPTABLE PROVISIONAL</w:t>
            </w:r>
          </w:p>
        </w:tc>
      </w:tr>
      <w:tr>
        <w:trPr>
          <w:cantSplit/>
        </w:trPr>
        <w:tc>
          <w:tcPr>
            <w:tcW w:type="dxa" w:w="1944"/>
            <w:tcMar>
              <w:top w:w="80" w:type="dxa"/>
              <w:start w:w="90" w:type="dxa"/>
              <w:bottom w:w="80" w:type="dxa"/>
              <w:end w:w="90" w:type="dxa"/>
            </w:tcMar>
            <w:vAlign w:val="top"/>
          </w:tcPr>
          <w:p>
            <w:pPr>
              <w:spacing w:after="0"/>
            </w:pPr>
            <w:r>
              <w:rPr>
                <w:color w:val="1F2937"/>
                <w:sz w:val="15"/>
              </w:rPr>
              <w:t>Monthly</w:t>
            </w:r>
          </w:p>
        </w:tc>
        <w:tc>
          <w:tcPr>
            <w:tcW w:type="dxa" w:w="6408"/>
            <w:tcMar>
              <w:top w:w="80" w:type="dxa"/>
              <w:start w:w="90" w:type="dxa"/>
              <w:bottom w:w="80" w:type="dxa"/>
              <w:end w:w="90" w:type="dxa"/>
            </w:tcMar>
            <w:vAlign w:val="top"/>
          </w:tcPr>
          <w:p>
            <w:pPr>
              <w:spacing w:after="0"/>
            </w:pPr>
            <w:r>
              <w:rPr>
                <w:color w:val="1F2937"/>
                <w:sz w:val="15"/>
              </w:rPr>
              <w:t>Common Table or fellowship meal; intentional service; House discernment/health attention.</w:t>
            </w:r>
          </w:p>
        </w:tc>
        <w:tc>
          <w:tcPr>
            <w:tcW w:type="dxa" w:w="3024"/>
            <w:tcMar>
              <w:top w:w="80" w:type="dxa"/>
              <w:start w:w="90" w:type="dxa"/>
              <w:bottom w:w="80" w:type="dxa"/>
              <w:end w:w="90" w:type="dxa"/>
            </w:tcMar>
            <w:vAlign w:val="top"/>
          </w:tcPr>
          <w:p>
            <w:pPr>
              <w:spacing w:after="0"/>
            </w:pPr>
            <w:r>
              <w:rPr>
                <w:color w:val="1F2937"/>
                <w:sz w:val="15"/>
              </w:rPr>
              <w:t>PROVISIONAL</w:t>
            </w:r>
          </w:p>
        </w:tc>
      </w:tr>
      <w:tr>
        <w:trPr>
          <w:cantSplit/>
        </w:trPr>
        <w:tc>
          <w:tcPr>
            <w:tcW w:type="dxa" w:w="1944"/>
            <w:tcMar>
              <w:top w:w="80" w:type="dxa"/>
              <w:start w:w="90" w:type="dxa"/>
              <w:bottom w:w="80" w:type="dxa"/>
              <w:end w:w="90" w:type="dxa"/>
            </w:tcMar>
            <w:vAlign w:val="top"/>
          </w:tcPr>
          <w:p>
            <w:pPr>
              <w:spacing w:after="0"/>
            </w:pPr>
            <w:r>
              <w:rPr>
                <w:color w:val="1F2937"/>
                <w:sz w:val="15"/>
              </w:rPr>
              <w:t>Seasonal</w:t>
            </w:r>
          </w:p>
        </w:tc>
        <w:tc>
          <w:tcPr>
            <w:tcW w:type="dxa" w:w="6408"/>
            <w:tcMar>
              <w:top w:w="80" w:type="dxa"/>
              <w:start w:w="90" w:type="dxa"/>
              <w:bottom w:w="80" w:type="dxa"/>
              <w:end w:w="90" w:type="dxa"/>
            </w:tcMar>
            <w:vAlign w:val="top"/>
          </w:tcPr>
          <w:p>
            <w:pPr>
              <w:spacing w:after="0"/>
            </w:pPr>
            <w:r>
              <w:rPr>
                <w:color w:val="1F2937"/>
                <w:sz w:val="15"/>
              </w:rPr>
              <w:t>Retreat/study seasons; charitable campaigns; remembrance themes.</w:t>
            </w:r>
          </w:p>
        </w:tc>
        <w:tc>
          <w:tcPr>
            <w:tcW w:type="dxa" w:w="3024"/>
            <w:tcMar>
              <w:top w:w="80" w:type="dxa"/>
              <w:start w:w="90" w:type="dxa"/>
              <w:bottom w:w="80" w:type="dxa"/>
              <w:end w:w="90" w:type="dxa"/>
            </w:tcMar>
            <w:vAlign w:val="top"/>
          </w:tcPr>
          <w:p>
            <w:pPr>
              <w:spacing w:after="0"/>
            </w:pPr>
            <w:r>
              <w:rPr>
                <w:color w:val="1F2937"/>
                <w:sz w:val="15"/>
              </w:rPr>
              <w:t>CANDIDATE</w:t>
            </w:r>
          </w:p>
        </w:tc>
      </w:tr>
      <w:tr>
        <w:trPr>
          <w:cantSplit/>
        </w:trPr>
        <w:tc>
          <w:tcPr>
            <w:tcW w:type="dxa" w:w="1944"/>
            <w:tcMar>
              <w:top w:w="80" w:type="dxa"/>
              <w:start w:w="90" w:type="dxa"/>
              <w:bottom w:w="80" w:type="dxa"/>
              <w:end w:w="90" w:type="dxa"/>
            </w:tcMar>
            <w:vAlign w:val="top"/>
          </w:tcPr>
          <w:p>
            <w:pPr>
              <w:spacing w:after="0"/>
            </w:pPr>
            <w:r>
              <w:rPr>
                <w:color w:val="1F2937"/>
                <w:sz w:val="15"/>
              </w:rPr>
              <w:t>Annual</w:t>
            </w:r>
          </w:p>
        </w:tc>
        <w:tc>
          <w:tcPr>
            <w:tcW w:type="dxa" w:w="6408"/>
            <w:tcMar>
              <w:top w:w="80" w:type="dxa"/>
              <w:start w:w="90" w:type="dxa"/>
              <w:bottom w:w="80" w:type="dxa"/>
              <w:end w:w="90" w:type="dxa"/>
            </w:tcMar>
            <w:vAlign w:val="top"/>
          </w:tcPr>
          <w:p>
            <w:pPr>
              <w:spacing w:after="0"/>
            </w:pPr>
            <w:r>
              <w:rPr>
                <w:color w:val="1F2937"/>
                <w:sz w:val="15"/>
              </w:rPr>
              <w:t>Assembly-wide remembrance, renewal, transparency/integrity review, formation milestones.</w:t>
            </w:r>
          </w:p>
        </w:tc>
        <w:tc>
          <w:tcPr>
            <w:tcW w:type="dxa" w:w="3024"/>
            <w:tcMar>
              <w:top w:w="80" w:type="dxa"/>
              <w:start w:w="90" w:type="dxa"/>
              <w:bottom w:w="80" w:type="dxa"/>
              <w:end w:w="90" w:type="dxa"/>
            </w:tcMar>
            <w:vAlign w:val="top"/>
          </w:tcPr>
          <w:p>
            <w:pPr>
              <w:spacing w:after="0"/>
            </w:pPr>
            <w:r>
              <w:rPr>
                <w:color w:val="1F2937"/>
                <w:sz w:val="15"/>
              </w:rPr>
              <w:t>CANDIDATE</w:t>
            </w:r>
          </w:p>
        </w:tc>
      </w:tr>
      <w:tr>
        <w:trPr>
          <w:cantSplit/>
        </w:trPr>
        <w:tc>
          <w:tcPr>
            <w:tcW w:type="dxa" w:w="1944"/>
            <w:tcMar>
              <w:top w:w="80" w:type="dxa"/>
              <w:start w:w="90" w:type="dxa"/>
              <w:bottom w:w="80" w:type="dxa"/>
              <w:end w:w="90" w:type="dxa"/>
            </w:tcMar>
            <w:vAlign w:val="top"/>
          </w:tcPr>
          <w:p>
            <w:pPr>
              <w:spacing w:after="0"/>
            </w:pPr>
            <w:r>
              <w:rPr>
                <w:color w:val="1F2937"/>
                <w:sz w:val="15"/>
              </w:rPr>
              <w:t>Inherited holy days</w:t>
            </w:r>
          </w:p>
        </w:tc>
        <w:tc>
          <w:tcPr>
            <w:tcW w:type="dxa" w:w="6408"/>
            <w:tcMar>
              <w:top w:w="80" w:type="dxa"/>
              <w:start w:w="90" w:type="dxa"/>
              <w:bottom w:w="80" w:type="dxa"/>
              <w:end w:w="90" w:type="dxa"/>
            </w:tcMar>
            <w:vAlign w:val="top"/>
          </w:tcPr>
          <w:p>
            <w:pPr>
              <w:spacing w:after="0"/>
            </w:pPr>
            <w:r>
              <w:rPr>
                <w:color w:val="1F2937"/>
                <w:sz w:val="15"/>
              </w:rPr>
              <w:t>Companions may observe days from source traditions according to conscience; the Assembly should not appropriate them as its own without theological reason.</w:t>
            </w:r>
          </w:p>
        </w:tc>
        <w:tc>
          <w:tcPr>
            <w:tcW w:type="dxa" w:w="3024"/>
            <w:tcMar>
              <w:top w:w="80" w:type="dxa"/>
              <w:start w:w="90" w:type="dxa"/>
              <w:bottom w:w="80" w:type="dxa"/>
              <w:end w:w="90" w:type="dxa"/>
            </w:tcMar>
            <w:vAlign w:val="top"/>
          </w:tcPr>
          <w:p>
            <w:pPr>
              <w:spacing w:after="0"/>
            </w:pPr>
            <w:r>
              <w:rPr>
                <w:color w:val="1F2937"/>
                <w:sz w:val="15"/>
              </w:rPr>
              <w:t>CONTEXTUAL</w:t>
            </w:r>
          </w:p>
        </w:tc>
      </w:tr>
      <w:tr>
        <w:trPr>
          <w:cantSplit/>
        </w:trPr>
        <w:tc>
          <w:tcPr>
            <w:tcW w:type="dxa" w:w="1944"/>
            <w:tcMar>
              <w:top w:w="80" w:type="dxa"/>
              <w:start w:w="90" w:type="dxa"/>
              <w:bottom w:w="80" w:type="dxa"/>
              <w:end w:w="90" w:type="dxa"/>
            </w:tcMar>
            <w:vAlign w:val="top"/>
          </w:tcPr>
          <w:p>
            <w:pPr>
              <w:spacing w:after="0"/>
            </w:pPr>
            <w:r>
              <w:rPr>
                <w:color w:val="1F2937"/>
                <w:sz w:val="15"/>
              </w:rPr>
              <w:t>New holy days</w:t>
            </w:r>
          </w:p>
        </w:tc>
        <w:tc>
          <w:tcPr>
            <w:tcW w:type="dxa" w:w="6408"/>
            <w:tcMar>
              <w:top w:w="80" w:type="dxa"/>
              <w:start w:w="90" w:type="dxa"/>
              <w:bottom w:w="80" w:type="dxa"/>
              <w:end w:w="90" w:type="dxa"/>
            </w:tcMar>
            <w:vAlign w:val="top"/>
          </w:tcPr>
          <w:p>
            <w:pPr>
              <w:spacing w:after="0"/>
            </w:pPr>
            <w:r>
              <w:rPr>
                <w:color w:val="1F2937"/>
                <w:sz w:val="15"/>
              </w:rPr>
              <w:t>Require a written remembrance/theology dossier and Assembly discernment.</w:t>
            </w:r>
          </w:p>
        </w:tc>
        <w:tc>
          <w:tcPr>
            <w:tcW w:type="dxa" w:w="3024"/>
            <w:tcMar>
              <w:top w:w="80" w:type="dxa"/>
              <w:start w:w="90" w:type="dxa"/>
              <w:bottom w:w="80" w:type="dxa"/>
              <w:end w:w="90" w:type="dxa"/>
            </w:tcMar>
            <w:vAlign w:val="top"/>
          </w:tcPr>
          <w:p>
            <w:pPr>
              <w:spacing w:after="0"/>
            </w:pPr>
            <w:r>
              <w:rPr>
                <w:color w:val="1F2937"/>
                <w:sz w:val="15"/>
              </w:rPr>
              <w:t>RESERVED PROCESS</w:t>
            </w:r>
          </w:p>
        </w:tc>
      </w:tr>
    </w:tbl>
    <w:p/>
    <w:p>
      <w:pPr>
        <w:pStyle w:val="Heading1"/>
      </w:pPr>
      <w:r>
        <w:t>12. Minister formation architecture</w:t>
      </w:r>
    </w:p>
    <w:p>
      <w:r>
        <w:t>Minister formation must produce safe, competent servants rather than charismatic dependency. Training should be demonstrable and role-specific, followed by supervised practice and continuing review.</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334155"/>
            <w:tcMar>
              <w:top w:w="80" w:type="dxa"/>
              <w:start w:w="90" w:type="dxa"/>
              <w:bottom w:w="80" w:type="dxa"/>
              <w:end w:w="90" w:type="dxa"/>
            </w:tcMar>
          </w:tcPr>
          <w:p>
            <w:pPr>
              <w:jc w:val="center"/>
            </w:pPr>
            <w:r>
              <w:rPr>
                <w:b/>
                <w:color w:val="FFFFFF"/>
                <w:sz w:val="15"/>
              </w:rPr>
              <w:t>Domain</w:t>
            </w:r>
          </w:p>
        </w:tc>
        <w:tc>
          <w:tcPr>
            <w:tcW w:type="dxa" w:w="8424"/>
            <w:shd w:fill="334155"/>
            <w:tcMar>
              <w:top w:w="80" w:type="dxa"/>
              <w:start w:w="90" w:type="dxa"/>
              <w:bottom w:w="80" w:type="dxa"/>
              <w:end w:w="90" w:type="dxa"/>
            </w:tcMar>
          </w:tcPr>
          <w:p>
            <w:pPr>
              <w:jc w:val="center"/>
            </w:pPr>
            <w:r>
              <w:rPr>
                <w:b/>
                <w:color w:val="FFFFFF"/>
                <w:sz w:val="15"/>
              </w:rPr>
              <w:t>Minimum competence</w:t>
            </w:r>
          </w:p>
        </w:tc>
      </w:tr>
      <w:tr>
        <w:trPr>
          <w:cantSplit/>
        </w:trPr>
        <w:tc>
          <w:tcPr>
            <w:tcW w:type="dxa" w:w="2880"/>
            <w:tcMar>
              <w:top w:w="80" w:type="dxa"/>
              <w:start w:w="90" w:type="dxa"/>
              <w:bottom w:w="80" w:type="dxa"/>
              <w:end w:w="90" w:type="dxa"/>
            </w:tcMar>
            <w:vAlign w:val="top"/>
          </w:tcPr>
          <w:p>
            <w:pPr>
              <w:spacing w:after="0"/>
            </w:pPr>
            <w:r>
              <w:rPr>
                <w:color w:val="1F2937"/>
                <w:sz w:val="15"/>
              </w:rPr>
              <w:t>Theology / religious literacy</w:t>
            </w:r>
          </w:p>
        </w:tc>
        <w:tc>
          <w:tcPr>
            <w:tcW w:type="dxa" w:w="8424"/>
            <w:tcMar>
              <w:top w:w="80" w:type="dxa"/>
              <w:start w:w="90" w:type="dxa"/>
              <w:bottom w:w="80" w:type="dxa"/>
              <w:end w:w="90" w:type="dxa"/>
            </w:tcMar>
            <w:vAlign w:val="top"/>
          </w:tcPr>
          <w:p>
            <w:pPr>
              <w:spacing w:after="0"/>
            </w:pPr>
            <w:r>
              <w:rPr>
                <w:color w:val="1F2937"/>
                <w:sz w:val="15"/>
              </w:rPr>
              <w:t>Explain current teachings and open questions honestly; understand major traditions studied by the Way without flattening differences.</w:t>
            </w:r>
          </w:p>
        </w:tc>
      </w:tr>
      <w:tr>
        <w:trPr>
          <w:cantSplit/>
        </w:trPr>
        <w:tc>
          <w:tcPr>
            <w:tcW w:type="dxa" w:w="2880"/>
            <w:tcMar>
              <w:top w:w="80" w:type="dxa"/>
              <w:start w:w="90" w:type="dxa"/>
              <w:bottom w:w="80" w:type="dxa"/>
              <w:end w:w="90" w:type="dxa"/>
            </w:tcMar>
            <w:vAlign w:val="top"/>
          </w:tcPr>
          <w:p>
            <w:pPr>
              <w:spacing w:after="0"/>
            </w:pPr>
            <w:r>
              <w:rPr>
                <w:color w:val="1F2937"/>
                <w:sz w:val="15"/>
              </w:rPr>
              <w:t>Sacred sources</w:t>
            </w:r>
          </w:p>
        </w:tc>
        <w:tc>
          <w:tcPr>
            <w:tcW w:type="dxa" w:w="8424"/>
            <w:tcMar>
              <w:top w:w="80" w:type="dxa"/>
              <w:start w:w="90" w:type="dxa"/>
              <w:bottom w:w="80" w:type="dxa"/>
              <w:end w:w="90" w:type="dxa"/>
            </w:tcMar>
            <w:vAlign w:val="top"/>
          </w:tcPr>
          <w:p>
            <w:pPr>
              <w:spacing w:after="0"/>
            </w:pPr>
            <w:r>
              <w:rPr>
                <w:color w:val="1F2937"/>
                <w:sz w:val="15"/>
              </w:rPr>
              <w:t>Use provenance, historical context, textual criticism, translation awareness, and source hierarchy.</w:t>
            </w:r>
          </w:p>
        </w:tc>
      </w:tr>
      <w:tr>
        <w:trPr>
          <w:cantSplit/>
        </w:trPr>
        <w:tc>
          <w:tcPr>
            <w:tcW w:type="dxa" w:w="2880"/>
            <w:tcMar>
              <w:top w:w="80" w:type="dxa"/>
              <w:start w:w="90" w:type="dxa"/>
              <w:bottom w:w="80" w:type="dxa"/>
              <w:end w:w="90" w:type="dxa"/>
            </w:tcMar>
            <w:vAlign w:val="top"/>
          </w:tcPr>
          <w:p>
            <w:pPr>
              <w:spacing w:after="0"/>
            </w:pPr>
            <w:r>
              <w:rPr>
                <w:color w:val="1F2937"/>
                <w:sz w:val="15"/>
              </w:rPr>
              <w:t>Prayer / worship</w:t>
            </w:r>
          </w:p>
        </w:tc>
        <w:tc>
          <w:tcPr>
            <w:tcW w:type="dxa" w:w="8424"/>
            <w:tcMar>
              <w:top w:w="80" w:type="dxa"/>
              <w:start w:w="90" w:type="dxa"/>
              <w:bottom w:w="80" w:type="dxa"/>
              <w:end w:w="90" w:type="dxa"/>
            </w:tcMar>
            <w:vAlign w:val="top"/>
          </w:tcPr>
          <w:p>
            <w:pPr>
              <w:spacing w:after="0"/>
            </w:pPr>
            <w:r>
              <w:rPr>
                <w:color w:val="1F2937"/>
                <w:sz w:val="15"/>
              </w:rPr>
              <w:t>Lead prayer without manipulating emotion or presenting personal impressions as commands.</w:t>
            </w:r>
          </w:p>
        </w:tc>
      </w:tr>
      <w:tr>
        <w:trPr>
          <w:cantSplit/>
        </w:trPr>
        <w:tc>
          <w:tcPr>
            <w:tcW w:type="dxa" w:w="2880"/>
            <w:tcMar>
              <w:top w:w="80" w:type="dxa"/>
              <w:start w:w="90" w:type="dxa"/>
              <w:bottom w:w="80" w:type="dxa"/>
              <w:end w:w="90" w:type="dxa"/>
            </w:tcMar>
            <w:vAlign w:val="top"/>
          </w:tcPr>
          <w:p>
            <w:pPr>
              <w:spacing w:after="0"/>
            </w:pPr>
            <w:r>
              <w:rPr>
                <w:color w:val="1F2937"/>
                <w:sz w:val="15"/>
              </w:rPr>
              <w:t>Pastoral care</w:t>
            </w:r>
          </w:p>
        </w:tc>
        <w:tc>
          <w:tcPr>
            <w:tcW w:type="dxa" w:w="8424"/>
            <w:tcMar>
              <w:top w:w="80" w:type="dxa"/>
              <w:start w:w="90" w:type="dxa"/>
              <w:bottom w:w="80" w:type="dxa"/>
              <w:end w:w="90" w:type="dxa"/>
            </w:tcMar>
            <w:vAlign w:val="top"/>
          </w:tcPr>
          <w:p>
            <w:pPr>
              <w:spacing w:after="0"/>
            </w:pPr>
            <w:r>
              <w:rPr>
                <w:color w:val="1F2937"/>
                <w:sz w:val="15"/>
              </w:rPr>
              <w:t>Listen, maintain boundaries/confidentiality limits, recognize crisis, refer to qualified clinicians/legal/financial professionals.</w:t>
            </w:r>
          </w:p>
        </w:tc>
      </w:tr>
      <w:tr>
        <w:trPr>
          <w:cantSplit/>
        </w:trPr>
        <w:tc>
          <w:tcPr>
            <w:tcW w:type="dxa" w:w="2880"/>
            <w:tcMar>
              <w:top w:w="80" w:type="dxa"/>
              <w:start w:w="90" w:type="dxa"/>
              <w:bottom w:w="80" w:type="dxa"/>
              <w:end w:w="90" w:type="dxa"/>
            </w:tcMar>
            <w:vAlign w:val="top"/>
          </w:tcPr>
          <w:p>
            <w:pPr>
              <w:spacing w:after="0"/>
            </w:pPr>
            <w:r>
              <w:rPr>
                <w:color w:val="1F2937"/>
                <w:sz w:val="15"/>
              </w:rPr>
              <w:t>Ethics / power</w:t>
            </w:r>
          </w:p>
        </w:tc>
        <w:tc>
          <w:tcPr>
            <w:tcW w:type="dxa" w:w="8424"/>
            <w:tcMar>
              <w:top w:w="80" w:type="dxa"/>
              <w:start w:w="90" w:type="dxa"/>
              <w:bottom w:w="80" w:type="dxa"/>
              <w:end w:w="90" w:type="dxa"/>
            </w:tcMar>
            <w:vAlign w:val="top"/>
          </w:tcPr>
          <w:p>
            <w:pPr>
              <w:spacing w:after="0"/>
            </w:pPr>
            <w:r>
              <w:rPr>
                <w:color w:val="1F2937"/>
                <w:sz w:val="15"/>
              </w:rPr>
              <w:t>Understand consent, conflicts, sexual boundaries, gifts, dual relationships, retaliation, spiritual abuse, and founder limitations.</w:t>
            </w:r>
          </w:p>
        </w:tc>
      </w:tr>
      <w:tr>
        <w:trPr>
          <w:cantSplit/>
        </w:trPr>
        <w:tc>
          <w:tcPr>
            <w:tcW w:type="dxa" w:w="2880"/>
            <w:tcMar>
              <w:top w:w="80" w:type="dxa"/>
              <w:start w:w="90" w:type="dxa"/>
              <w:bottom w:w="80" w:type="dxa"/>
              <w:end w:w="90" w:type="dxa"/>
            </w:tcMar>
            <w:vAlign w:val="top"/>
          </w:tcPr>
          <w:p>
            <w:pPr>
              <w:spacing w:after="0"/>
            </w:pPr>
            <w:r>
              <w:rPr>
                <w:color w:val="1F2937"/>
                <w:sz w:val="15"/>
              </w:rPr>
              <w:t>Safeguarding</w:t>
            </w:r>
          </w:p>
        </w:tc>
        <w:tc>
          <w:tcPr>
            <w:tcW w:type="dxa" w:w="8424"/>
            <w:tcMar>
              <w:top w:w="80" w:type="dxa"/>
              <w:start w:w="90" w:type="dxa"/>
              <w:bottom w:w="80" w:type="dxa"/>
              <w:end w:w="90" w:type="dxa"/>
            </w:tcMar>
            <w:vAlign w:val="top"/>
          </w:tcPr>
          <w:p>
            <w:pPr>
              <w:spacing w:after="0"/>
            </w:pPr>
            <w:r>
              <w:rPr>
                <w:color w:val="1F2937"/>
                <w:sz w:val="15"/>
              </w:rPr>
              <w:t>Mandatory reporting and role-specific child/vulnerable-person controls.</w:t>
            </w:r>
          </w:p>
        </w:tc>
      </w:tr>
      <w:tr>
        <w:trPr>
          <w:cantSplit/>
        </w:trPr>
        <w:tc>
          <w:tcPr>
            <w:tcW w:type="dxa" w:w="2880"/>
            <w:tcMar>
              <w:top w:w="80" w:type="dxa"/>
              <w:start w:w="90" w:type="dxa"/>
              <w:bottom w:w="80" w:type="dxa"/>
              <w:end w:w="90" w:type="dxa"/>
            </w:tcMar>
            <w:vAlign w:val="top"/>
          </w:tcPr>
          <w:p>
            <w:pPr>
              <w:spacing w:after="0"/>
            </w:pPr>
            <w:r>
              <w:rPr>
                <w:color w:val="1F2937"/>
                <w:sz w:val="15"/>
              </w:rPr>
              <w:t>Community practice</w:t>
            </w:r>
          </w:p>
        </w:tc>
        <w:tc>
          <w:tcPr>
            <w:tcW w:type="dxa" w:w="8424"/>
            <w:tcMar>
              <w:top w:w="80" w:type="dxa"/>
              <w:start w:w="90" w:type="dxa"/>
              <w:bottom w:w="80" w:type="dxa"/>
              <w:end w:w="90" w:type="dxa"/>
            </w:tcMar>
            <w:vAlign w:val="top"/>
          </w:tcPr>
          <w:p>
            <w:pPr>
              <w:spacing w:after="0"/>
            </w:pPr>
            <w:r>
              <w:rPr>
                <w:color w:val="1F2937"/>
                <w:sz w:val="15"/>
              </w:rPr>
              <w:t>Facilitate study, service, Common Table/fellowship, discernment, and conflict processes.</w:t>
            </w:r>
          </w:p>
        </w:tc>
      </w:tr>
      <w:tr>
        <w:trPr>
          <w:cantSplit/>
        </w:trPr>
        <w:tc>
          <w:tcPr>
            <w:tcW w:type="dxa" w:w="2880"/>
            <w:tcMar>
              <w:top w:w="80" w:type="dxa"/>
              <w:start w:w="90" w:type="dxa"/>
              <w:bottom w:w="80" w:type="dxa"/>
              <w:end w:w="90" w:type="dxa"/>
            </w:tcMar>
            <w:vAlign w:val="top"/>
          </w:tcPr>
          <w:p>
            <w:pPr>
              <w:spacing w:after="0"/>
            </w:pPr>
            <w:r>
              <w:rPr>
                <w:color w:val="1F2937"/>
                <w:sz w:val="15"/>
              </w:rPr>
              <w:t>Governance</w:t>
            </w:r>
          </w:p>
        </w:tc>
        <w:tc>
          <w:tcPr>
            <w:tcW w:type="dxa" w:w="8424"/>
            <w:tcMar>
              <w:top w:w="80" w:type="dxa"/>
              <w:start w:w="90" w:type="dxa"/>
              <w:bottom w:w="80" w:type="dxa"/>
              <w:end w:w="90" w:type="dxa"/>
            </w:tcMar>
            <w:vAlign w:val="top"/>
          </w:tcPr>
          <w:p>
            <w:pPr>
              <w:spacing w:after="0"/>
            </w:pPr>
            <w:r>
              <w:rPr>
                <w:color w:val="1F2937"/>
                <w:sz w:val="15"/>
              </w:rPr>
              <w:t>Know where religious authority ends and corporate/legal authority begins.</w:t>
            </w:r>
          </w:p>
        </w:tc>
      </w:tr>
      <w:tr>
        <w:trPr>
          <w:cantSplit/>
        </w:trPr>
        <w:tc>
          <w:tcPr>
            <w:tcW w:type="dxa" w:w="2880"/>
            <w:tcMar>
              <w:top w:w="80" w:type="dxa"/>
              <w:start w:w="90" w:type="dxa"/>
              <w:bottom w:w="80" w:type="dxa"/>
              <w:end w:w="90" w:type="dxa"/>
            </w:tcMar>
            <w:vAlign w:val="top"/>
          </w:tcPr>
          <w:p>
            <w:pPr>
              <w:spacing w:after="0"/>
            </w:pPr>
            <w:r>
              <w:rPr>
                <w:color w:val="1F2937"/>
                <w:sz w:val="15"/>
              </w:rPr>
              <w:t>Practicum</w:t>
            </w:r>
          </w:p>
        </w:tc>
        <w:tc>
          <w:tcPr>
            <w:tcW w:type="dxa" w:w="8424"/>
            <w:tcMar>
              <w:top w:w="80" w:type="dxa"/>
              <w:start w:w="90" w:type="dxa"/>
              <w:bottom w:w="80" w:type="dxa"/>
              <w:end w:w="90" w:type="dxa"/>
            </w:tcMar>
            <w:vAlign w:val="top"/>
          </w:tcPr>
          <w:p>
            <w:pPr>
              <w:spacing w:after="0"/>
            </w:pPr>
            <w:r>
              <w:rPr>
                <w:color w:val="1F2937"/>
                <w:sz w:val="15"/>
              </w:rPr>
              <w:t>Supervised service with feedback from supervisor and participants.</w:t>
            </w:r>
          </w:p>
        </w:tc>
      </w:tr>
      <w:tr>
        <w:trPr>
          <w:cantSplit/>
        </w:trPr>
        <w:tc>
          <w:tcPr>
            <w:tcW w:type="dxa" w:w="2880"/>
            <w:tcMar>
              <w:top w:w="80" w:type="dxa"/>
              <w:start w:w="90" w:type="dxa"/>
              <w:bottom w:w="80" w:type="dxa"/>
              <w:end w:w="90" w:type="dxa"/>
            </w:tcMar>
            <w:vAlign w:val="top"/>
          </w:tcPr>
          <w:p>
            <w:pPr>
              <w:spacing w:after="0"/>
            </w:pPr>
            <w:r>
              <w:rPr>
                <w:color w:val="1F2937"/>
                <w:sz w:val="15"/>
              </w:rPr>
              <w:t>Continuing formation</w:t>
            </w:r>
          </w:p>
        </w:tc>
        <w:tc>
          <w:tcPr>
            <w:tcW w:type="dxa" w:w="8424"/>
            <w:tcMar>
              <w:top w:w="80" w:type="dxa"/>
              <w:start w:w="90" w:type="dxa"/>
              <w:bottom w:w="80" w:type="dxa"/>
              <w:end w:w="90" w:type="dxa"/>
            </w:tcMar>
            <w:vAlign w:val="top"/>
          </w:tcPr>
          <w:p>
            <w:pPr>
              <w:spacing w:after="0"/>
            </w:pPr>
            <w:r>
              <w:rPr>
                <w:color w:val="1F2937"/>
                <w:sz w:val="15"/>
              </w:rPr>
              <w:t>Annual ethics/safeguarding refresh; ongoing source/theology study; periodic recommissioning.</w:t>
            </w:r>
          </w:p>
        </w:tc>
      </w:tr>
    </w:tbl>
    <w:p/>
    <w:p>
      <w:pPr>
        <w:pStyle w:val="Heading1"/>
      </w:pPr>
      <w:r>
        <w:t>13. Theological questions register</w:t>
      </w:r>
    </w:p>
    <w:p>
      <w:r>
        <w:t>The register is not a list of embarrassing gaps. It is a constitutional memory of what the Assembly has not yet responsibly settled. Open questions should be researched in an order driven by their effect on practice, ethics, and public claims.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1080"/>
            <w:shd w:fill="334155"/>
            <w:tcMar>
              <w:top w:w="80" w:type="dxa"/>
              <w:start w:w="90" w:type="dxa"/>
              <w:bottom w:w="80" w:type="dxa"/>
              <w:end w:w="90" w:type="dxa"/>
            </w:tcMar>
          </w:tcPr>
          <w:p>
            <w:pPr>
              <w:jc w:val="center"/>
            </w:pPr>
            <w:r>
              <w:rPr>
                <w:b/>
                <w:color w:val="FFFFFF"/>
                <w:sz w:val="14"/>
              </w:rPr>
              <w:t>ID</w:t>
            </w:r>
          </w:p>
        </w:tc>
        <w:tc>
          <w:tcPr>
            <w:tcW w:type="dxa" w:w="2304"/>
            <w:shd w:fill="334155"/>
            <w:tcMar>
              <w:top w:w="80" w:type="dxa"/>
              <w:start w:w="90" w:type="dxa"/>
              <w:bottom w:w="80" w:type="dxa"/>
              <w:end w:w="90" w:type="dxa"/>
            </w:tcMar>
          </w:tcPr>
          <w:p>
            <w:pPr>
              <w:jc w:val="center"/>
            </w:pPr>
            <w:r>
              <w:rPr>
                <w:b/>
                <w:color w:val="FFFFFF"/>
                <w:sz w:val="14"/>
              </w:rPr>
              <w:t>Domain</w:t>
            </w:r>
          </w:p>
        </w:tc>
        <w:tc>
          <w:tcPr>
            <w:tcW w:type="dxa" w:w="1512"/>
            <w:shd w:fill="334155"/>
            <w:tcMar>
              <w:top w:w="80" w:type="dxa"/>
              <w:start w:w="90" w:type="dxa"/>
              <w:bottom w:w="80" w:type="dxa"/>
              <w:end w:w="90" w:type="dxa"/>
            </w:tcMar>
          </w:tcPr>
          <w:p>
            <w:pPr>
              <w:jc w:val="center"/>
            </w:pPr>
            <w:r>
              <w:rPr>
                <w:b/>
                <w:color w:val="FFFFFF"/>
                <w:sz w:val="14"/>
              </w:rPr>
              <w:t>Status</w:t>
            </w:r>
          </w:p>
        </w:tc>
        <w:tc>
          <w:tcPr>
            <w:tcW w:type="dxa" w:w="1512"/>
            <w:shd w:fill="334155"/>
            <w:tcMar>
              <w:top w:w="80" w:type="dxa"/>
              <w:start w:w="90" w:type="dxa"/>
              <w:bottom w:w="80" w:type="dxa"/>
              <w:end w:w="90" w:type="dxa"/>
            </w:tcMar>
          </w:tcPr>
          <w:p>
            <w:pPr>
              <w:jc w:val="center"/>
            </w:pPr>
            <w:r>
              <w:rPr>
                <w:b/>
                <w:color w:val="FFFFFF"/>
                <w:sz w:val="14"/>
              </w:rPr>
              <w:t>Priority</w:t>
            </w:r>
          </w:p>
        </w:tc>
        <w:tc>
          <w:tcPr>
            <w:tcW w:type="dxa" w:w="5040"/>
            <w:shd w:fill="334155"/>
            <w:tcMar>
              <w:top w:w="80" w:type="dxa"/>
              <w:start w:w="90" w:type="dxa"/>
              <w:bottom w:w="80" w:type="dxa"/>
              <w:end w:w="90" w:type="dxa"/>
            </w:tcMar>
          </w:tcPr>
          <w:p>
            <w:pPr>
              <w:jc w:val="center"/>
            </w:pPr>
            <w:r>
              <w:rPr>
                <w:b/>
                <w:color w:val="FFFFFF"/>
                <w:sz w:val="14"/>
              </w:rPr>
              <w:t>Why it matters</w:t>
            </w:r>
          </w:p>
        </w:tc>
      </w:tr>
      <w:tr>
        <w:trPr>
          <w:cantSplit/>
        </w:trPr>
        <w:tc>
          <w:tcPr>
            <w:tcW w:type="dxa" w:w="1080"/>
            <w:tcMar>
              <w:top w:w="80" w:type="dxa"/>
              <w:start w:w="90" w:type="dxa"/>
              <w:bottom w:w="80" w:type="dxa"/>
              <w:end w:w="90" w:type="dxa"/>
            </w:tcMar>
            <w:vAlign w:val="top"/>
          </w:tcPr>
          <w:p>
            <w:pPr>
              <w:spacing w:after="0"/>
            </w:pPr>
            <w:r>
              <w:rPr>
                <w:color w:val="1F2937"/>
                <w:sz w:val="14"/>
              </w:rPr>
              <w:t>TQ-001</w:t>
            </w:r>
          </w:p>
        </w:tc>
        <w:tc>
          <w:tcPr>
            <w:tcW w:type="dxa" w:w="2304"/>
            <w:tcMar>
              <w:top w:w="80" w:type="dxa"/>
              <w:start w:w="90" w:type="dxa"/>
              <w:bottom w:w="80" w:type="dxa"/>
              <w:end w:w="90" w:type="dxa"/>
            </w:tcMar>
            <w:vAlign w:val="top"/>
          </w:tcPr>
          <w:p>
            <w:pPr>
              <w:spacing w:after="0"/>
            </w:pPr>
            <w:r>
              <w:rPr>
                <w:color w:val="1F2937"/>
                <w:sz w:val="14"/>
              </w:rPr>
              <w:t>God / divine reality</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Foundational theology; divine names; personal/transpersonal categories.</w:t>
            </w:r>
          </w:p>
        </w:tc>
      </w:tr>
      <w:tr>
        <w:trPr>
          <w:cantSplit/>
        </w:trPr>
        <w:tc>
          <w:tcPr>
            <w:tcW w:type="dxa" w:w="1080"/>
            <w:tcMar>
              <w:top w:w="80" w:type="dxa"/>
              <w:start w:w="90" w:type="dxa"/>
              <w:bottom w:w="80" w:type="dxa"/>
              <w:end w:w="90" w:type="dxa"/>
            </w:tcMar>
            <w:vAlign w:val="top"/>
          </w:tcPr>
          <w:p>
            <w:pPr>
              <w:spacing w:after="0"/>
            </w:pPr>
            <w:r>
              <w:rPr>
                <w:color w:val="1F2937"/>
                <w:sz w:val="14"/>
              </w:rPr>
              <w:t>TQ-002</w:t>
            </w:r>
          </w:p>
        </w:tc>
        <w:tc>
          <w:tcPr>
            <w:tcW w:type="dxa" w:w="2304"/>
            <w:tcMar>
              <w:top w:w="80" w:type="dxa"/>
              <w:start w:w="90" w:type="dxa"/>
              <w:bottom w:w="80" w:type="dxa"/>
              <w:end w:w="90" w:type="dxa"/>
            </w:tcMar>
            <w:vAlign w:val="top"/>
          </w:tcPr>
          <w:p>
            <w:pPr>
              <w:spacing w:after="0"/>
            </w:pPr>
            <w:r>
              <w:rPr>
                <w:color w:val="1F2937"/>
                <w:sz w:val="14"/>
              </w:rPr>
              <w:t>Revelation / prophecy</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Needed for evaluating historical and contemporary revelation claims.</w:t>
            </w:r>
          </w:p>
        </w:tc>
      </w:tr>
      <w:tr>
        <w:trPr>
          <w:cantSplit/>
        </w:trPr>
        <w:tc>
          <w:tcPr>
            <w:tcW w:type="dxa" w:w="1080"/>
            <w:tcMar>
              <w:top w:w="80" w:type="dxa"/>
              <w:start w:w="90" w:type="dxa"/>
              <w:bottom w:w="80" w:type="dxa"/>
              <w:end w:w="90" w:type="dxa"/>
            </w:tcMar>
            <w:vAlign w:val="top"/>
          </w:tcPr>
          <w:p>
            <w:pPr>
              <w:spacing w:after="0"/>
            </w:pPr>
            <w:r>
              <w:rPr>
                <w:color w:val="1F2937"/>
                <w:sz w:val="14"/>
              </w:rPr>
              <w:t>TQ-003</w:t>
            </w:r>
          </w:p>
        </w:tc>
        <w:tc>
          <w:tcPr>
            <w:tcW w:type="dxa" w:w="2304"/>
            <w:tcMar>
              <w:top w:w="80" w:type="dxa"/>
              <w:start w:w="90" w:type="dxa"/>
              <w:bottom w:w="80" w:type="dxa"/>
              <w:end w:w="90" w:type="dxa"/>
            </w:tcMar>
            <w:vAlign w:val="top"/>
          </w:tcPr>
          <w:p>
            <w:pPr>
              <w:spacing w:after="0"/>
            </w:pPr>
            <w:r>
              <w:rPr>
                <w:color w:val="1F2937"/>
                <w:sz w:val="14"/>
              </w:rPr>
              <w:t>Jesus / Christology</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Major source-tradition question with worship implications.</w:t>
            </w:r>
          </w:p>
        </w:tc>
      </w:tr>
      <w:tr>
        <w:trPr>
          <w:cantSplit/>
        </w:trPr>
        <w:tc>
          <w:tcPr>
            <w:tcW w:type="dxa" w:w="1080"/>
            <w:tcMar>
              <w:top w:w="80" w:type="dxa"/>
              <w:start w:w="90" w:type="dxa"/>
              <w:bottom w:w="80" w:type="dxa"/>
              <w:end w:w="90" w:type="dxa"/>
            </w:tcMar>
            <w:vAlign w:val="top"/>
          </w:tcPr>
          <w:p>
            <w:pPr>
              <w:spacing w:after="0"/>
            </w:pPr>
            <w:r>
              <w:rPr>
                <w:color w:val="1F2937"/>
                <w:sz w:val="14"/>
              </w:rPr>
              <w:t>TQ-004</w:t>
            </w:r>
          </w:p>
        </w:tc>
        <w:tc>
          <w:tcPr>
            <w:tcW w:type="dxa" w:w="2304"/>
            <w:tcMar>
              <w:top w:w="80" w:type="dxa"/>
              <w:start w:w="90" w:type="dxa"/>
              <w:bottom w:w="80" w:type="dxa"/>
              <w:end w:w="90" w:type="dxa"/>
            </w:tcMar>
            <w:vAlign w:val="top"/>
          </w:tcPr>
          <w:p>
            <w:pPr>
              <w:spacing w:after="0"/>
            </w:pPr>
            <w:r>
              <w:rPr>
                <w:color w:val="1F2937"/>
                <w:sz w:val="14"/>
              </w:rPr>
              <w:t>Muhammad / Qur'anic revelation</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Major source-tradition question requiring historical/theological rigor.</w:t>
            </w:r>
          </w:p>
        </w:tc>
      </w:tr>
      <w:tr>
        <w:trPr>
          <w:cantSplit/>
        </w:trPr>
        <w:tc>
          <w:tcPr>
            <w:tcW w:type="dxa" w:w="1080"/>
            <w:tcMar>
              <w:top w:w="80" w:type="dxa"/>
              <w:start w:w="90" w:type="dxa"/>
              <w:bottom w:w="80" w:type="dxa"/>
              <w:end w:w="90" w:type="dxa"/>
            </w:tcMar>
            <w:vAlign w:val="top"/>
          </w:tcPr>
          <w:p>
            <w:pPr>
              <w:spacing w:after="0"/>
            </w:pPr>
            <w:r>
              <w:rPr>
                <w:color w:val="1F2937"/>
                <w:sz w:val="14"/>
              </w:rPr>
              <w:t>TQ-005</w:t>
            </w:r>
          </w:p>
        </w:tc>
        <w:tc>
          <w:tcPr>
            <w:tcW w:type="dxa" w:w="2304"/>
            <w:tcMar>
              <w:top w:w="80" w:type="dxa"/>
              <w:start w:w="90" w:type="dxa"/>
              <w:bottom w:w="80" w:type="dxa"/>
              <w:end w:w="90" w:type="dxa"/>
            </w:tcMar>
            <w:vAlign w:val="top"/>
          </w:tcPr>
          <w:p>
            <w:pPr>
              <w:spacing w:after="0"/>
            </w:pPr>
            <w:r>
              <w:rPr>
                <w:color w:val="1F2937"/>
                <w:sz w:val="14"/>
              </w:rPr>
              <w:t>Buddha / awakening / non-self</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Prevents flattening Buddhist testimony into Abrahamic assumptions.</w:t>
            </w:r>
          </w:p>
        </w:tc>
      </w:tr>
      <w:tr>
        <w:trPr>
          <w:cantSplit/>
        </w:trPr>
        <w:tc>
          <w:tcPr>
            <w:tcW w:type="dxa" w:w="1080"/>
            <w:tcMar>
              <w:top w:w="80" w:type="dxa"/>
              <w:start w:w="90" w:type="dxa"/>
              <w:bottom w:w="80" w:type="dxa"/>
              <w:end w:w="90" w:type="dxa"/>
            </w:tcMar>
            <w:vAlign w:val="top"/>
          </w:tcPr>
          <w:p>
            <w:pPr>
              <w:spacing w:after="0"/>
            </w:pPr>
            <w:r>
              <w:rPr>
                <w:color w:val="1F2937"/>
                <w:sz w:val="14"/>
              </w:rPr>
              <w:t>TQ-006</w:t>
            </w:r>
          </w:p>
        </w:tc>
        <w:tc>
          <w:tcPr>
            <w:tcW w:type="dxa" w:w="2304"/>
            <w:tcMar>
              <w:top w:w="80" w:type="dxa"/>
              <w:start w:w="90" w:type="dxa"/>
              <w:bottom w:w="80" w:type="dxa"/>
              <w:end w:w="90" w:type="dxa"/>
            </w:tcMar>
            <w:vAlign w:val="top"/>
          </w:tcPr>
          <w:p>
            <w:pPr>
              <w:spacing w:after="0"/>
            </w:pPr>
            <w:r>
              <w:rPr>
                <w:color w:val="1F2937"/>
                <w:sz w:val="14"/>
              </w:rPr>
              <w:t>Scripture and canon</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Needed before calling anything "our scripture."</w:t>
            </w:r>
          </w:p>
        </w:tc>
      </w:tr>
      <w:tr>
        <w:trPr>
          <w:cantSplit/>
        </w:trPr>
        <w:tc>
          <w:tcPr>
            <w:tcW w:type="dxa" w:w="1080"/>
            <w:tcMar>
              <w:top w:w="80" w:type="dxa"/>
              <w:start w:w="90" w:type="dxa"/>
              <w:bottom w:w="80" w:type="dxa"/>
              <w:end w:w="90" w:type="dxa"/>
            </w:tcMar>
            <w:vAlign w:val="top"/>
          </w:tcPr>
          <w:p>
            <w:pPr>
              <w:spacing w:after="0"/>
            </w:pPr>
            <w:r>
              <w:rPr>
                <w:color w:val="1F2937"/>
                <w:sz w:val="14"/>
              </w:rPr>
              <w:t>TQ-007</w:t>
            </w:r>
          </w:p>
        </w:tc>
        <w:tc>
          <w:tcPr>
            <w:tcW w:type="dxa" w:w="2304"/>
            <w:tcMar>
              <w:top w:w="80" w:type="dxa"/>
              <w:start w:w="90" w:type="dxa"/>
              <w:bottom w:w="80" w:type="dxa"/>
              <w:end w:w="90" w:type="dxa"/>
            </w:tcMar>
            <w:vAlign w:val="top"/>
          </w:tcPr>
          <w:p>
            <w:pPr>
              <w:spacing w:after="0"/>
            </w:pPr>
            <w:r>
              <w:rPr>
                <w:color w:val="1F2937"/>
                <w:sz w:val="14"/>
              </w:rPr>
              <w:t>Human nature / soul / consciousness</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Affects death, ethics, spiritual practice, anthropology.</w:t>
            </w:r>
          </w:p>
        </w:tc>
      </w:tr>
      <w:tr>
        <w:trPr>
          <w:cantSplit/>
        </w:trPr>
        <w:tc>
          <w:tcPr>
            <w:tcW w:type="dxa" w:w="1080"/>
            <w:tcMar>
              <w:top w:w="80" w:type="dxa"/>
              <w:start w:w="90" w:type="dxa"/>
              <w:bottom w:w="80" w:type="dxa"/>
              <w:end w:w="90" w:type="dxa"/>
            </w:tcMar>
            <w:vAlign w:val="top"/>
          </w:tcPr>
          <w:p>
            <w:pPr>
              <w:spacing w:after="0"/>
            </w:pPr>
            <w:r>
              <w:rPr>
                <w:color w:val="1F2937"/>
                <w:sz w:val="14"/>
              </w:rPr>
              <w:t>TQ-008</w:t>
            </w:r>
          </w:p>
        </w:tc>
        <w:tc>
          <w:tcPr>
            <w:tcW w:type="dxa" w:w="2304"/>
            <w:tcMar>
              <w:top w:w="80" w:type="dxa"/>
              <w:start w:w="90" w:type="dxa"/>
              <w:bottom w:w="80" w:type="dxa"/>
              <w:end w:w="90" w:type="dxa"/>
            </w:tcMar>
            <w:vAlign w:val="top"/>
          </w:tcPr>
          <w:p>
            <w:pPr>
              <w:spacing w:after="0"/>
            </w:pPr>
            <w:r>
              <w:rPr>
                <w:color w:val="1F2937"/>
                <w:sz w:val="14"/>
              </w:rPr>
              <w:t>Sin / ignorance / suffering / evil</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Affects ethics, salvation/liberation, pastoral care.</w:t>
            </w:r>
          </w:p>
        </w:tc>
      </w:tr>
      <w:tr>
        <w:trPr>
          <w:cantSplit/>
        </w:trPr>
        <w:tc>
          <w:tcPr>
            <w:tcW w:type="dxa" w:w="1080"/>
            <w:tcMar>
              <w:top w:w="80" w:type="dxa"/>
              <w:start w:w="90" w:type="dxa"/>
              <w:bottom w:w="80" w:type="dxa"/>
              <w:end w:w="90" w:type="dxa"/>
            </w:tcMar>
            <w:vAlign w:val="top"/>
          </w:tcPr>
          <w:p>
            <w:pPr>
              <w:spacing w:after="0"/>
            </w:pPr>
            <w:r>
              <w:rPr>
                <w:color w:val="1F2937"/>
                <w:sz w:val="14"/>
              </w:rPr>
              <w:t>TQ-009</w:t>
            </w:r>
          </w:p>
        </w:tc>
        <w:tc>
          <w:tcPr>
            <w:tcW w:type="dxa" w:w="2304"/>
            <w:tcMar>
              <w:top w:w="80" w:type="dxa"/>
              <w:start w:w="90" w:type="dxa"/>
              <w:bottom w:w="80" w:type="dxa"/>
              <w:end w:w="90" w:type="dxa"/>
            </w:tcMar>
            <w:vAlign w:val="top"/>
          </w:tcPr>
          <w:p>
            <w:pPr>
              <w:spacing w:after="0"/>
            </w:pPr>
            <w:r>
              <w:rPr>
                <w:color w:val="1F2937"/>
                <w:sz w:val="14"/>
              </w:rPr>
              <w:t>Salvation / liberation / awakening</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Ultimate end currently unresolved.</w:t>
            </w:r>
          </w:p>
        </w:tc>
      </w:tr>
      <w:tr>
        <w:trPr>
          <w:cantSplit/>
        </w:trPr>
        <w:tc>
          <w:tcPr>
            <w:tcW w:type="dxa" w:w="1080"/>
            <w:tcMar>
              <w:top w:w="80" w:type="dxa"/>
              <w:start w:w="90" w:type="dxa"/>
              <w:bottom w:w="80" w:type="dxa"/>
              <w:end w:w="90" w:type="dxa"/>
            </w:tcMar>
            <w:vAlign w:val="top"/>
          </w:tcPr>
          <w:p>
            <w:pPr>
              <w:spacing w:after="0"/>
            </w:pPr>
            <w:r>
              <w:rPr>
                <w:color w:val="1F2937"/>
                <w:sz w:val="14"/>
              </w:rPr>
              <w:t>TQ-010</w:t>
            </w:r>
          </w:p>
        </w:tc>
        <w:tc>
          <w:tcPr>
            <w:tcW w:type="dxa" w:w="2304"/>
            <w:tcMar>
              <w:top w:w="80" w:type="dxa"/>
              <w:start w:w="90" w:type="dxa"/>
              <w:bottom w:w="80" w:type="dxa"/>
              <w:end w:w="90" w:type="dxa"/>
            </w:tcMar>
            <w:vAlign w:val="top"/>
          </w:tcPr>
          <w:p>
            <w:pPr>
              <w:spacing w:after="0"/>
            </w:pPr>
            <w:r>
              <w:rPr>
                <w:color w:val="1F2937"/>
                <w:sz w:val="14"/>
              </w:rPr>
              <w:t>Death / resurrection / afterlife / rebirth</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Funerals and pastoral teaching must remain honest.</w:t>
            </w:r>
          </w:p>
        </w:tc>
      </w:tr>
      <w:tr>
        <w:trPr>
          <w:cantSplit/>
        </w:trPr>
        <w:tc>
          <w:tcPr>
            <w:tcW w:type="dxa" w:w="1080"/>
            <w:tcMar>
              <w:top w:w="80" w:type="dxa"/>
              <w:start w:w="90" w:type="dxa"/>
              <w:bottom w:w="80" w:type="dxa"/>
              <w:end w:w="90" w:type="dxa"/>
            </w:tcMar>
            <w:vAlign w:val="top"/>
          </w:tcPr>
          <w:p>
            <w:pPr>
              <w:spacing w:after="0"/>
            </w:pPr>
            <w:r>
              <w:rPr>
                <w:color w:val="1F2937"/>
                <w:sz w:val="14"/>
              </w:rPr>
              <w:t>TQ-011</w:t>
            </w:r>
          </w:p>
        </w:tc>
        <w:tc>
          <w:tcPr>
            <w:tcW w:type="dxa" w:w="2304"/>
            <w:tcMar>
              <w:top w:w="80" w:type="dxa"/>
              <w:start w:w="90" w:type="dxa"/>
              <w:bottom w:w="80" w:type="dxa"/>
              <w:end w:w="90" w:type="dxa"/>
            </w:tcMar>
            <w:vAlign w:val="top"/>
          </w:tcPr>
          <w:p>
            <w:pPr>
              <w:spacing w:after="0"/>
            </w:pPr>
            <w:r>
              <w:rPr>
                <w:color w:val="1F2937"/>
                <w:sz w:val="14"/>
              </w:rPr>
              <w:t>Sexual ethics / marriage / family</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Must be addressed before formal marriage rites or detailed discipline.</w:t>
            </w:r>
          </w:p>
        </w:tc>
      </w:tr>
      <w:tr>
        <w:trPr>
          <w:cantSplit/>
        </w:trPr>
        <w:tc>
          <w:tcPr>
            <w:tcW w:type="dxa" w:w="1080"/>
            <w:tcMar>
              <w:top w:w="80" w:type="dxa"/>
              <w:start w:w="90" w:type="dxa"/>
              <w:bottom w:w="80" w:type="dxa"/>
              <w:end w:w="90" w:type="dxa"/>
            </w:tcMar>
            <w:vAlign w:val="top"/>
          </w:tcPr>
          <w:p>
            <w:pPr>
              <w:spacing w:after="0"/>
            </w:pPr>
            <w:r>
              <w:rPr>
                <w:color w:val="1F2937"/>
                <w:sz w:val="14"/>
              </w:rPr>
              <w:t>TQ-012</w:t>
            </w:r>
          </w:p>
        </w:tc>
        <w:tc>
          <w:tcPr>
            <w:tcW w:type="dxa" w:w="2304"/>
            <w:tcMar>
              <w:top w:w="80" w:type="dxa"/>
              <w:start w:w="90" w:type="dxa"/>
              <w:bottom w:w="80" w:type="dxa"/>
              <w:end w:w="90" w:type="dxa"/>
            </w:tcMar>
            <w:vAlign w:val="top"/>
          </w:tcPr>
          <w:p>
            <w:pPr>
              <w:spacing w:after="0"/>
            </w:pPr>
            <w:r>
              <w:rPr>
                <w:color w:val="1F2937"/>
                <w:sz w:val="14"/>
              </w:rPr>
              <w:t>Violence / nonviolence / just protection</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Medium-High</w:t>
            </w:r>
          </w:p>
        </w:tc>
        <w:tc>
          <w:tcPr>
            <w:tcW w:type="dxa" w:w="5040"/>
            <w:tcMar>
              <w:top w:w="80" w:type="dxa"/>
              <w:start w:w="90" w:type="dxa"/>
              <w:bottom w:w="80" w:type="dxa"/>
              <w:end w:w="90" w:type="dxa"/>
            </w:tcMar>
            <w:vAlign w:val="top"/>
          </w:tcPr>
          <w:p>
            <w:pPr>
              <w:spacing w:after="0"/>
            </w:pPr>
            <w:r>
              <w:rPr>
                <w:color w:val="1F2937"/>
                <w:sz w:val="14"/>
              </w:rPr>
              <w:t>Needed for civic and personal ethics.</w:t>
            </w:r>
          </w:p>
        </w:tc>
      </w:tr>
      <w:tr>
        <w:trPr>
          <w:cantSplit/>
        </w:trPr>
        <w:tc>
          <w:tcPr>
            <w:tcW w:type="dxa" w:w="1080"/>
            <w:tcMar>
              <w:top w:w="80" w:type="dxa"/>
              <w:start w:w="90" w:type="dxa"/>
              <w:bottom w:w="80" w:type="dxa"/>
              <w:end w:w="90" w:type="dxa"/>
            </w:tcMar>
            <w:vAlign w:val="top"/>
          </w:tcPr>
          <w:p>
            <w:pPr>
              <w:spacing w:after="0"/>
            </w:pPr>
            <w:r>
              <w:rPr>
                <w:color w:val="1F2937"/>
                <w:sz w:val="14"/>
              </w:rPr>
              <w:t>TQ-013</w:t>
            </w:r>
          </w:p>
        </w:tc>
        <w:tc>
          <w:tcPr>
            <w:tcW w:type="dxa" w:w="2304"/>
            <w:tcMar>
              <w:top w:w="80" w:type="dxa"/>
              <w:start w:w="90" w:type="dxa"/>
              <w:bottom w:w="80" w:type="dxa"/>
              <w:end w:w="90" w:type="dxa"/>
            </w:tcMar>
            <w:vAlign w:val="top"/>
          </w:tcPr>
          <w:p>
            <w:pPr>
              <w:spacing w:after="0"/>
            </w:pPr>
            <w:r>
              <w:rPr>
                <w:color w:val="1F2937"/>
                <w:sz w:val="14"/>
              </w:rPr>
              <w:t>Sacraments / rites / sacred mediation</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Medium</w:t>
            </w:r>
          </w:p>
        </w:tc>
        <w:tc>
          <w:tcPr>
            <w:tcW w:type="dxa" w:w="5040"/>
            <w:tcMar>
              <w:top w:w="80" w:type="dxa"/>
              <w:start w:w="90" w:type="dxa"/>
              <w:bottom w:w="80" w:type="dxa"/>
              <w:end w:w="90" w:type="dxa"/>
            </w:tcMar>
            <w:vAlign w:val="top"/>
          </w:tcPr>
          <w:p>
            <w:pPr>
              <w:spacing w:after="0"/>
            </w:pPr>
            <w:r>
              <w:rPr>
                <w:color w:val="1F2937"/>
                <w:sz w:val="14"/>
              </w:rPr>
              <w:t>Determines whether any rite is more than symbolic/practical.</w:t>
            </w:r>
          </w:p>
        </w:tc>
      </w:tr>
      <w:tr>
        <w:trPr>
          <w:cantSplit/>
        </w:trPr>
        <w:tc>
          <w:tcPr>
            <w:tcW w:type="dxa" w:w="1080"/>
            <w:tcMar>
              <w:top w:w="80" w:type="dxa"/>
              <w:start w:w="90" w:type="dxa"/>
              <w:bottom w:w="80" w:type="dxa"/>
              <w:end w:w="90" w:type="dxa"/>
            </w:tcMar>
            <w:vAlign w:val="top"/>
          </w:tcPr>
          <w:p>
            <w:pPr>
              <w:spacing w:after="0"/>
            </w:pPr>
            <w:r>
              <w:rPr>
                <w:color w:val="1F2937"/>
                <w:sz w:val="14"/>
              </w:rPr>
              <w:t>TQ-014</w:t>
            </w:r>
          </w:p>
        </w:tc>
        <w:tc>
          <w:tcPr>
            <w:tcW w:type="dxa" w:w="2304"/>
            <w:tcMar>
              <w:top w:w="80" w:type="dxa"/>
              <w:start w:w="90" w:type="dxa"/>
              <w:bottom w:w="80" w:type="dxa"/>
              <w:end w:w="90" w:type="dxa"/>
            </w:tcMar>
            <w:vAlign w:val="top"/>
          </w:tcPr>
          <w:p>
            <w:pPr>
              <w:spacing w:after="0"/>
            </w:pPr>
            <w:r>
              <w:rPr>
                <w:color w:val="1F2937"/>
                <w:sz w:val="14"/>
              </w:rPr>
              <w:t>Ordination / clergy ontology</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Medium</w:t>
            </w:r>
          </w:p>
        </w:tc>
        <w:tc>
          <w:tcPr>
            <w:tcW w:type="dxa" w:w="5040"/>
            <w:tcMar>
              <w:top w:w="80" w:type="dxa"/>
              <w:start w:w="90" w:type="dxa"/>
              <w:bottom w:w="80" w:type="dxa"/>
              <w:end w:w="90" w:type="dxa"/>
            </w:tcMar>
            <w:vAlign w:val="top"/>
          </w:tcPr>
          <w:p>
            <w:pPr>
              <w:spacing w:after="0"/>
            </w:pPr>
            <w:r>
              <w:rPr>
                <w:color w:val="1F2937"/>
                <w:sz w:val="14"/>
              </w:rPr>
              <w:t>Commissioning works without deciding this yet.</w:t>
            </w:r>
          </w:p>
        </w:tc>
      </w:tr>
      <w:tr>
        <w:trPr>
          <w:cantSplit/>
        </w:trPr>
        <w:tc>
          <w:tcPr>
            <w:tcW w:type="dxa" w:w="1080"/>
            <w:tcMar>
              <w:top w:w="80" w:type="dxa"/>
              <w:start w:w="90" w:type="dxa"/>
              <w:bottom w:w="80" w:type="dxa"/>
              <w:end w:w="90" w:type="dxa"/>
            </w:tcMar>
            <w:vAlign w:val="top"/>
          </w:tcPr>
          <w:p>
            <w:pPr>
              <w:spacing w:after="0"/>
            </w:pPr>
            <w:r>
              <w:rPr>
                <w:color w:val="1F2937"/>
                <w:sz w:val="14"/>
              </w:rPr>
              <w:t>TQ-015</w:t>
            </w:r>
          </w:p>
        </w:tc>
        <w:tc>
          <w:tcPr>
            <w:tcW w:type="dxa" w:w="2304"/>
            <w:tcMar>
              <w:top w:w="80" w:type="dxa"/>
              <w:start w:w="90" w:type="dxa"/>
              <w:bottom w:w="80" w:type="dxa"/>
              <w:end w:w="90" w:type="dxa"/>
            </w:tcMar>
            <w:vAlign w:val="top"/>
          </w:tcPr>
          <w:p>
            <w:pPr>
              <w:spacing w:after="0"/>
            </w:pPr>
            <w:r>
              <w:rPr>
                <w:color w:val="1F2937"/>
                <w:sz w:val="14"/>
              </w:rPr>
              <w:t>Holy days / sacred calendar</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Medium</w:t>
            </w:r>
          </w:p>
        </w:tc>
        <w:tc>
          <w:tcPr>
            <w:tcW w:type="dxa" w:w="5040"/>
            <w:tcMar>
              <w:top w:w="80" w:type="dxa"/>
              <w:start w:w="90" w:type="dxa"/>
              <w:bottom w:w="80" w:type="dxa"/>
              <w:end w:w="90" w:type="dxa"/>
            </w:tcMar>
            <w:vAlign w:val="top"/>
          </w:tcPr>
          <w:p>
            <w:pPr>
              <w:spacing w:after="0"/>
            </w:pPr>
            <w:r>
              <w:rPr>
                <w:color w:val="1F2937"/>
                <w:sz w:val="14"/>
              </w:rPr>
              <w:t>Should grow from actual theology and memory.</w:t>
            </w:r>
          </w:p>
        </w:tc>
      </w:tr>
      <w:tr>
        <w:trPr>
          <w:cantSplit/>
        </w:trPr>
        <w:tc>
          <w:tcPr>
            <w:tcW w:type="dxa" w:w="1080"/>
            <w:tcMar>
              <w:top w:w="80" w:type="dxa"/>
              <w:start w:w="90" w:type="dxa"/>
              <w:bottom w:w="80" w:type="dxa"/>
              <w:end w:w="90" w:type="dxa"/>
            </w:tcMar>
            <w:vAlign w:val="top"/>
          </w:tcPr>
          <w:p>
            <w:pPr>
              <w:spacing w:after="0"/>
            </w:pPr>
            <w:r>
              <w:rPr>
                <w:color w:val="1F2937"/>
                <w:sz w:val="14"/>
              </w:rPr>
              <w:t>TQ-016</w:t>
            </w:r>
          </w:p>
        </w:tc>
        <w:tc>
          <w:tcPr>
            <w:tcW w:type="dxa" w:w="2304"/>
            <w:tcMar>
              <w:top w:w="80" w:type="dxa"/>
              <w:start w:w="90" w:type="dxa"/>
              <w:bottom w:w="80" w:type="dxa"/>
              <w:end w:w="90" w:type="dxa"/>
            </w:tcMar>
            <w:vAlign w:val="top"/>
          </w:tcPr>
          <w:p>
            <w:pPr>
              <w:spacing w:after="0"/>
            </w:pPr>
            <w:r>
              <w:rPr>
                <w:color w:val="1F2937"/>
                <w:sz w:val="14"/>
              </w:rPr>
              <w:t>Interreligious identity</w:t>
            </w:r>
          </w:p>
        </w:tc>
        <w:tc>
          <w:tcPr>
            <w:tcW w:type="dxa" w:w="1512"/>
            <w:tcMar>
              <w:top w:w="80" w:type="dxa"/>
              <w:start w:w="90" w:type="dxa"/>
              <w:bottom w:w="80" w:type="dxa"/>
              <w:end w:w="90" w:type="dxa"/>
            </w:tcMar>
            <w:vAlign w:val="top"/>
          </w:tcPr>
          <w:p>
            <w:pPr>
              <w:spacing w:after="0"/>
            </w:pPr>
            <w:r>
              <w:rPr>
                <w:color w:val="1F2937"/>
                <w:sz w:val="14"/>
              </w:rPr>
              <w:t>OPEN</w:t>
            </w:r>
          </w:p>
        </w:tc>
        <w:tc>
          <w:tcPr>
            <w:tcW w:type="dxa" w:w="1512"/>
            <w:tcMar>
              <w:top w:w="80" w:type="dxa"/>
              <w:start w:w="90" w:type="dxa"/>
              <w:bottom w:w="80" w:type="dxa"/>
              <w:end w:w="90" w:type="dxa"/>
            </w:tcMar>
            <w:vAlign w:val="top"/>
          </w:tcPr>
          <w:p>
            <w:pPr>
              <w:spacing w:after="0"/>
            </w:pPr>
            <w:r>
              <w:rPr>
                <w:color w:val="1F2937"/>
                <w:sz w:val="14"/>
              </w:rPr>
              <w:t>High</w:t>
            </w:r>
          </w:p>
        </w:tc>
        <w:tc>
          <w:tcPr>
            <w:tcW w:type="dxa" w:w="5040"/>
            <w:tcMar>
              <w:top w:w="80" w:type="dxa"/>
              <w:start w:w="90" w:type="dxa"/>
              <w:bottom w:w="80" w:type="dxa"/>
              <w:end w:w="90" w:type="dxa"/>
            </w:tcMar>
            <w:vAlign w:val="top"/>
          </w:tcPr>
          <w:p>
            <w:pPr>
              <w:spacing w:after="0"/>
            </w:pPr>
            <w:r>
              <w:rPr>
                <w:color w:val="1F2937"/>
                <w:sz w:val="14"/>
              </w:rPr>
              <w:t>Clarify whether the Way is a new religion, reform movement, meta-tradition, fellowship, or another category.</w:t>
            </w:r>
          </w:p>
        </w:tc>
      </w:tr>
    </w:tbl>
    <w:p/>
    <w:p>
      <w:pPr>
        <w:pStyle w:val="Heading1"/>
      </w:pPr>
      <w:r>
        <w:t>14. v0.7 implementation sequence</w:t>
      </w:r>
    </w:p>
    <w:p>
      <w:r>
        <w:t>The following sequence turns the architecture into lived practice while preserving reversibility during the first-generation experimental period.</w:t>
      </w:r>
    </w:p>
    <w:p>
      <w:pPr>
        <w:pStyle w:val="ListBullet"/>
      </w:pPr>
      <w:r>
        <w:t>Adopt the Seeker Orientation and Companion Foundations curriculum for pilot use.</w:t>
      </w:r>
    </w:p>
    <w:p>
      <w:pPr>
        <w:pStyle w:val="ListBullet"/>
      </w:pPr>
      <w:r>
        <w:t>Pilot morning/evening prayer templates for 90 days; collect structured feedback; revise before any claim of standard liturgy.</w:t>
      </w:r>
    </w:p>
    <w:p>
      <w:pPr>
        <w:pStyle w:val="ListBullet"/>
      </w:pPr>
      <w:r>
        <w:t>Pilot a weekly House Gathering order and monthly Common Table/service rhythm.</w:t>
      </w:r>
    </w:p>
    <w:p>
      <w:pPr>
        <w:pStyle w:val="ListBullet"/>
      </w:pPr>
      <w:r>
        <w:t>Create the Library of Witnesses registry and begin with a small, well-documented source corpus rather than an indiscriminate library.</w:t>
      </w:r>
    </w:p>
    <w:p>
      <w:pPr>
        <w:pStyle w:val="ListBullet"/>
      </w:pPr>
      <w:r>
        <w:t>Create an ethics teaching record tied to the already adopted anti-coercion framework.</w:t>
      </w:r>
    </w:p>
    <w:p>
      <w:pPr>
        <w:pStyle w:val="ListBullet"/>
      </w:pPr>
      <w:r>
        <w:t>Pilot children/youth lessons only after safeguarding, parental communication, and age-appropriate review are active.</w:t>
      </w:r>
    </w:p>
    <w:p>
      <w:pPr>
        <w:pStyle w:val="ListBullet"/>
      </w:pPr>
      <w:r>
        <w:t>Do not commission Ministers until formation modules, practicum supervision, complaint route, and review process are operational.</w:t>
      </w:r>
    </w:p>
    <w:p>
      <w:pPr>
        <w:pStyle w:val="ListBullet"/>
      </w:pPr>
      <w:r>
        <w:t>Maintain the theological questions register at every doctrinal review; prioritize questions with immediate pastoral or ethical consequences.</w:t>
      </w:r>
    </w:p>
    <w:p>
      <w:pPr>
        <w:pStyle w:val="ListBullet"/>
      </w:pPr>
      <w:r>
        <w:t>After one full annual cycle, conduct an external formation/liturgy review and revise v0.7 into v1.0 only where practice has demonstrated stability.</w:t>
      </w:r>
    </w:p>
    <w:p>
      <w:pPr>
        <w:pStyle w:val="Heading1"/>
      </w:pPr>
      <w:r>
        <w:t>Appendix A. Comparative formation notes</w:t>
      </w:r>
    </w:p>
    <w:p>
      <w:r>
        <w:t>These notes identify structural lessons from living traditions; they do not authorize copying or merging their rites.</w:t>
      </w:r>
    </w:p>
    <w:p>
      <w:pPr>
        <w:pStyle w:val="ListBullet"/>
      </w:pPr>
      <w:r>
        <w:t>Jewish prayer illustrates how stable daily structures can combine fixed themes with personal prayer; the Shema is traditionally recited morning and evening, while the Amidah structures praise, petition, and thanksgiving. Sources checked: My Jewish Learning, "The Shema" and "The Amidah."</w:t>
      </w:r>
    </w:p>
    <w:p>
      <w:pPr>
        <w:pStyle w:val="ListBullet"/>
      </w:pPr>
      <w:r>
        <w:t>Quakers in Britain describe Yearly Meeting as combining worship, decision-making, learning, and community, including age-appropriate participation for younger Friends. This supports integrating discernment and formation without separating them from communal worship.</w:t>
      </w:r>
    </w:p>
    <w:p>
      <w:pPr>
        <w:pStyle w:val="ListBullet"/>
      </w:pPr>
      <w:r>
        <w:t>Stanford Encyclopedia of Philosophy describes Buddhist paths as integrating moral discipline, meditation/attention, compassion, and wisdom. This reinforces a practice-centered rather than belief-only formation model.</w:t>
      </w:r>
    </w:p>
    <w:p>
      <w:pPr>
        <w:pStyle w:val="ListBullet"/>
      </w:pPr>
      <w:r>
        <w:t>The SGPC Sikh Rehat Maryada is an example of a mature tradition codifying conduct, communal prayer, memory, and identity. The Way should learn from the existence of a disciplined rule while avoiding premature codification of unresolved theology.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Theology, Practice &amp; Formation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UNDECIDED | The Way 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