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Civil–Ecclesiastical Jurisdiction Code</w:t>
      </w:r>
    </w:p>
    <w:p>
      <w:pPr>
        <w:jc w:val="center"/>
      </w:pPr>
      <w:r>
        <w:rPr>
          <w:b/>
          <w:sz w:val="26"/>
        </w:rPr>
        <w:t>[[CORP_NAME]]</w:t>
      </w:r>
    </w:p>
    <w:tbl>
      <w:tblPr>
        <w:tblStyle w:val="TableGrid"/>
        <w:tblW w:type="auto" w:w="0"/>
        <w:jc w:val="center"/>
        <w:tblLook w:firstColumn="1" w:firstRow="1" w:lastColumn="0" w:lastRow="0" w:noHBand="0" w:noVBand="1" w:val="04A0"/>
      </w:tblPr>
      <w:tblGrid>
        <w:gridCol w:w="5040"/>
        <w:gridCol w:w="5040"/>
      </w:tblGrid>
      <w:tr>
        <w:tc>
          <w:tcPr>
            <w:tcW w:type="dxa" w:w="5040"/>
            <w:shd w:fill="E5E7EB"/>
          </w:tcPr>
          <w:p>
            <w:r>
              <w:t>Document ID</w:t>
            </w:r>
          </w:p>
        </w:tc>
        <w:tc>
          <w:tcPr>
            <w:tcW w:type="dxa" w:w="5040"/>
          </w:tcPr>
          <w:p>
            <w:r>
              <w:t>JUR-001</w:t>
            </w:r>
          </w:p>
        </w:tc>
      </w:tr>
      <w:tr>
        <w:tc>
          <w:tcPr>
            <w:tcW w:type="dxa" w:w="5040"/>
            <w:shd w:fill="E5E7EB"/>
          </w:tcPr>
          <w:p>
            <w:r>
              <w:t>Version</w:t>
            </w:r>
          </w:p>
        </w:tc>
        <w:tc>
          <w:tcPr>
            <w:tcW w:type="dxa" w:w="5040"/>
          </w:tcPr>
          <w:p>
            <w:r>
              <w:t>0.1.0</w:t>
            </w:r>
          </w:p>
        </w:tc>
      </w:tr>
      <w:tr>
        <w:tc>
          <w:tcPr>
            <w:tcW w:type="dxa" w:w="5040"/>
            <w:shd w:fill="E5E7EB"/>
          </w:tcPr>
          <w:p>
            <w:r>
              <w:t>Status</w:t>
            </w:r>
          </w:p>
        </w:tc>
        <w:tc>
          <w:tcPr>
            <w:tcW w:type="dxa" w:w="5040"/>
          </w:tcPr>
          <w:p>
            <w:r>
              <w:t>Provisional Constitutional Draft</w:t>
            </w:r>
          </w:p>
        </w:tc>
      </w:tr>
      <w:tr>
        <w:tc>
          <w:tcPr>
            <w:tcW w:type="dxa" w:w="5040"/>
            <w:shd w:fill="E5E7EB"/>
          </w:tcPr>
          <w:p>
            <w:r>
              <w:t>Classification</w:t>
            </w:r>
          </w:p>
        </w:tc>
        <w:tc>
          <w:tcPr>
            <w:tcW w:type="dxa" w:w="5040"/>
          </w:tcPr>
          <w:p>
            <w:r>
              <w:t>Civil–Ecclesiastical Jurisdiction and Concurrent Authority Code</w:t>
            </w:r>
          </w:p>
        </w:tc>
      </w:tr>
      <w:tr>
        <w:tc>
          <w:tcPr>
            <w:tcW w:type="dxa" w:w="5040"/>
            <w:shd w:fill="E5E7EB"/>
          </w:tcPr>
          <w:p>
            <w:r>
              <w:t>Parent</w:t>
            </w:r>
          </w:p>
        </w:tc>
        <w:tc>
          <w:tcPr>
            <w:tcW w:type="dxa" w:w="5040"/>
          </w:tcPr>
          <w:p>
            <w:r>
              <w:t>REL-CON-001 / ECC-CON-001 / BYL-001</w:t>
            </w:r>
          </w:p>
        </w:tc>
      </w:tr>
      <w:tr>
        <w:tc>
          <w:tcPr>
            <w:tcW w:type="dxa" w:w="5040"/>
            <w:shd w:fill="E5E7EB"/>
          </w:tcPr>
          <w:p>
            <w:r>
              <w:t>Organization</w:t>
            </w:r>
          </w:p>
        </w:tc>
        <w:tc>
          <w:tcPr>
            <w:tcW w:type="dxa" w:w="5040"/>
          </w:tcPr>
          <w:p>
            <w:r>
              <w:t>[[CORP_NAME]]</w:t>
            </w:r>
          </w:p>
        </w:tc>
      </w:tr>
      <w:tr>
        <w:tc>
          <w:tcPr>
            <w:tcW w:type="dxa" w:w="5040"/>
            <w:shd w:fill="E5E7EB"/>
          </w:tcPr>
          <w:p>
            <w:r>
              <w:t>Description</w:t>
            </w:r>
          </w:p>
        </w:tc>
        <w:tc>
          <w:tcPr>
            <w:tcW w:type="dxa" w:w="5040"/>
          </w:tcPr>
          <w:p>
            <w:r>
              <w:t>Defines which institutional body decides civil, fiduciary, ecclesiastical, doctrinal, ministerial, membership, property, employment, and concurrent matters, and how conflicts of jurisdiction are resolved.</w:t>
            </w:r>
          </w:p>
        </w:tc>
      </w:tr>
    </w:tbl>
    <w:p>
      <w:pPr>
        <w:pStyle w:val="SmallNote"/>
      </w:pPr>
      <w:r>
        <w:t>Drafting notice: This instrument is a governance and ecclesiastical working draft. Bracketed fields require verified facts before adoption. It does not replace advice from qualified Tennessee counsel, tax counsel, safeguarding professionals, or other specialists where applicable.</w:t>
      </w:r>
    </w:p>
    <w:p>
      <w:r>
        <w:br w:type="page"/>
      </w:r>
    </w:p>
    <w:p>
      <w:pPr>
        <w:pStyle w:val="Heading1"/>
      </w:pPr>
      <w:r>
        <w:t>Preamble</w:t>
      </w:r>
    </w:p>
    <w:p>
      <w:r>
        <w:t>The Corporation and the Religious Body are related but not identical. Civil fiduciary authority shall not silently become theological supremacy, and ecclesiastical authority shall not silently become unrestricted control of charitable property, employment, banking, contracts, or legal obligations.</w:t>
      </w:r>
    </w:p>
    <w:p>
      <w:pPr>
        <w:pStyle w:val="Heading1"/>
      </w:pPr>
      <w:r>
        <w:t>Article I — Jurisdiction Categories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Category</w:t>
            </w:r>
          </w:p>
        </w:tc>
        <w:tc>
          <w:tcPr>
            <w:tcW w:type="dxa" w:w="5040"/>
            <w:shd w:fill="D9EAF7"/>
            <w:vAlign w:val="center"/>
          </w:tcPr>
          <w:p>
            <w:r>
              <w:t>Meaning</w:t>
            </w:r>
          </w:p>
        </w:tc>
      </w:tr>
      <w:tr>
        <w:tc>
          <w:tcPr>
            <w:tcW w:type="dxa" w:w="5040"/>
          </w:tcPr>
          <w:p>
            <w:r>
              <w:t>Ecclesiastical reserved</w:t>
            </w:r>
          </w:p>
        </w:tc>
        <w:tc>
          <w:tcPr>
            <w:tcW w:type="dxa" w:w="5040"/>
          </w:tcPr>
          <w:p>
            <w:r>
              <w:t>religious questions decided by competent ecclesiastical authority</w:t>
            </w:r>
          </w:p>
        </w:tc>
      </w:tr>
      <w:tr>
        <w:tc>
          <w:tcPr>
            <w:tcW w:type="dxa" w:w="5040"/>
          </w:tcPr>
          <w:p>
            <w:r>
              <w:t>Civil reserved</w:t>
            </w:r>
          </w:p>
        </w:tc>
        <w:tc>
          <w:tcPr>
            <w:tcW w:type="dxa" w:w="5040"/>
          </w:tcPr>
          <w:p>
            <w:r>
              <w:t>statutory/fiduciary/corporate matters decided by competent corporate authority</w:t>
            </w:r>
          </w:p>
        </w:tc>
      </w:tr>
      <w:tr>
        <w:tc>
          <w:tcPr>
            <w:tcW w:type="dxa" w:w="5040"/>
          </w:tcPr>
          <w:p>
            <w:r>
              <w:t>Concurrent</w:t>
            </w:r>
          </w:p>
        </w:tc>
        <w:tc>
          <w:tcPr>
            <w:tcW w:type="dxa" w:w="5040"/>
          </w:tcPr>
          <w:p>
            <w:r>
              <w:t>valid only after each required authority acts within its competence</w:t>
            </w:r>
          </w:p>
        </w:tc>
      </w:tr>
      <w:tr>
        <w:tc>
          <w:tcPr>
            <w:tcW w:type="dxa" w:w="5040"/>
          </w:tcPr>
          <w:p>
            <w:r>
              <w:t>Advisory</w:t>
            </w:r>
          </w:p>
        </w:tc>
        <w:tc>
          <w:tcPr>
            <w:tcW w:type="dxa" w:w="5040"/>
          </w:tcPr>
          <w:p>
            <w:r>
              <w:t>consultation without decision power</w:t>
            </w:r>
          </w:p>
        </w:tc>
      </w:tr>
      <w:tr>
        <w:tc>
          <w:tcPr>
            <w:tcW w:type="dxa" w:w="5040"/>
          </w:tcPr>
          <w:p>
            <w:r>
              <w:t>External/legal</w:t>
            </w:r>
          </w:p>
        </w:tc>
        <w:tc>
          <w:tcPr>
            <w:tcW w:type="dxa" w:w="5040"/>
          </w:tcPr>
          <w:p>
            <w:r>
              <w:t>matter controlled by civil law, court, regulator, insurer, professional licensing body, or contract</w:t>
            </w:r>
          </w:p>
        </w:tc>
      </w:tr>
    </w:tbl>
    <w:p>
      <w:pPr>
        <w:pStyle w:val="Heading1"/>
      </w:pPr>
      <w:r>
        <w:t>Article II — Core Jurisdiction Matrix</w:t>
      </w:r>
    </w:p>
    <w:tbl>
      <w:tblPr>
        <w:tblStyle w:val="TableGrid"/>
        <w:tblW w:type="auto" w:w="0"/>
        <w:jc w:val="center"/>
        <w:tblLook w:firstColumn="1" w:firstRow="1" w:lastColumn="0" w:lastRow="0" w:noHBand="0" w:noVBand="1" w:val="04A0"/>
      </w:tblPr>
      <w:tblGrid>
        <w:gridCol w:w="3360"/>
        <w:gridCol w:w="3360"/>
        <w:gridCol w:w="3360"/>
      </w:tblGrid>
      <w:tr>
        <w:trPr>
          <w:tblHeader w:val="true"/>
        </w:trPr>
        <w:tc>
          <w:tcPr>
            <w:tcW w:type="dxa" w:w="3360"/>
            <w:shd w:fill="D9EAF7"/>
            <w:vAlign w:val="center"/>
          </w:tcPr>
          <w:p>
            <w:r>
              <w:t>Matter</w:t>
            </w:r>
          </w:p>
        </w:tc>
        <w:tc>
          <w:tcPr>
            <w:tcW w:type="dxa" w:w="3360"/>
            <w:shd w:fill="D9EAF7"/>
            <w:vAlign w:val="center"/>
          </w:tcPr>
          <w:p>
            <w:r>
              <w:t>Primary Authority</w:t>
            </w:r>
          </w:p>
        </w:tc>
        <w:tc>
          <w:tcPr>
            <w:tcW w:type="dxa" w:w="3360"/>
            <w:shd w:fill="D9EAF7"/>
            <w:vAlign w:val="center"/>
          </w:tcPr>
          <w:p>
            <w:r>
              <w:t>Required Interface</w:t>
            </w:r>
          </w:p>
        </w:tc>
      </w:tr>
      <w:tr>
        <w:tc>
          <w:tcPr>
            <w:tcW w:type="dxa" w:w="3360"/>
          </w:tcPr>
          <w:p>
            <w:r>
              <w:t>Foundational Principles</w:t>
            </w:r>
          </w:p>
        </w:tc>
        <w:tc>
          <w:tcPr>
            <w:tcW w:type="dxa" w:w="3360"/>
          </w:tcPr>
          <w:p>
            <w:r>
              <w:t>EC / constitutional process</w:t>
            </w:r>
          </w:p>
        </w:tc>
        <w:tc>
          <w:tcPr>
            <w:tcW w:type="dxa" w:w="3360"/>
          </w:tcPr>
          <w:p>
            <w:r>
              <w:t>CMA + CCG certification as required</w:t>
            </w:r>
          </w:p>
        </w:tc>
      </w:tr>
      <w:tr>
        <w:tc>
          <w:tcPr>
            <w:tcW w:type="dxa" w:w="3360"/>
          </w:tcPr>
          <w:p>
            <w:r>
              <w:t>Formal Doctrine</w:t>
            </w:r>
          </w:p>
        </w:tc>
        <w:tc>
          <w:tcPr>
            <w:tcW w:type="dxa" w:w="3360"/>
          </w:tcPr>
          <w:p>
            <w:r>
              <w:t>EC</w:t>
            </w:r>
          </w:p>
        </w:tc>
        <w:tc>
          <w:tcPr>
            <w:tcW w:type="dxa" w:w="3360"/>
          </w:tcPr>
          <w:p>
            <w:r>
              <w:t>PSL participation; CCG if validity challenged</w:t>
            </w:r>
          </w:p>
        </w:tc>
      </w:tr>
      <w:tr>
        <w:tc>
          <w:tcPr>
            <w:tcW w:type="dxa" w:w="3360"/>
          </w:tcPr>
          <w:p>
            <w:r>
              <w:t>Pastoral teaching</w:t>
            </w:r>
          </w:p>
        </w:tc>
        <w:tc>
          <w:tcPr>
            <w:tcW w:type="dxa" w:w="3360"/>
          </w:tcPr>
          <w:p>
            <w:r>
              <w:t>PSL / authorized ministers</w:t>
            </w:r>
          </w:p>
        </w:tc>
        <w:tc>
          <w:tcPr>
            <w:tcW w:type="dxa" w:w="3360"/>
          </w:tcPr>
          <w:p>
            <w:r>
              <w:t>subject to doctrine</w:t>
            </w:r>
          </w:p>
        </w:tc>
      </w:tr>
      <w:tr>
        <w:tc>
          <w:tcPr>
            <w:tcW w:type="dxa" w:w="3360"/>
          </w:tcPr>
          <w:p>
            <w:r>
              <w:t>Worship standards</w:t>
            </w:r>
          </w:p>
        </w:tc>
        <w:tc>
          <w:tcPr>
            <w:tcW w:type="dxa" w:w="3360"/>
          </w:tcPr>
          <w:p>
            <w:r>
              <w:t>EC</w:t>
            </w:r>
          </w:p>
        </w:tc>
        <w:tc>
          <w:tcPr>
            <w:tcW w:type="dxa" w:w="3360"/>
          </w:tcPr>
          <w:p>
            <w:r>
              <w:t>PSL implementation</w:t>
            </w:r>
          </w:p>
        </w:tc>
      </w:tr>
      <w:tr>
        <w:tc>
          <w:tcPr>
            <w:tcW w:type="dxa" w:w="3360"/>
          </w:tcPr>
          <w:p>
            <w:r>
              <w:t>Ministerial qualification</w:t>
            </w:r>
          </w:p>
        </w:tc>
        <w:tc>
          <w:tcPr>
            <w:tcW w:type="dxa" w:w="3360"/>
          </w:tcPr>
          <w:p>
            <w:r>
              <w:t>EC / credentialing bodies</w:t>
            </w:r>
          </w:p>
        </w:tc>
        <w:tc>
          <w:tcPr>
            <w:tcW w:type="dxa" w:w="3360"/>
          </w:tcPr>
          <w:p>
            <w:r>
              <w:t>MIN-001</w:t>
            </w:r>
          </w:p>
        </w:tc>
      </w:tr>
      <w:tr>
        <w:tc>
          <w:tcPr>
            <w:tcW w:type="dxa" w:w="3360"/>
          </w:tcPr>
          <w:p>
            <w:r>
              <w:t>Religious membership</w:t>
            </w:r>
          </w:p>
        </w:tc>
        <w:tc>
          <w:tcPr>
            <w:tcW w:type="dxa" w:w="3360"/>
          </w:tcPr>
          <w:p>
            <w:r>
              <w:t>EC/delegates</w:t>
            </w:r>
          </w:p>
        </w:tc>
        <w:tc>
          <w:tcPr>
            <w:tcW w:type="dxa" w:w="3360"/>
          </w:tcPr>
          <w:p>
            <w:r>
              <w:t>MEM-001 due process</w:t>
            </w:r>
          </w:p>
        </w:tc>
      </w:tr>
      <w:tr>
        <w:tc>
          <w:tcPr>
            <w:tcW w:type="dxa" w:w="3360"/>
          </w:tcPr>
          <w:p>
            <w:r>
              <w:t>Ecclesiastical discipline</w:t>
            </w:r>
          </w:p>
        </w:tc>
        <w:tc>
          <w:tcPr>
            <w:tcW w:type="dxa" w:w="3360"/>
          </w:tcPr>
          <w:p>
            <w:r>
              <w:t>designated ecclesiastical body</w:t>
            </w:r>
          </w:p>
        </w:tc>
        <w:tc>
          <w:tcPr>
            <w:tcW w:type="dxa" w:w="3360"/>
          </w:tcPr>
          <w:p>
            <w:r>
              <w:t>DISC-001 appeals</w:t>
            </w:r>
          </w:p>
        </w:tc>
      </w:tr>
      <w:tr>
        <w:tc>
          <w:tcPr>
            <w:tcW w:type="dxa" w:w="3360"/>
          </w:tcPr>
          <w:p>
            <w:r>
              <w:t>Senior-leader misconduct</w:t>
            </w:r>
          </w:p>
        </w:tc>
        <w:tc>
          <w:tcPr>
            <w:tcW w:type="dxa" w:w="3360"/>
          </w:tcPr>
          <w:p>
            <w:r>
              <w:t>EAC</w:t>
            </w:r>
          </w:p>
        </w:tc>
        <w:tc>
          <w:tcPr>
            <w:tcW w:type="dxa" w:w="3360"/>
          </w:tcPr>
          <w:p>
            <w:r>
              <w:t>EC/CMA/Board implementation as applicable</w:t>
            </w:r>
          </w:p>
        </w:tc>
      </w:tr>
      <w:tr>
        <w:tc>
          <w:tcPr>
            <w:tcW w:type="dxa" w:w="3360"/>
          </w:tcPr>
          <w:p>
            <w:r>
              <w:t>Constitutional interpretation</w:t>
            </w:r>
          </w:p>
        </w:tc>
        <w:tc>
          <w:tcPr>
            <w:tcW w:type="dxa" w:w="3360"/>
          </w:tcPr>
          <w:p>
            <w:r>
              <w:t>CCG</w:t>
            </w:r>
          </w:p>
        </w:tc>
        <w:tc>
          <w:tcPr>
            <w:tcW w:type="dxa" w:w="3360"/>
          </w:tcPr>
          <w:p>
            <w:r>
              <w:t>binding within ecclesiastical jurisdiction</w:t>
            </w:r>
          </w:p>
        </w:tc>
      </w:tr>
      <w:tr>
        <w:tc>
          <w:tcPr>
            <w:tcW w:type="dxa" w:w="3360"/>
          </w:tcPr>
          <w:p>
            <w:r>
              <w:t>Corporate bank accounts</w:t>
            </w:r>
          </w:p>
        </w:tc>
        <w:tc>
          <w:tcPr>
            <w:tcW w:type="dxa" w:w="3360"/>
          </w:tcPr>
          <w:p>
            <w:r>
              <w:t>Civil Board/delegates</w:t>
            </w:r>
          </w:p>
        </w:tc>
        <w:tc>
          <w:tcPr>
            <w:tcW w:type="dxa" w:w="3360"/>
          </w:tcPr>
          <w:p>
            <w:r>
              <w:t>financial controls</w:t>
            </w:r>
          </w:p>
        </w:tc>
      </w:tr>
      <w:tr>
        <w:tc>
          <w:tcPr>
            <w:tcW w:type="dxa" w:w="3360"/>
          </w:tcPr>
          <w:p>
            <w:r>
              <w:t>Accounting/tax filings</w:t>
            </w:r>
          </w:p>
        </w:tc>
        <w:tc>
          <w:tcPr>
            <w:tcW w:type="dxa" w:w="3360"/>
          </w:tcPr>
          <w:p>
            <w:r>
              <w:t>Civil Board</w:t>
            </w:r>
          </w:p>
        </w:tc>
        <w:tc>
          <w:tcPr>
            <w:tcW w:type="dxa" w:w="3360"/>
          </w:tcPr>
          <w:p>
            <w:r>
              <w:t>no ecclesiastical substitution</w:t>
            </w:r>
          </w:p>
        </w:tc>
      </w:tr>
      <w:tr>
        <w:tc>
          <w:tcPr>
            <w:tcW w:type="dxa" w:w="3360"/>
          </w:tcPr>
          <w:p>
            <w:r>
              <w:t>Ordinary contracts</w:t>
            </w:r>
          </w:p>
        </w:tc>
        <w:tc>
          <w:tcPr>
            <w:tcW w:type="dxa" w:w="3360"/>
          </w:tcPr>
          <w:p>
            <w:r>
              <w:t>Civil Board/delegates</w:t>
            </w:r>
          </w:p>
        </w:tc>
        <w:tc>
          <w:tcPr>
            <w:tcW w:type="dxa" w:w="3360"/>
          </w:tcPr>
          <w:p>
            <w:r>
              <w:t>religious consultation if mission-sensitive</w:t>
            </w:r>
          </w:p>
        </w:tc>
      </w:tr>
      <w:tr>
        <w:tc>
          <w:tcPr>
            <w:tcW w:type="dxa" w:w="3360"/>
          </w:tcPr>
          <w:p>
            <w:r>
              <w:t>PSL compensation</w:t>
            </w:r>
          </w:p>
        </w:tc>
        <w:tc>
          <w:tcPr>
            <w:tcW w:type="dxa" w:w="3360"/>
          </w:tcPr>
          <w:p>
            <w:r>
              <w:t>Civil Board</w:t>
            </w:r>
          </w:p>
        </w:tc>
        <w:tc>
          <w:tcPr>
            <w:tcW w:type="dxa" w:w="3360"/>
          </w:tcPr>
          <w:p>
            <w:r>
              <w:t>office status determined ecclesiastically</w:t>
            </w:r>
          </w:p>
        </w:tc>
      </w:tr>
      <w:tr>
        <w:tc>
          <w:tcPr>
            <w:tcW w:type="dxa" w:w="3360"/>
          </w:tcPr>
          <w:p>
            <w:r>
              <w:t>Employment of minister</w:t>
            </w:r>
          </w:p>
        </w:tc>
        <w:tc>
          <w:tcPr>
            <w:tcW w:type="dxa" w:w="3360"/>
          </w:tcPr>
          <w:p>
            <w:r>
              <w:t>Civil Board</w:t>
            </w:r>
          </w:p>
        </w:tc>
        <w:tc>
          <w:tcPr>
            <w:tcW w:type="dxa" w:w="3360"/>
          </w:tcPr>
          <w:p>
            <w:r>
              <w:t>valid ecclesiastical eligibility/selection</w:t>
            </w:r>
          </w:p>
        </w:tc>
      </w:tr>
      <w:tr>
        <w:tc>
          <w:tcPr>
            <w:tcW w:type="dxa" w:w="3360"/>
          </w:tcPr>
          <w:p>
            <w:r>
              <w:t>Major sacred property</w:t>
            </w:r>
          </w:p>
        </w:tc>
        <w:tc>
          <w:tcPr>
            <w:tcW w:type="dxa" w:w="3360"/>
          </w:tcPr>
          <w:p>
            <w:r>
              <w:t>Civil Board</w:t>
            </w:r>
          </w:p>
        </w:tc>
        <w:tc>
          <w:tcPr>
            <w:tcW w:type="dxa" w:w="3360"/>
          </w:tcPr>
          <w:p>
            <w:r>
              <w:t>EC/CMA concurrence if designated</w:t>
            </w:r>
          </w:p>
        </w:tc>
      </w:tr>
      <w:tr>
        <w:tc>
          <w:tcPr>
            <w:tcW w:type="dxa" w:w="3360"/>
          </w:tcPr>
          <w:p>
            <w:r>
              <w:t>Merger</w:t>
            </w:r>
          </w:p>
        </w:tc>
        <w:tc>
          <w:tcPr>
            <w:tcW w:type="dxa" w:w="3360"/>
          </w:tcPr>
          <w:p>
            <w:r>
              <w:t>Civil Board</w:t>
            </w:r>
          </w:p>
        </w:tc>
        <w:tc>
          <w:tcPr>
            <w:tcW w:type="dxa" w:w="3360"/>
          </w:tcPr>
          <w:p>
            <w:r>
              <w:t>EC + CMA + constitutional review</w:t>
            </w:r>
          </w:p>
        </w:tc>
      </w:tr>
      <w:tr>
        <w:tc>
          <w:tcPr>
            <w:tcW w:type="dxa" w:w="3360"/>
          </w:tcPr>
          <w:p>
            <w:r>
              <w:t>Dissolution</w:t>
            </w:r>
          </w:p>
        </w:tc>
        <w:tc>
          <w:tcPr>
            <w:tcW w:type="dxa" w:w="3360"/>
          </w:tcPr>
          <w:p>
            <w:r>
              <w:t>Civil Board</w:t>
            </w:r>
          </w:p>
        </w:tc>
        <w:tc>
          <w:tcPr>
            <w:tcW w:type="dxa" w:w="3360"/>
          </w:tcPr>
          <w:p>
            <w:r>
              <w:t>EC + CMA concurrence</w:t>
            </w:r>
          </w:p>
        </w:tc>
      </w:tr>
      <w:tr>
        <w:tc>
          <w:tcPr>
            <w:tcW w:type="dxa" w:w="3360"/>
          </w:tcPr>
          <w:p>
            <w:r>
              <w:t>Religious affiliation</w:t>
            </w:r>
          </w:p>
        </w:tc>
        <w:tc>
          <w:tcPr>
            <w:tcW w:type="dxa" w:w="3360"/>
          </w:tcPr>
          <w:p>
            <w:r>
              <w:t>EC</w:t>
            </w:r>
          </w:p>
        </w:tc>
        <w:tc>
          <w:tcPr>
            <w:tcW w:type="dxa" w:w="3360"/>
          </w:tcPr>
          <w:p>
            <w:r>
              <w:t>CMA if external supremacy implicated</w:t>
            </w:r>
          </w:p>
        </w:tc>
      </w:tr>
      <w:tr>
        <w:tc>
          <w:tcPr>
            <w:tcW w:type="dxa" w:w="3360"/>
          </w:tcPr>
          <w:p>
            <w:r>
              <w:t>Charter amendment affecting religion</w:t>
            </w:r>
          </w:p>
        </w:tc>
        <w:tc>
          <w:tcPr>
            <w:tcW w:type="dxa" w:w="3360"/>
          </w:tcPr>
          <w:p>
            <w:r>
              <w:t>Civil Board</w:t>
            </w:r>
          </w:p>
        </w:tc>
        <w:tc>
          <w:tcPr>
            <w:tcW w:type="dxa" w:w="3360"/>
          </w:tcPr>
          <w:p>
            <w:r>
              <w:t>required ecclesiastical concurrence</w:t>
            </w:r>
          </w:p>
        </w:tc>
      </w:tr>
      <w:tr>
        <w:tc>
          <w:tcPr>
            <w:tcW w:type="dxa" w:w="3360"/>
          </w:tcPr>
          <w:p>
            <w:r>
              <w:t>Data/privacy/security</w:t>
            </w:r>
          </w:p>
        </w:tc>
        <w:tc>
          <w:tcPr>
            <w:tcW w:type="dxa" w:w="3360"/>
          </w:tcPr>
          <w:p>
            <w:r>
              <w:t>Civil Board/delegates</w:t>
            </w:r>
          </w:p>
        </w:tc>
        <w:tc>
          <w:tcPr>
            <w:tcW w:type="dxa" w:w="3360"/>
          </w:tcPr>
          <w:p>
            <w:r>
              <w:t>ecclesiastical consultation for pastoral/confidential records</w:t>
            </w:r>
          </w:p>
        </w:tc>
      </w:tr>
    </w:tbl>
    <w:p>
      <w:pPr>
        <w:pStyle w:val="Heading1"/>
      </w:pPr>
      <w:r>
        <w:t>Article III — Civil Reserved Matters</w:t>
      </w:r>
    </w:p>
    <w:p>
      <w:pPr>
        <w:pStyle w:val="ListBullet"/>
      </w:pPr>
      <w:r>
        <w:t>statutory corporate filings</w:t>
      </w:r>
    </w:p>
    <w:p>
      <w:pPr>
        <w:pStyle w:val="ListBullet"/>
      </w:pPr>
      <w:r>
        <w:t>banking and treasury</w:t>
      </w:r>
    </w:p>
    <w:p>
      <w:pPr>
        <w:pStyle w:val="ListBullet"/>
      </w:pPr>
      <w:r>
        <w:t>title to property</w:t>
      </w:r>
    </w:p>
    <w:p>
      <w:pPr>
        <w:pStyle w:val="ListBullet"/>
      </w:pPr>
      <w:r>
        <w:t>contracts and debt</w:t>
      </w:r>
    </w:p>
    <w:p>
      <w:pPr>
        <w:pStyle w:val="ListBullet"/>
      </w:pPr>
      <w:r>
        <w:t>employment and payroll</w:t>
      </w:r>
    </w:p>
    <w:p>
      <w:pPr>
        <w:pStyle w:val="ListBullet"/>
      </w:pPr>
      <w:r>
        <w:t>insurance</w:t>
      </w:r>
    </w:p>
    <w:p>
      <w:pPr>
        <w:pStyle w:val="ListBullet"/>
      </w:pPr>
      <w:r>
        <w:t>tax compliance</w:t>
      </w:r>
    </w:p>
    <w:p>
      <w:pPr>
        <w:pStyle w:val="ListBullet"/>
      </w:pPr>
      <w:r>
        <w:t>civil litigation authority</w:t>
      </w:r>
    </w:p>
    <w:p>
      <w:pPr>
        <w:pStyle w:val="ListBullet"/>
      </w:pPr>
      <w:r>
        <w:t>financial statements and audits</w:t>
      </w:r>
    </w:p>
    <w:p>
      <w:pPr>
        <w:pStyle w:val="ListBullet"/>
      </w:pPr>
      <w:r>
        <w:t>data/security administration</w:t>
      </w:r>
    </w:p>
    <w:p>
      <w:pPr>
        <w:pStyle w:val="ListBullet"/>
      </w:pPr>
      <w:r>
        <w:t>legal ownership of intellectual property unless lawfully transferred</w:t>
      </w:r>
    </w:p>
    <w:p>
      <w:pPr>
        <w:pStyle w:val="Heading1"/>
      </w:pPr>
      <w:r>
        <w:t>Article IV — Ecclesiastical Reserved Matters</w:t>
      </w:r>
    </w:p>
    <w:p>
      <w:pPr>
        <w:pStyle w:val="ListBullet"/>
      </w:pPr>
      <w:r>
        <w:t>doctrine and theology</w:t>
      </w:r>
    </w:p>
    <w:p>
      <w:pPr>
        <w:pStyle w:val="ListBullet"/>
      </w:pPr>
      <w:r>
        <w:t>worship and liturgy</w:t>
      </w:r>
    </w:p>
    <w:p>
      <w:pPr>
        <w:pStyle w:val="ListBullet"/>
      </w:pPr>
      <w:r>
        <w:t>religious rites</w:t>
      </w:r>
    </w:p>
    <w:p>
      <w:pPr>
        <w:pStyle w:val="ListBullet"/>
      </w:pPr>
      <w:r>
        <w:t>ministerial qualification and religious credential standing</w:t>
      </w:r>
    </w:p>
    <w:p>
      <w:pPr>
        <w:pStyle w:val="ListBullet"/>
      </w:pPr>
      <w:r>
        <w:t>ecclesiastical membership</w:t>
      </w:r>
    </w:p>
    <w:p>
      <w:pPr>
        <w:pStyle w:val="ListBullet"/>
      </w:pPr>
      <w:r>
        <w:t>religious discipline</w:t>
      </w:r>
    </w:p>
    <w:p>
      <w:pPr>
        <w:pStyle w:val="ListBullet"/>
      </w:pPr>
      <w:r>
        <w:t>religious office selection subject to civil employment interface</w:t>
      </w:r>
    </w:p>
    <w:p>
      <w:pPr>
        <w:pStyle w:val="ListBullet"/>
      </w:pPr>
      <w:r>
        <w:t>spiritual formation</w:t>
      </w:r>
    </w:p>
    <w:p>
      <w:pPr>
        <w:pStyle w:val="ListBullet"/>
      </w:pPr>
      <w:r>
        <w:t>authoritative religious teaching</w:t>
      </w:r>
    </w:p>
    <w:p>
      <w:pPr>
        <w:pStyle w:val="Heading1"/>
      </w:pPr>
      <w:r>
        <w:t>Article V — Concurrent Matters</w:t>
      </w:r>
    </w:p>
    <w:p>
      <w:r>
        <w:t>A concurrent matter is not decided by one body “for” the other. Each body independently decides the part within its competence. If one required approval is withheld, the action does not proceed unless a superior instrument supplies a lawful alternative.</w:t>
      </w:r>
    </w:p>
    <w:p>
      <w:pPr>
        <w:pStyle w:val="Heading1"/>
      </w:pPr>
      <w:r>
        <w:t>Article VI — Employment Versus Office</w:t>
      </w:r>
    </w:p>
    <w:p>
      <w:r>
        <w:t>Religious office and civil employment are distinct. A person may lose a religious office while employment consequences require separate Board action; likewise termination of employment does not automatically revoke religious credentials unless the ecclesiastical process so determines.</w:t>
      </w:r>
    </w:p>
    <w:p>
      <w:pPr>
        <w:pStyle w:val="Heading1"/>
      </w:pPr>
      <w:r>
        <w:t>Article VII — Property and Sacred Assets</w:t>
      </w:r>
    </w:p>
    <w:p>
      <w:r>
        <w:t>The Civil Board holds and administers corporate property under law. Ecclesiastical designation of sacred or mission-critical property may create additional concurrence requirements but does not by itself transfer legal title.</w:t>
      </w:r>
    </w:p>
    <w:p>
      <w:pPr>
        <w:pStyle w:val="Heading1"/>
      </w:pPr>
      <w:r>
        <w:t>Article VIII — Finance and Doctrine</w:t>
      </w:r>
    </w:p>
    <w:p>
      <w:pPr>
        <w:pStyle w:val="ListBullet"/>
      </w:pPr>
      <w:r>
        <w:t>The Board may refuse unlawful or imprudent expenditures without deciding theology.</w:t>
      </w:r>
    </w:p>
    <w:p>
      <w:pPr>
        <w:pStyle w:val="ListBullet"/>
      </w:pPr>
      <w:r>
        <w:t>The EC may establish religious priorities without unilaterally binding corporate funds.</w:t>
      </w:r>
    </w:p>
    <w:p>
      <w:pPr>
        <w:pStyle w:val="ListBullet"/>
      </w:pPr>
      <w:r>
        <w:t>Budget constraints shall not be used as a pretext to suppress doctrinal decisions outside Board jurisdiction.</w:t>
      </w:r>
    </w:p>
    <w:p>
      <w:pPr>
        <w:pStyle w:val="ListBullet"/>
      </w:pPr>
      <w:r>
        <w:t>Religious authority shall not be used to bypass invoices, controls, restrictions, or fiduciary review.</w:t>
      </w:r>
    </w:p>
    <w:p>
      <w:pPr>
        <w:pStyle w:val="Heading1"/>
      </w:pPr>
      <w:r>
        <w:t>Article IX — Disputes of Jurisdiction</w:t>
      </w:r>
    </w:p>
    <w:p>
      <w:pPr>
        <w:pStyle w:val="ListNumber"/>
      </w:pPr>
      <w:r>
        <w:t>Identify the precise act, not merely the policy disagreement.</w:t>
      </w:r>
    </w:p>
    <w:p>
      <w:pPr>
        <w:pStyle w:val="ListNumber"/>
      </w:pPr>
      <w:r>
        <w:t>Classify civil, ecclesiastical, concurrent, or external elements.</w:t>
      </w:r>
    </w:p>
    <w:p>
      <w:pPr>
        <w:pStyle w:val="ListNumber"/>
      </w:pPr>
      <w:r>
        <w:t>Consult the governing corpus and jurisdiction matrix.</w:t>
      </w:r>
    </w:p>
    <w:p>
      <w:pPr>
        <w:pStyle w:val="ListNumber"/>
      </w:pPr>
      <w:r>
        <w:t>If ecclesiastical constitutional boundaries are disputed, seek CCG review.</w:t>
      </w:r>
    </w:p>
    <w:p>
      <w:pPr>
        <w:pStyle w:val="ListNumber"/>
      </w:pPr>
      <w:r>
        <w:t>If directors face legal fiduciary obligations, obtain qualified civil counsel where appropriate.</w:t>
      </w:r>
    </w:p>
    <w:p>
      <w:pPr>
        <w:pStyle w:val="ListNumber"/>
      </w:pPr>
      <w:r>
        <w:t>Seek a harmonized implementation that does not force either body outside its lawful competence.</w:t>
      </w:r>
    </w:p>
    <w:p>
      <w:pPr>
        <w:pStyle w:val="ListNumber"/>
      </w:pPr>
      <w:r>
        <w:t>Record the jurisdiction determination for major matters.</w:t>
      </w:r>
    </w:p>
    <w:p>
      <w:pPr>
        <w:pStyle w:val="Heading1"/>
      </w:pPr>
      <w:r>
        <w:t>Article X — Courts, Regulators, and External Law</w:t>
      </w:r>
    </w:p>
    <w:p>
      <w:r>
        <w:t>Nothing in this Code creates immunity from civil law or dictates how a court will classify an issue. The organization may assert legally available protections for religious autonomy while complying with final lawful obligations.</w:t>
      </w:r>
    </w:p>
    <w:p>
      <w:pPr>
        <w:pStyle w:val="Heading1"/>
      </w:pPr>
      <w:r>
        <w:t>Article XI — Local and Affiliated Bodies</w:t>
      </w:r>
    </w:p>
    <w:p>
      <w:r>
        <w:t>LOCAL-001 and AFF-001 shall identify which powers remain general, regional, local, contractual, or property-specific. No local charter may silently acquire powers reserved to the general religious or civil body.</w:t>
      </w:r>
    </w:p>
    <w:p>
      <w:pPr>
        <w:pStyle w:val="Heading1"/>
      </w:pPr>
      <w:r>
        <w:t>Article XII — Jurisdiction Record</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Field</w:t>
            </w:r>
          </w:p>
        </w:tc>
        <w:tc>
          <w:tcPr>
            <w:tcW w:type="dxa" w:w="5040"/>
            <w:shd w:fill="D9EAF7"/>
            <w:vAlign w:val="center"/>
          </w:tcPr>
          <w:p>
            <w:r>
              <w:t>Requirement</w:t>
            </w:r>
          </w:p>
        </w:tc>
      </w:tr>
      <w:tr>
        <w:tc>
          <w:tcPr>
            <w:tcW w:type="dxa" w:w="5040"/>
          </w:tcPr>
          <w:p>
            <w:r>
              <w:t>Matter ID</w:t>
            </w:r>
          </w:p>
        </w:tc>
        <w:tc>
          <w:tcPr>
            <w:tcW w:type="dxa" w:w="5040"/>
          </w:tcPr>
          <w:p>
            <w:r>
              <w:t>JUR-YYYY-NNN</w:t>
            </w:r>
          </w:p>
        </w:tc>
      </w:tr>
      <w:tr>
        <w:tc>
          <w:tcPr>
            <w:tcW w:type="dxa" w:w="5040"/>
          </w:tcPr>
          <w:p>
            <w:r>
              <w:t>Question</w:t>
            </w:r>
          </w:p>
        </w:tc>
        <w:tc>
          <w:tcPr>
            <w:tcW w:type="dxa" w:w="5040"/>
          </w:tcPr>
          <w:p>
            <w:r>
              <w:t>Specific act or decision</w:t>
            </w:r>
          </w:p>
        </w:tc>
      </w:tr>
      <w:tr>
        <w:tc>
          <w:tcPr>
            <w:tcW w:type="dxa" w:w="5040"/>
          </w:tcPr>
          <w:p>
            <w:r>
              <w:t>Civil authority</w:t>
            </w:r>
          </w:p>
        </w:tc>
        <w:tc>
          <w:tcPr>
            <w:tcW w:type="dxa" w:w="5040"/>
          </w:tcPr>
          <w:p>
            <w:r>
              <w:t>Identified</w:t>
            </w:r>
          </w:p>
        </w:tc>
      </w:tr>
      <w:tr>
        <w:tc>
          <w:tcPr>
            <w:tcW w:type="dxa" w:w="5040"/>
          </w:tcPr>
          <w:p>
            <w:r>
              <w:t>Ecclesiastical authority</w:t>
            </w:r>
          </w:p>
        </w:tc>
        <w:tc>
          <w:tcPr>
            <w:tcW w:type="dxa" w:w="5040"/>
          </w:tcPr>
          <w:p>
            <w:r>
              <w:t>Identified</w:t>
            </w:r>
          </w:p>
        </w:tc>
      </w:tr>
      <w:tr>
        <w:tc>
          <w:tcPr>
            <w:tcW w:type="dxa" w:w="5040"/>
          </w:tcPr>
          <w:p>
            <w:r>
              <w:t>Concurrent approvals</w:t>
            </w:r>
          </w:p>
        </w:tc>
        <w:tc>
          <w:tcPr>
            <w:tcW w:type="dxa" w:w="5040"/>
          </w:tcPr>
          <w:p>
            <w:r>
              <w:t>Identified</w:t>
            </w:r>
          </w:p>
        </w:tc>
      </w:tr>
      <w:tr>
        <w:tc>
          <w:tcPr>
            <w:tcW w:type="dxa" w:w="5040"/>
          </w:tcPr>
          <w:p>
            <w:r>
              <w:t>Conflict/recusal</w:t>
            </w:r>
          </w:p>
        </w:tc>
        <w:tc>
          <w:tcPr>
            <w:tcW w:type="dxa" w:w="5040"/>
          </w:tcPr>
          <w:p>
            <w:r>
              <w:t>Recorded</w:t>
            </w:r>
          </w:p>
        </w:tc>
      </w:tr>
      <w:tr>
        <w:tc>
          <w:tcPr>
            <w:tcW w:type="dxa" w:w="5040"/>
          </w:tcPr>
          <w:p>
            <w:r>
              <w:t>Decision</w:t>
            </w:r>
          </w:p>
        </w:tc>
        <w:tc>
          <w:tcPr>
            <w:tcW w:type="dxa" w:w="5040"/>
          </w:tcPr>
          <w:p>
            <w:r>
              <w:t>Recorded</w:t>
            </w:r>
          </w:p>
        </w:tc>
      </w:tr>
      <w:tr>
        <w:tc>
          <w:tcPr>
            <w:tcW w:type="dxa" w:w="5040"/>
          </w:tcPr>
          <w:p>
            <w:r>
              <w:t>CCG/counsel review</w:t>
            </w:r>
          </w:p>
        </w:tc>
        <w:tc>
          <w:tcPr>
            <w:tcW w:type="dxa" w:w="5040"/>
          </w:tcPr>
          <w:p>
            <w:r>
              <w:t>If applicable</w:t>
            </w:r>
          </w:p>
        </w:tc>
      </w:tr>
    </w:tbl>
    <w:p>
      <w:pPr>
        <w:pStyle w:val="Heading1"/>
      </w:pPr>
      <w:r>
        <w:t>Adoption and Certification</w:t>
      </w:r>
    </w:p>
    <w:p>
      <w:r>
        <w:t>This instrument becomes effective only upon valid adoption by the competent authority under the governing corpus. A draft, training copy, or operational template does not acquire binding force merely because it exists.</w:t>
      </w:r>
    </w:p>
    <w:tbl>
      <w:tblPr>
        <w:tblStyle w:val="TableGrid"/>
        <w:tblW w:type="auto" w:w="0"/>
        <w:jc w:val="center"/>
        <w:tblLook w:firstColumn="1" w:firstRow="1" w:lastColumn="0" w:lastRow="0" w:noHBand="0" w:noVBand="1" w:val="04A0"/>
      </w:tblPr>
      <w:tblGrid>
        <w:gridCol w:w="5040"/>
        <w:gridCol w:w="5040"/>
      </w:tblGrid>
      <w:tr>
        <w:trPr>
          <w:tblHeader w:val="true"/>
        </w:trPr>
        <w:tc>
          <w:tcPr>
            <w:tcW w:type="dxa" w:w="5040"/>
            <w:shd w:fill="D9EAF7"/>
            <w:vAlign w:val="center"/>
          </w:tcPr>
          <w:p>
            <w:r>
              <w:t>Field</w:t>
            </w:r>
          </w:p>
        </w:tc>
        <w:tc>
          <w:tcPr>
            <w:tcW w:type="dxa" w:w="5040"/>
            <w:shd w:fill="D9EAF7"/>
            <w:vAlign w:val="center"/>
          </w:tcPr>
          <w:p>
            <w:r>
              <w:t>Entry</w:t>
            </w:r>
          </w:p>
        </w:tc>
      </w:tr>
      <w:tr>
        <w:tc>
          <w:tcPr>
            <w:tcW w:type="dxa" w:w="5040"/>
          </w:tcPr>
          <w:p>
            <w:r>
              <w:t>Organization</w:t>
            </w:r>
          </w:p>
        </w:tc>
        <w:tc>
          <w:tcPr>
            <w:tcW w:type="dxa" w:w="5040"/>
          </w:tcPr>
          <w:p>
            <w:r>
              <w:t>[[CORP_NAME]]</w:t>
            </w:r>
          </w:p>
        </w:tc>
      </w:tr>
      <w:tr>
        <w:tc>
          <w:tcPr>
            <w:tcW w:type="dxa" w:w="5040"/>
          </w:tcPr>
          <w:p>
            <w:r>
              <w:t>Version</w:t>
            </w:r>
          </w:p>
        </w:tc>
        <w:tc>
          <w:tcPr>
            <w:tcW w:type="dxa" w:w="5040"/>
          </w:tcPr>
          <w:p>
            <w:r>
              <w:t>0.1.0</w:t>
            </w:r>
          </w:p>
        </w:tc>
      </w:tr>
      <w:tr>
        <w:tc>
          <w:tcPr>
            <w:tcW w:type="dxa" w:w="5040"/>
          </w:tcPr>
          <w:p>
            <w:r>
              <w:t>Date of Adoption</w:t>
            </w:r>
          </w:p>
        </w:tc>
        <w:tc>
          <w:tcPr>
            <w:tcW w:type="dxa" w:w="5040"/>
          </w:tcPr>
          <w:p>
            <w:r>
              <w:t>[[DATE]]</w:t>
            </w:r>
          </w:p>
        </w:tc>
      </w:tr>
      <w:tr>
        <w:tc>
          <w:tcPr>
            <w:tcW w:type="dxa" w:w="5040"/>
          </w:tcPr>
          <w:p>
            <w:r>
              <w:t>Adopting Authority</w:t>
            </w:r>
          </w:p>
        </w:tc>
        <w:tc>
          <w:tcPr>
            <w:tcW w:type="dxa" w:w="5040"/>
          </w:tcPr>
          <w:p>
            <w:r>
              <w:t>[[ADOPTING_AUTHORITY]]</w:t>
            </w:r>
          </w:p>
        </w:tc>
      </w:tr>
      <w:tr>
        <w:tc>
          <w:tcPr>
            <w:tcW w:type="dxa" w:w="5040"/>
          </w:tcPr>
          <w:p>
            <w:r>
              <w:t>Ecclesiastical Approval</w:t>
            </w:r>
          </w:p>
        </w:tc>
        <w:tc>
          <w:tcPr>
            <w:tcW w:type="dxa" w:w="5040"/>
          </w:tcPr>
          <w:p>
            <w:r>
              <w:t>[[ECCLESIASTICAL_APPROVAL_RECORD]]</w:t>
            </w:r>
          </w:p>
        </w:tc>
      </w:tr>
      <w:tr>
        <w:tc>
          <w:tcPr>
            <w:tcW w:type="dxa" w:w="5040"/>
          </w:tcPr>
          <w:p>
            <w:r>
              <w:t>Civil Board Action, if required</w:t>
            </w:r>
          </w:p>
        </w:tc>
        <w:tc>
          <w:tcPr>
            <w:tcW w:type="dxa" w:w="5040"/>
          </w:tcPr>
          <w:p>
            <w:r>
              <w:t>[[BOARD_ACTION / N/A]]</w:t>
            </w:r>
          </w:p>
        </w:tc>
      </w:tr>
    </w:tbl>
    <w:p>
      <w:r>
        <w:t>Certification</w:t>
      </w:r>
    </w:p>
    <w:p>
      <w:r>
        <w:t>I certify that the foregoing instrument was duly adopted or approved as stated above and remains in force except as subsequently amended through valid process.</w:t>
      </w:r>
    </w:p>
    <w:p>
      <w:r>
        <w:t>________________________________________</w:t>
      </w:r>
    </w:p>
    <w:p>
      <w:r>
        <w:t>[[NAME / OFFICE]]</w:t>
      </w:r>
    </w:p>
    <w:p>
      <w:r>
        <w:t>[[DATE]]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JUR-001 | [[CORP_NAME]] | Working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