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Safeguarding Procedures and Forms Manual</w:t>
      </w:r>
    </w:p>
    <w:p>
      <w:pPr>
        <w:jc w:val="center"/>
      </w:pPr>
      <w:r>
        <w:rPr>
          <w:i/>
          <w:sz w:val="20"/>
        </w:rPr>
        <w:t>Operational procedures, boundaries, screening, reporting, triage, protective action, evidence preservation, response, review, and standard safeguarding forms.</w:t>
      </w:r>
    </w:p>
    <w:tbl>
      <w:tblPr>
        <w:tblW w:type="auto" w:w="0"/>
        <w:jc w:val="center"/>
        <w:tblLook w:firstColumn="1" w:firstRow="1" w:lastColumn="0" w:lastRow="0" w:noHBand="0" w:noVBand="1" w:val="04A0"/>
      </w:tblPr>
      <w:tblGrid>
        <w:gridCol w:w="5141"/>
        <w:gridCol w:w="5141"/>
      </w:tblGrid>
      <w:tr>
        <w:tc>
          <w:tcPr>
            <w:tcW w:type="dxa" w:w="5141"/>
            <w:shd w:fill="E5E7EB"/>
            <w:vAlign w:val="center"/>
          </w:tcPr>
          <w:p>
            <w:r>
              <w:rPr>
                <w:b/>
                <w:sz w:val="17"/>
              </w:rPr>
              <w:t>Document ID</w:t>
            </w:r>
          </w:p>
        </w:tc>
        <w:tc>
          <w:tcPr>
            <w:tcW w:type="dxa" w:w="5141"/>
            <w:vAlign w:val="center"/>
          </w:tcPr>
          <w:p>
            <w:r>
              <w:rPr>
                <w:sz w:val="17"/>
              </w:rPr>
              <w:t>SAFE-OPS-001</w:t>
            </w:r>
          </w:p>
        </w:tc>
      </w:tr>
      <w:tr>
        <w:tc>
          <w:tcPr>
            <w:tcW w:type="dxa" w:w="5141"/>
            <w:shd w:fill="E5E7EB"/>
            <w:vAlign w:val="center"/>
          </w:tcPr>
          <w:p>
            <w:r>
              <w:rPr>
                <w:b/>
                <w:sz w:val="17"/>
              </w:rPr>
              <w:t>Version</w:t>
            </w:r>
          </w:p>
        </w:tc>
        <w:tc>
          <w:tcPr>
            <w:tcW w:type="dxa" w:w="5141"/>
            <w:vAlign w:val="center"/>
          </w:tcPr>
          <w:p>
            <w:r>
              <w:rPr>
                <w:sz w:val="17"/>
              </w:rPr>
              <w:t>0.1.0</w:t>
            </w:r>
          </w:p>
        </w:tc>
      </w:tr>
      <w:tr>
        <w:tc>
          <w:tcPr>
            <w:tcW w:type="dxa" w:w="5141"/>
            <w:shd w:fill="E5E7EB"/>
            <w:vAlign w:val="center"/>
          </w:tcPr>
          <w:p>
            <w:r>
              <w:rPr>
                <w:b/>
                <w:sz w:val="17"/>
              </w:rPr>
              <w:t>Status</w:t>
            </w:r>
          </w:p>
        </w:tc>
        <w:tc>
          <w:tcPr>
            <w:tcW w:type="dxa" w:w="5141"/>
            <w:vAlign w:val="center"/>
          </w:tcPr>
          <w:p>
            <w:r>
              <w:rPr>
                <w:sz w:val="17"/>
              </w:rPr>
              <w:t>Provisional Operational Draft</w:t>
            </w:r>
          </w:p>
        </w:tc>
      </w:tr>
      <w:tr>
        <w:tc>
          <w:tcPr>
            <w:tcW w:type="dxa" w:w="5141"/>
            <w:shd w:fill="E5E7EB"/>
            <w:vAlign w:val="center"/>
          </w:tcPr>
          <w:p>
            <w:r>
              <w:rPr>
                <w:b/>
                <w:sz w:val="17"/>
              </w:rPr>
              <w:t>Classification</w:t>
            </w:r>
          </w:p>
        </w:tc>
        <w:tc>
          <w:tcPr>
            <w:tcW w:type="dxa" w:w="5141"/>
            <w:vAlign w:val="center"/>
          </w:tcPr>
          <w:p>
            <w:r>
              <w:rPr>
                <w:sz w:val="17"/>
              </w:rPr>
              <w:t>Safeguarding Operational Manual</w:t>
            </w:r>
          </w:p>
        </w:tc>
      </w:tr>
      <w:tr>
        <w:tc>
          <w:tcPr>
            <w:tcW w:type="dxa" w:w="5141"/>
            <w:shd w:fill="E5E7EB"/>
            <w:vAlign w:val="center"/>
          </w:tcPr>
          <w:p>
            <w:r>
              <w:rPr>
                <w:b/>
                <w:sz w:val="17"/>
              </w:rPr>
              <w:t>Parent</w:t>
            </w:r>
          </w:p>
        </w:tc>
        <w:tc>
          <w:tcPr>
            <w:tcW w:type="dxa" w:w="5141"/>
            <w:vAlign w:val="center"/>
          </w:tcPr>
          <w:p>
            <w:r>
              <w:rPr>
                <w:sz w:val="17"/>
              </w:rPr>
              <w:t>SAFE-001 / DISC-001 / ACCOUNT-001</w:t>
            </w:r>
          </w:p>
        </w:tc>
      </w:tr>
      <w:tr>
        <w:tc>
          <w:tcPr>
            <w:tcW w:type="dxa" w:w="5141"/>
            <w:shd w:fill="E5E7EB"/>
            <w:vAlign w:val="center"/>
          </w:tcPr>
          <w:p>
            <w:r>
              <w:rPr>
                <w:b/>
                <w:sz w:val="17"/>
              </w:rPr>
              <w:t>Organization</w:t>
            </w:r>
          </w:p>
        </w:tc>
        <w:tc>
          <w:tcPr>
            <w:tcW w:type="dxa" w:w="5141"/>
            <w:vAlign w:val="center"/>
          </w:tcPr>
          <w:p>
            <w:r>
              <w:rPr>
                <w:sz w:val="17"/>
              </w:rPr>
              <w:t>[[CORP_NAME]]</w:t>
            </w:r>
          </w:p>
        </w:tc>
      </w:tr>
      <w:tr>
        <w:tc>
          <w:tcPr>
            <w:tcW w:type="dxa" w:w="5141"/>
            <w:shd w:fill="E5E7EB"/>
            <w:vAlign w:val="center"/>
          </w:tcPr>
          <w:p>
            <w:r>
              <w:rPr>
                <w:b/>
                <w:sz w:val="17"/>
              </w:rPr>
              <w:t>Adoption Date</w:t>
            </w:r>
          </w:p>
        </w:tc>
        <w:tc>
          <w:tcPr>
            <w:tcW w:type="dxa" w:w="5141"/>
            <w:vAlign w:val="center"/>
          </w:tcPr>
          <w:p>
            <w:r>
              <w:rPr>
                <w:sz w:val="17"/>
              </w:rPr>
              <w:t>[[DATE]]</w:t>
            </w:r>
          </w:p>
        </w:tc>
      </w:tr>
    </w:tbl>
    <w:p/>
    <w:p>
      <w:r>
        <w:rPr>
          <w:b/>
        </w:rPr>
        <w:t xml:space="preserve">CONTROL NOTICE: </w:t>
      </w:r>
      <w:r>
        <w:t>Bracketed fields require verified facts before adoption or operational use. This manual implements superior governing instruments and may not amend them by implication. Nothing in this manual authorizes concealment, retaliation, private benefit, unlawful conduct, or circumvention of civil reporting duties.</w:t>
      </w:r>
    </w:p>
    <w:p>
      <w:pPr>
        <w:pStyle w:val="Heading1"/>
      </w:pPr>
      <w:r>
        <w:t>1. Operating Rule</w:t>
      </w:r>
    </w:p>
    <w:p>
      <w:r>
        <w:t>Safeguarding is a protection function, not a reputation function. Immediate safety, lawful external reporting, evidence preservation, fair process, independence, anti-retaliation, and institutional learning shall guide every safeguarding action.</w:t>
      </w:r>
    </w:p>
    <w:p>
      <w:pPr>
        <w:pStyle w:val="Heading1"/>
      </w:pPr>
      <w:r>
        <w:t>2. SAFE-002 - Code of Ethical Conduct</w:t>
      </w:r>
    </w:p>
    <w:p>
      <w:pPr>
        <w:pStyle w:val="ListBullet"/>
      </w:pPr>
      <w:r>
        <w:t>Respect the dignity, conscience, privacy, bodily autonomy, and lawful freedom of every person.</w:t>
      </w:r>
    </w:p>
    <w:p>
      <w:pPr>
        <w:pStyle w:val="ListBullet"/>
      </w:pPr>
      <w:r>
        <w:t>Do not use religious authority to obtain sexual, romantic, financial, political, labor, domestic, or other improper personal benefit.</w:t>
      </w:r>
    </w:p>
    <w:p>
      <w:pPr>
        <w:pStyle w:val="ListBullet"/>
      </w:pPr>
      <w:r>
        <w:t>Do not threaten divine punishment, shunning, loss of salvation, loss of family contact, or institutional retaliation to secure obedience.</w:t>
      </w:r>
    </w:p>
    <w:p>
      <w:pPr>
        <w:pStyle w:val="ListBullet"/>
      </w:pPr>
      <w:r>
        <w:t>Do not retaliate against good-faith reporting, questions, appeals, refusal to participate, or lawful contact with outside authorities.</w:t>
      </w:r>
    </w:p>
    <w:p>
      <w:pPr>
        <w:pStyle w:val="ListBullet"/>
      </w:pPr>
      <w:r>
        <w:t>Maintain appropriate boundaries in pastoral care, teaching, mentoring, transportation, lodging, digital communication, and financial assistance.</w:t>
      </w:r>
    </w:p>
    <w:p>
      <w:pPr>
        <w:pStyle w:val="ListBullet"/>
      </w:pPr>
      <w:r>
        <w:t>Disclose conflicts and step aside where impartial judgment is materially impaired.</w:t>
      </w:r>
    </w:p>
    <w:p>
      <w:pPr>
        <w:pStyle w:val="ListBullet"/>
      </w:pPr>
      <w:r>
        <w:t>Report suspected abuse or legally reportable conduct through required civil channels; internal reporting never substitutes for a legal duty.</w:t>
      </w:r>
    </w:p>
    <w:p>
      <w:pPr>
        <w:pStyle w:val="ListBullet"/>
      </w:pPr>
      <w:r>
        <w:t>Preserve evidence and do not coach, intimidate, coordinate, or silence witnesses.</w:t>
      </w:r>
    </w:p>
    <w:p>
      <w:pPr>
        <w:pStyle w:val="Heading1"/>
      </w:pPr>
      <w:r>
        <w:t>3. SAFE-003 - Independent Reporting Channel Standard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160"/>
            <w:shd w:fill="D9EAF7"/>
          </w:tcPr>
          <w:p>
            <w:r>
              <w:rPr>
                <w:b/>
                <w:sz w:val="16"/>
              </w:rPr>
              <w:t>Channel</w:t>
            </w:r>
          </w:p>
        </w:tc>
        <w:tc>
          <w:tcPr>
            <w:tcW w:type="dxa" w:w="3024"/>
            <w:shd w:fill="D9EAF7"/>
          </w:tcPr>
          <w:p>
            <w:r>
              <w:rPr>
                <w:b/>
                <w:sz w:val="16"/>
              </w:rPr>
              <w:t>Use</w:t>
            </w:r>
          </w:p>
        </w:tc>
        <w:tc>
          <w:tcPr>
            <w:tcW w:type="dxa" w:w="4896"/>
            <w:shd w:fill="D9EAF7"/>
          </w:tcPr>
          <w:p>
            <w:r>
              <w:rPr>
                <w:b/>
                <w:sz w:val="16"/>
              </w:rPr>
              <w:t>Minimum Control</w:t>
            </w:r>
          </w:p>
        </w:tc>
      </w:tr>
      <w:tr>
        <w:tc>
          <w:tcPr>
            <w:tcW w:type="dxa" w:w="2160"/>
            <w:vAlign w:val="top"/>
          </w:tcPr>
          <w:p>
            <w:r>
              <w:rPr>
                <w:sz w:val="16"/>
              </w:rPr>
              <w:t>Emergency</w:t>
            </w:r>
          </w:p>
        </w:tc>
        <w:tc>
          <w:tcPr>
            <w:tcW w:type="dxa" w:w="3024"/>
            <w:vAlign w:val="top"/>
          </w:tcPr>
          <w:p>
            <w:r>
              <w:rPr>
                <w:sz w:val="16"/>
              </w:rPr>
              <w:t>Immediate danger</w:t>
            </w:r>
          </w:p>
        </w:tc>
        <w:tc>
          <w:tcPr>
            <w:tcW w:type="dxa" w:w="4896"/>
            <w:vAlign w:val="top"/>
          </w:tcPr>
          <w:p>
            <w:r>
              <w:rPr>
                <w:sz w:val="16"/>
              </w:rPr>
              <w:t>Emergency services / law enforcement as appropriate</w:t>
            </w:r>
          </w:p>
        </w:tc>
      </w:tr>
      <w:tr>
        <w:tc>
          <w:tcPr>
            <w:tcW w:type="dxa" w:w="2160"/>
            <w:vAlign w:val="top"/>
          </w:tcPr>
          <w:p>
            <w:r>
              <w:rPr>
                <w:sz w:val="16"/>
              </w:rPr>
              <w:t>Primary safeguarding</w:t>
            </w:r>
          </w:p>
        </w:tc>
        <w:tc>
          <w:tcPr>
            <w:tcW w:type="dxa" w:w="3024"/>
            <w:vAlign w:val="top"/>
          </w:tcPr>
          <w:p>
            <w:r>
              <w:rPr>
                <w:sz w:val="16"/>
              </w:rPr>
              <w:t>Ordinary reports</w:t>
            </w:r>
          </w:p>
        </w:tc>
        <w:tc>
          <w:tcPr>
            <w:tcW w:type="dxa" w:w="4896"/>
            <w:vAlign w:val="top"/>
          </w:tcPr>
          <w:p>
            <w:r>
              <w:rPr>
                <w:sz w:val="16"/>
              </w:rPr>
              <w:t>[[SAFEGUARDING_EMAIL / PHONE / FORM]]; access limited to authorized intake personnel</w:t>
            </w:r>
          </w:p>
        </w:tc>
      </w:tr>
      <w:tr>
        <w:tc>
          <w:tcPr>
            <w:tcW w:type="dxa" w:w="2160"/>
            <w:vAlign w:val="top"/>
          </w:tcPr>
          <w:p>
            <w:r>
              <w:rPr>
                <w:sz w:val="16"/>
              </w:rPr>
              <w:t>Senior-leader / founder</w:t>
            </w:r>
          </w:p>
        </w:tc>
        <w:tc>
          <w:tcPr>
            <w:tcW w:type="dxa" w:w="3024"/>
            <w:vAlign w:val="top"/>
          </w:tcPr>
          <w:p>
            <w:r>
              <w:rPr>
                <w:sz w:val="16"/>
              </w:rPr>
              <w:t>Report involving powerful leader</w:t>
            </w:r>
          </w:p>
        </w:tc>
        <w:tc>
          <w:tcPr>
            <w:tcW w:type="dxa" w:w="4896"/>
            <w:vAlign w:val="top"/>
          </w:tcPr>
          <w:p>
            <w:r>
              <w:rPr>
                <w:sz w:val="16"/>
              </w:rPr>
              <w:t>Route outside respondent's chain of command to EAC or qualified external reviewer</w:t>
            </w:r>
          </w:p>
        </w:tc>
      </w:tr>
      <w:tr>
        <w:tc>
          <w:tcPr>
            <w:tcW w:type="dxa" w:w="2160"/>
            <w:vAlign w:val="top"/>
          </w:tcPr>
          <w:p>
            <w:r>
              <w:rPr>
                <w:sz w:val="16"/>
              </w:rPr>
              <w:t>Anonymous</w:t>
            </w:r>
          </w:p>
        </w:tc>
        <w:tc>
          <w:tcPr>
            <w:tcW w:type="dxa" w:w="3024"/>
            <w:vAlign w:val="top"/>
          </w:tcPr>
          <w:p>
            <w:r>
              <w:rPr>
                <w:sz w:val="16"/>
              </w:rPr>
              <w:t>Reporter seeks anonymity</w:t>
            </w:r>
          </w:p>
        </w:tc>
        <w:tc>
          <w:tcPr>
            <w:tcW w:type="dxa" w:w="4896"/>
            <w:vAlign w:val="top"/>
          </w:tcPr>
          <w:p>
            <w:r>
              <w:rPr>
                <w:sz w:val="16"/>
              </w:rPr>
              <w:t>[[ANONYMOUS_MECHANISM]]; warn that anonymity may limit follow-up</w:t>
            </w:r>
          </w:p>
        </w:tc>
      </w:tr>
      <w:tr>
        <w:tc>
          <w:tcPr>
            <w:tcW w:type="dxa" w:w="2160"/>
            <w:vAlign w:val="top"/>
          </w:tcPr>
          <w:p>
            <w:r>
              <w:rPr>
                <w:sz w:val="16"/>
              </w:rPr>
              <w:t>Civil authority</w:t>
            </w:r>
          </w:p>
        </w:tc>
        <w:tc>
          <w:tcPr>
            <w:tcW w:type="dxa" w:w="3024"/>
            <w:vAlign w:val="top"/>
          </w:tcPr>
          <w:p>
            <w:r>
              <w:rPr>
                <w:sz w:val="16"/>
              </w:rPr>
              <w:t>Crime, abuse, regulatory matter</w:t>
            </w:r>
          </w:p>
        </w:tc>
        <w:tc>
          <w:tcPr>
            <w:tcW w:type="dxa" w:w="4896"/>
            <w:vAlign w:val="top"/>
          </w:tcPr>
          <w:p>
            <w:r>
              <w:rPr>
                <w:sz w:val="16"/>
              </w:rPr>
              <w:t>Reporter may contact directly without institutional permission</w:t>
            </w:r>
          </w:p>
        </w:tc>
      </w:tr>
    </w:tbl>
    <w:p>
      <w:pPr>
        <w:pStyle w:val="Heading2"/>
      </w:pPr>
      <w:r>
        <w:t>Intake service standard</w:t>
      </w:r>
    </w:p>
    <w:p>
      <w:pPr>
        <w:pStyle w:val="ListNumber"/>
      </w:pPr>
      <w:r>
        <w:t>Acknowledge receipt promptly when contact information exists.</w:t>
      </w:r>
    </w:p>
    <w:p>
      <w:pPr>
        <w:pStyle w:val="ListNumber"/>
      </w:pPr>
      <w:r>
        <w:t>Record the report without argumentative questioning or promises of secrecy that cannot be kept.</w:t>
      </w:r>
    </w:p>
    <w:p>
      <w:pPr>
        <w:pStyle w:val="ListNumber"/>
      </w:pPr>
      <w:r>
        <w:t>Assess immediate danger and external-reporting obligations first.</w:t>
      </w:r>
    </w:p>
    <w:p>
      <w:pPr>
        <w:pStyle w:val="ListNumber"/>
      </w:pPr>
      <w:r>
        <w:t>Identify conflicts before assigning intake, investigation, or adjudication personnel.</w:t>
      </w:r>
    </w:p>
    <w:p>
      <w:pPr>
        <w:pStyle w:val="ListNumber"/>
      </w:pPr>
      <w:r>
        <w:t>Issue anti-retaliation and evidence-preservation instructions where appropriate.</w:t>
      </w:r>
    </w:p>
    <w:p>
      <w:pPr>
        <w:pStyle w:val="ListNumber"/>
      </w:pPr>
      <w:r>
        <w:t>Document every material routing decision.</w:t>
      </w:r>
    </w:p>
    <w:p>
      <w:pPr>
        <w:pStyle w:val="Heading1"/>
      </w:pPr>
      <w:r>
        <w:t>4. SAFE-004 - Complaint Intake and Triage Procedure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72"/>
            <w:shd w:fill="D9EAF7"/>
          </w:tcPr>
          <w:p>
            <w:r>
              <w:rPr>
                <w:b/>
                <w:sz w:val="16"/>
              </w:rPr>
              <w:t>Triage Level</w:t>
            </w:r>
          </w:p>
        </w:tc>
        <w:tc>
          <w:tcPr>
            <w:tcW w:type="dxa" w:w="5184"/>
            <w:shd w:fill="D9EAF7"/>
          </w:tcPr>
          <w:p>
            <w:r>
              <w:rPr>
                <w:b/>
                <w:sz w:val="16"/>
              </w:rPr>
              <w:t>Illustrative Conditions</w:t>
            </w:r>
          </w:p>
        </w:tc>
        <w:tc>
          <w:tcPr>
            <w:tcW w:type="dxa" w:w="3456"/>
            <w:shd w:fill="D9EAF7"/>
          </w:tcPr>
          <w:p>
            <w:r>
              <w:rPr>
                <w:b/>
                <w:sz w:val="16"/>
              </w:rPr>
              <w:t>Immediate Action</w:t>
            </w:r>
          </w:p>
        </w:tc>
      </w:tr>
      <w:tr>
        <w:tc>
          <w:tcPr>
            <w:tcW w:type="dxa" w:w="1872"/>
            <w:vAlign w:val="top"/>
          </w:tcPr>
          <w:p>
            <w:r>
              <w:rPr>
                <w:sz w:val="16"/>
              </w:rPr>
              <w:t>Level 1 - Emergency</w:t>
            </w:r>
          </w:p>
        </w:tc>
        <w:tc>
          <w:tcPr>
            <w:tcW w:type="dxa" w:w="5184"/>
            <w:vAlign w:val="top"/>
          </w:tcPr>
          <w:p>
            <w:r>
              <w:rPr>
                <w:sz w:val="16"/>
              </w:rPr>
              <w:t>immediate danger, missing child, active violence, acute medical risk</w:t>
            </w:r>
          </w:p>
        </w:tc>
        <w:tc>
          <w:tcPr>
            <w:tcW w:type="dxa" w:w="3456"/>
            <w:vAlign w:val="top"/>
          </w:tcPr>
          <w:p>
            <w:r>
              <w:rPr>
                <w:sz w:val="16"/>
              </w:rPr>
              <w:t>Emergency response; preserve evidence; notify competent safeguarding authority</w:t>
            </w:r>
          </w:p>
        </w:tc>
      </w:tr>
      <w:tr>
        <w:tc>
          <w:tcPr>
            <w:tcW w:type="dxa" w:w="1872"/>
            <w:vAlign w:val="top"/>
          </w:tcPr>
          <w:p>
            <w:r>
              <w:rPr>
                <w:sz w:val="16"/>
              </w:rPr>
              <w:t>Level 2 - Serious</w:t>
            </w:r>
          </w:p>
        </w:tc>
        <w:tc>
          <w:tcPr>
            <w:tcW w:type="dxa" w:w="5184"/>
            <w:vAlign w:val="top"/>
          </w:tcPr>
          <w:p>
            <w:r>
              <w:rPr>
                <w:sz w:val="16"/>
              </w:rPr>
              <w:t>sexual misconduct, abuse, grooming, coercive control, serious retaliation, credible threat</w:t>
            </w:r>
          </w:p>
        </w:tc>
        <w:tc>
          <w:tcPr>
            <w:tcW w:type="dxa" w:w="3456"/>
            <w:vAlign w:val="top"/>
          </w:tcPr>
          <w:p>
            <w:r>
              <w:rPr>
                <w:sz w:val="16"/>
              </w:rPr>
              <w:t>Protective measures; external-reporting analysis; independent case assignment</w:t>
            </w:r>
          </w:p>
        </w:tc>
      </w:tr>
      <w:tr>
        <w:tc>
          <w:tcPr>
            <w:tcW w:type="dxa" w:w="1872"/>
            <w:vAlign w:val="top"/>
          </w:tcPr>
          <w:p>
            <w:r>
              <w:rPr>
                <w:sz w:val="16"/>
              </w:rPr>
              <w:t>Level 3 - Significant</w:t>
            </w:r>
          </w:p>
        </w:tc>
        <w:tc>
          <w:tcPr>
            <w:tcW w:type="dxa" w:w="5184"/>
            <w:vAlign w:val="top"/>
          </w:tcPr>
          <w:p>
            <w:r>
              <w:rPr>
                <w:sz w:val="16"/>
              </w:rPr>
              <w:t>boundary breach, harassment, financial/spiritual exploitation, recurring unsafe practice</w:t>
            </w:r>
          </w:p>
        </w:tc>
        <w:tc>
          <w:tcPr>
            <w:tcW w:type="dxa" w:w="3456"/>
            <w:vAlign w:val="top"/>
          </w:tcPr>
          <w:p>
            <w:r>
              <w:rPr>
                <w:sz w:val="16"/>
              </w:rPr>
              <w:t>Risk controls; fact assessment; refer to DISC/EAC/HR as applicable</w:t>
            </w:r>
          </w:p>
        </w:tc>
      </w:tr>
      <w:tr>
        <w:tc>
          <w:tcPr>
            <w:tcW w:type="dxa" w:w="1872"/>
            <w:vAlign w:val="top"/>
          </w:tcPr>
          <w:p>
            <w:r>
              <w:rPr>
                <w:sz w:val="16"/>
              </w:rPr>
              <w:t>Level 4 - Pastoral/operational</w:t>
            </w:r>
          </w:p>
        </w:tc>
        <w:tc>
          <w:tcPr>
            <w:tcW w:type="dxa" w:w="5184"/>
            <w:vAlign w:val="top"/>
          </w:tcPr>
          <w:p>
            <w:r>
              <w:rPr>
                <w:sz w:val="16"/>
              </w:rPr>
              <w:t>ordinary conflict without safeguarding indicators</w:t>
            </w:r>
          </w:p>
        </w:tc>
        <w:tc>
          <w:tcPr>
            <w:tcW w:type="dxa" w:w="3456"/>
            <w:vAlign w:val="top"/>
          </w:tcPr>
          <w:p>
            <w:r>
              <w:rPr>
                <w:sz w:val="16"/>
              </w:rPr>
              <w:t>Route to appropriate pastoral, supervisory, or grievance process; keep safeguarding door open</w:t>
            </w:r>
          </w:p>
        </w:tc>
      </w:tr>
    </w:tbl>
    <w:p>
      <w:pPr>
        <w:pStyle w:val="Heading1"/>
      </w:pPr>
      <w:r>
        <w:t>5. SAFE-005 - Anti-Retaliation Procedure</w:t>
      </w:r>
    </w:p>
    <w:p>
      <w:pPr>
        <w:pStyle w:val="ListBullet"/>
      </w:pPr>
      <w:r>
        <w:t>Protected activity includes good-faith reporting, witness participation, requesting accommodation, appealing a decision, refusing concealment, and lawful external reporting.</w:t>
      </w:r>
    </w:p>
    <w:p>
      <w:pPr>
        <w:pStyle w:val="ListBullet"/>
      </w:pPr>
      <w:r>
        <w:t>Retaliation concerns receive separate tracking and may require new protective measures.</w:t>
      </w:r>
    </w:p>
    <w:p>
      <w:pPr>
        <w:pStyle w:val="ListBullet"/>
      </w:pPr>
      <w:r>
        <w:t>Employment, membership, ministry, access, scheduling, housing, financial support, or reputation-based actions taken soon after protected activity require documented legitimate reasons.</w:t>
      </w:r>
    </w:p>
    <w:p>
      <w:pPr>
        <w:pStyle w:val="ListBullet"/>
      </w:pPr>
      <w:r>
        <w:t>A person accused of misconduct may not direct retaliatory review of the reporter or witness.</w:t>
      </w:r>
    </w:p>
    <w:p>
      <w:pPr>
        <w:pStyle w:val="Heading1"/>
      </w:pPr>
      <w:r>
        <w:t>6. SAFE-006 - Minor and Vulnerable Person Protocol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D9EAF7"/>
          </w:tcPr>
          <w:p>
            <w:r>
              <w:rPr>
                <w:b/>
                <w:sz w:val="16"/>
              </w:rPr>
              <w:t>Control</w:t>
            </w:r>
          </w:p>
        </w:tc>
        <w:tc>
          <w:tcPr>
            <w:tcW w:type="dxa" w:w="6912"/>
            <w:shd w:fill="D9EAF7"/>
          </w:tcPr>
          <w:p>
            <w:r>
              <w:rPr>
                <w:b/>
                <w:sz w:val="16"/>
              </w:rPr>
              <w:t>Minimum Requirement</w:t>
            </w:r>
          </w:p>
        </w:tc>
      </w:tr>
      <w:tr>
        <w:tc>
          <w:tcPr>
            <w:tcW w:type="dxa" w:w="3168"/>
            <w:vAlign w:val="top"/>
          </w:tcPr>
          <w:p>
            <w:r>
              <w:rPr>
                <w:sz w:val="16"/>
              </w:rPr>
              <w:t>Worker eligibility</w:t>
            </w:r>
          </w:p>
        </w:tc>
        <w:tc>
          <w:tcPr>
            <w:tcW w:type="dxa" w:w="6912"/>
            <w:vAlign w:val="top"/>
          </w:tcPr>
          <w:p>
            <w:r>
              <w:rPr>
                <w:sz w:val="16"/>
              </w:rPr>
              <w:t>Role definition, application, identity verification, references/background screening as legally and operationally appropriate</w:t>
            </w:r>
          </w:p>
        </w:tc>
      </w:tr>
      <w:tr>
        <w:tc>
          <w:tcPr>
            <w:tcW w:type="dxa" w:w="3168"/>
            <w:vAlign w:val="top"/>
          </w:tcPr>
          <w:p>
            <w:r>
              <w:rPr>
                <w:sz w:val="16"/>
              </w:rPr>
              <w:t>Two-adult/open-environment rule</w:t>
            </w:r>
          </w:p>
        </w:tc>
        <w:tc>
          <w:tcPr>
            <w:tcW w:type="dxa" w:w="6912"/>
            <w:vAlign w:val="top"/>
          </w:tcPr>
          <w:p>
            <w:r>
              <w:rPr>
                <w:sz w:val="16"/>
              </w:rPr>
              <w:t>Avoid isolated one-adult/one-minor situations where feasible; document controlled exceptions</w:t>
            </w:r>
          </w:p>
        </w:tc>
      </w:tr>
      <w:tr>
        <w:tc>
          <w:tcPr>
            <w:tcW w:type="dxa" w:w="3168"/>
            <w:vAlign w:val="top"/>
          </w:tcPr>
          <w:p>
            <w:r>
              <w:rPr>
                <w:sz w:val="16"/>
              </w:rPr>
              <w:t>Check-in/out</w:t>
            </w:r>
          </w:p>
        </w:tc>
        <w:tc>
          <w:tcPr>
            <w:tcW w:type="dxa" w:w="6912"/>
            <w:vAlign w:val="top"/>
          </w:tcPr>
          <w:p>
            <w:r>
              <w:rPr>
                <w:sz w:val="16"/>
              </w:rPr>
              <w:t>Authorized release rules and attendance accountability</w:t>
            </w:r>
          </w:p>
        </w:tc>
      </w:tr>
      <w:tr>
        <w:tc>
          <w:tcPr>
            <w:tcW w:type="dxa" w:w="3168"/>
            <w:vAlign w:val="top"/>
          </w:tcPr>
          <w:p>
            <w:r>
              <w:rPr>
                <w:sz w:val="16"/>
              </w:rPr>
              <w:t>Bathrooms/changing</w:t>
            </w:r>
          </w:p>
        </w:tc>
        <w:tc>
          <w:tcPr>
            <w:tcW w:type="dxa" w:w="6912"/>
            <w:vAlign w:val="top"/>
          </w:tcPr>
          <w:p>
            <w:r>
              <w:rPr>
                <w:sz w:val="16"/>
              </w:rPr>
              <w:t>Privacy-preserving supervision rules; no unnecessary one-on-one access</w:t>
            </w:r>
          </w:p>
        </w:tc>
      </w:tr>
      <w:tr>
        <w:tc>
          <w:tcPr>
            <w:tcW w:type="dxa" w:w="3168"/>
            <w:vAlign w:val="top"/>
          </w:tcPr>
          <w:p>
            <w:r>
              <w:rPr>
                <w:sz w:val="16"/>
              </w:rPr>
              <w:t>Digital communication</w:t>
            </w:r>
          </w:p>
        </w:tc>
        <w:tc>
          <w:tcPr>
            <w:tcW w:type="dxa" w:w="6912"/>
            <w:vAlign w:val="top"/>
          </w:tcPr>
          <w:p>
            <w:r>
              <w:rPr>
                <w:sz w:val="16"/>
              </w:rPr>
              <w:t>Approved channels; parent/guardian transparency appropriate to age and circumstance</w:t>
            </w:r>
          </w:p>
        </w:tc>
      </w:tr>
      <w:tr>
        <w:tc>
          <w:tcPr>
            <w:tcW w:type="dxa" w:w="3168"/>
            <w:vAlign w:val="top"/>
          </w:tcPr>
          <w:p>
            <w:r>
              <w:rPr>
                <w:sz w:val="16"/>
              </w:rPr>
              <w:t>Transportation</w:t>
            </w:r>
          </w:p>
        </w:tc>
        <w:tc>
          <w:tcPr>
            <w:tcW w:type="dxa" w:w="6912"/>
            <w:vAlign w:val="top"/>
          </w:tcPr>
          <w:p>
            <w:r>
              <w:rPr>
                <w:sz w:val="16"/>
              </w:rPr>
              <w:t>Authorized drivers, seatbelt/legal compliance, trip roster, emergency contact</w:t>
            </w:r>
          </w:p>
        </w:tc>
      </w:tr>
      <w:tr>
        <w:tc>
          <w:tcPr>
            <w:tcW w:type="dxa" w:w="3168"/>
            <w:vAlign w:val="top"/>
          </w:tcPr>
          <w:p>
            <w:r>
              <w:rPr>
                <w:sz w:val="16"/>
              </w:rPr>
              <w:t>Overnight/off-site</w:t>
            </w:r>
          </w:p>
        </w:tc>
        <w:tc>
          <w:tcPr>
            <w:tcW w:type="dxa" w:w="6912"/>
            <w:vAlign w:val="top"/>
          </w:tcPr>
          <w:p>
            <w:r>
              <w:rPr>
                <w:sz w:val="16"/>
              </w:rPr>
              <w:t>Enhanced approval, ratios, sleeping/privacy rules, medication/emergency planning</w:t>
            </w:r>
          </w:p>
        </w:tc>
      </w:tr>
      <w:tr>
        <w:tc>
          <w:tcPr>
            <w:tcW w:type="dxa" w:w="3168"/>
            <w:vAlign w:val="top"/>
          </w:tcPr>
          <w:p>
            <w:r>
              <w:rPr>
                <w:sz w:val="16"/>
              </w:rPr>
              <w:t>Photography/publication</w:t>
            </w:r>
          </w:p>
        </w:tc>
        <w:tc>
          <w:tcPr>
            <w:tcW w:type="dxa" w:w="6912"/>
            <w:vAlign w:val="top"/>
          </w:tcPr>
          <w:p>
            <w:r>
              <w:rPr>
                <w:sz w:val="16"/>
              </w:rPr>
              <w:t>Consent and privacy controls; no automatic publication because activity is religious</w:t>
            </w:r>
          </w:p>
        </w:tc>
      </w:tr>
    </w:tbl>
    <w:p>
      <w:pPr>
        <w:pStyle w:val="Heading1"/>
      </w:pPr>
      <w:r>
        <w:t>7. SAFE-007 - Leader Boundary Standard</w:t>
      </w:r>
    </w:p>
    <w:p>
      <w:pPr>
        <w:pStyle w:val="ListBullet"/>
      </w:pPr>
      <w:r>
        <w:t>Pastoral authority does not create entitlement to access, affection, secrecy, unpaid labor, money, housing, transportation, or private information.</w:t>
      </w:r>
    </w:p>
    <w:p>
      <w:pPr>
        <w:pStyle w:val="ListBullet"/>
      </w:pPr>
      <w:r>
        <w:t>Leaders shall not make themselves the exclusive source of spiritual truth, emotional support, family contact, or material survival for a participant.</w:t>
      </w:r>
    </w:p>
    <w:p>
      <w:pPr>
        <w:pStyle w:val="ListBullet"/>
      </w:pPr>
      <w:r>
        <w:t>Confidentiality limits shall be explained when disclosure is reasonably foreseeable.</w:t>
      </w:r>
    </w:p>
    <w:p>
      <w:pPr>
        <w:pStyle w:val="ListBullet"/>
      </w:pPr>
      <w:r>
        <w:t>Counseling beyond a minister's competence shall be referred appropriately.</w:t>
      </w:r>
    </w:p>
    <w:p>
      <w:pPr>
        <w:pStyle w:val="ListBullet"/>
      </w:pPr>
      <w:r>
        <w:t>Private meetings should use transparent, observable, or otherwise risk-controlled settings where practicable.</w:t>
      </w:r>
    </w:p>
    <w:p>
      <w:pPr>
        <w:pStyle w:val="Heading1"/>
      </w:pPr>
      <w:r>
        <w:t>8. SAFE-008 - Sexual and Intimate Relationship Boundary Standard</w:t>
      </w:r>
    </w:p>
    <w:p>
      <w:pPr>
        <w:pStyle w:val="ListBullet"/>
      </w:pPr>
      <w:r>
        <w:t>Sexual exploitation, harassment, coercion, grooming, and abuse are prohibited.</w:t>
      </w:r>
    </w:p>
    <w:p>
      <w:pPr>
        <w:pStyle w:val="ListBullet"/>
      </w:pPr>
      <w:r>
        <w:t>Consent must be evaluated in light of spiritual, supervisory, employment, educational, financial, age, disability, and dependency power differences.</w:t>
      </w:r>
    </w:p>
    <w:p>
      <w:pPr>
        <w:pStyle w:val="ListBullet"/>
      </w:pPr>
      <w:r>
        <w:t>A minister or leader shall not initiate or continue a sexual/romantic relationship where a current pastoral, supervisory, disciplinary, or formation relationship creates a material power conflict.</w:t>
      </w:r>
    </w:p>
    <w:p>
      <w:pPr>
        <w:pStyle w:val="ListBullet"/>
      </w:pPr>
      <w:r>
        <w:t>Where an existing relationship creates a conflict, the pastoral/supervisory role must be transferred and independently reviewed.</w:t>
      </w:r>
    </w:p>
    <w:p>
      <w:pPr>
        <w:pStyle w:val="Heading1"/>
      </w:pPr>
      <w:r>
        <w:t>9. SAFE-009 - Volunteer and Worker Screening Standard</w:t>
      </w:r>
    </w:p>
    <w:p>
      <w:pPr>
        <w:pStyle w:val="ListNumber"/>
      </w:pPr>
      <w:r>
        <w:t>Define the role and level of access.</w:t>
      </w:r>
    </w:p>
    <w:p>
      <w:pPr>
        <w:pStyle w:val="ListNumber"/>
      </w:pPr>
      <w:r>
        <w:t>Obtain application and identity information.</w:t>
      </w:r>
    </w:p>
    <w:p>
      <w:pPr>
        <w:pStyle w:val="ListNumber"/>
      </w:pPr>
      <w:r>
        <w:t>Check references proportionate to the role.</w:t>
      </w:r>
    </w:p>
    <w:p>
      <w:pPr>
        <w:pStyle w:val="ListNumber"/>
      </w:pPr>
      <w:r>
        <w:t>Conduct background screening where required or appropriate.</w:t>
      </w:r>
    </w:p>
    <w:p>
      <w:pPr>
        <w:pStyle w:val="ListNumber"/>
      </w:pPr>
      <w:r>
        <w:t>Review disclosed history using role-related criteria rather than automatic stigma.</w:t>
      </w:r>
    </w:p>
    <w:p>
      <w:pPr>
        <w:pStyle w:val="ListNumber"/>
      </w:pPr>
      <w:r>
        <w:t>Complete safeguarding orientation before unsupervised service.</w:t>
      </w:r>
    </w:p>
    <w:p>
      <w:pPr>
        <w:pStyle w:val="ListNumber"/>
      </w:pPr>
      <w:r>
        <w:t>Record approval, conditions, denial, or expiration.</w:t>
      </w:r>
    </w:p>
    <w:p>
      <w:pPr>
        <w:pStyle w:val="ListNumber"/>
      </w:pPr>
      <w:r>
        <w:t>Re-screen or re-attest periodically based on risk.</w:t>
      </w:r>
    </w:p>
    <w:p>
      <w:pPr>
        <w:pStyle w:val="Heading1"/>
      </w:pPr>
      <w:r>
        <w:t>10. SAFE-010 - Incident Response Procedure</w:t>
      </w:r>
    </w:p>
    <w:p>
      <w:pPr>
        <w:pStyle w:val="ListNumber"/>
      </w:pPr>
      <w:r>
        <w:t>Protect life and immediate safety.</w:t>
      </w:r>
    </w:p>
    <w:p>
      <w:pPr>
        <w:pStyle w:val="ListNumber"/>
      </w:pPr>
      <w:r>
        <w:t>Contact emergency/civil authorities when required or appropriate.</w:t>
      </w:r>
    </w:p>
    <w:p>
      <w:pPr>
        <w:pStyle w:val="ListNumber"/>
      </w:pPr>
      <w:r>
        <w:t>Separate protection from adjudication: temporary restrictions are not final findings.</w:t>
      </w:r>
    </w:p>
    <w:p>
      <w:pPr>
        <w:pStyle w:val="ListNumber"/>
      </w:pPr>
      <w:r>
        <w:t>Preserve physical, digital, documentary, and testimonial evidence.</w:t>
      </w:r>
    </w:p>
    <w:p>
      <w:pPr>
        <w:pStyle w:val="ListNumber"/>
      </w:pPr>
      <w:r>
        <w:t>Notify insurer/counsel or other professionals when appropriate.</w:t>
      </w:r>
    </w:p>
    <w:p>
      <w:pPr>
        <w:pStyle w:val="ListNumber"/>
      </w:pPr>
      <w:r>
        <w:t>Assign independent intake/investigation authority.</w:t>
      </w:r>
    </w:p>
    <w:p>
      <w:pPr>
        <w:pStyle w:val="ListNumber"/>
      </w:pPr>
      <w:r>
        <w:t>Provide support and non-retaliation instructions.</w:t>
      </w:r>
    </w:p>
    <w:p>
      <w:pPr>
        <w:pStyle w:val="ListNumber"/>
      </w:pPr>
      <w:r>
        <w:t>Maintain a case chronology and authority map.</w:t>
      </w:r>
    </w:p>
    <w:p>
      <w:pPr>
        <w:pStyle w:val="ListNumber"/>
      </w:pPr>
      <w:r>
        <w:t>Communicate only what is necessary and accurate.</w:t>
      </w:r>
    </w:p>
    <w:p>
      <w:pPr>
        <w:pStyle w:val="ListNumber"/>
      </w:pPr>
      <w:r>
        <w:t>Close only after decisions, referrals, follow-up, records, and lessons learned are documented.</w:t>
      </w:r>
    </w:p>
    <w:p>
      <w:pPr>
        <w:pStyle w:val="Heading1"/>
      </w:pPr>
      <w:r>
        <w:t>11. SAFE-011 - Evidence Preservation Procedure</w:t>
      </w:r>
    </w:p>
    <w:p>
      <w:pPr>
        <w:pStyle w:val="ListBullet"/>
      </w:pPr>
      <w:r>
        <w:t>Issue a preservation notice when litigation, investigation, serious discipline, insurance claim, regulatory review, or safeguarding inquiry is reasonably anticipated.</w:t>
      </w:r>
    </w:p>
    <w:p>
      <w:pPr>
        <w:pStyle w:val="ListBullet"/>
      </w:pPr>
      <w:r>
        <w:t>Preserve originals where feasible and document copies/exports.</w:t>
      </w:r>
    </w:p>
    <w:p>
      <w:pPr>
        <w:pStyle w:val="ListBullet"/>
      </w:pPr>
      <w:r>
        <w:t>Do not alter metadata, delete messages, overwrite recordings, or discard notes to improve institutional appearance.</w:t>
      </w:r>
    </w:p>
    <w:p>
      <w:pPr>
        <w:pStyle w:val="ListBullet"/>
      </w:pPr>
      <w:r>
        <w:t>Restrict access according to need, privacy, and due process.</w:t>
      </w:r>
    </w:p>
    <w:p>
      <w:pPr>
        <w:pStyle w:val="ListBullet"/>
      </w:pPr>
      <w:r>
        <w:t>Record custody transfers for sensitive evidence.</w:t>
      </w:r>
    </w:p>
    <w:p>
      <w:pPr>
        <w:pStyle w:val="Heading1"/>
      </w:pPr>
      <w:r>
        <w:t>12. SAFE-012 - Emergency Protective Action Procedure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304"/>
            <w:shd w:fill="D9EAF7"/>
          </w:tcPr>
          <w:p>
            <w:r>
              <w:rPr>
                <w:b/>
                <w:sz w:val="16"/>
              </w:rPr>
              <w:t>Measure</w:t>
            </w:r>
          </w:p>
        </w:tc>
        <w:tc>
          <w:tcPr>
            <w:tcW w:type="dxa" w:w="4320"/>
            <w:shd w:fill="D9EAF7"/>
          </w:tcPr>
          <w:p>
            <w:r>
              <w:rPr>
                <w:b/>
                <w:sz w:val="16"/>
              </w:rPr>
              <w:t>Possible Use</w:t>
            </w:r>
          </w:p>
        </w:tc>
        <w:tc>
          <w:tcPr>
            <w:tcW w:type="dxa" w:w="3744"/>
            <w:shd w:fill="D9EAF7"/>
          </w:tcPr>
          <w:p>
            <w:r>
              <w:rPr>
                <w:b/>
                <w:sz w:val="16"/>
              </w:rPr>
              <w:t>Limit</w:t>
            </w:r>
          </w:p>
        </w:tc>
      </w:tr>
      <w:tr>
        <w:tc>
          <w:tcPr>
            <w:tcW w:type="dxa" w:w="2304"/>
            <w:vAlign w:val="top"/>
          </w:tcPr>
          <w:p>
            <w:r>
              <w:rPr>
                <w:sz w:val="16"/>
              </w:rPr>
              <w:t>No-contact directive</w:t>
            </w:r>
          </w:p>
        </w:tc>
        <w:tc>
          <w:tcPr>
            <w:tcW w:type="dxa" w:w="4320"/>
            <w:vAlign w:val="top"/>
          </w:tcPr>
          <w:p>
            <w:r>
              <w:rPr>
                <w:sz w:val="16"/>
              </w:rPr>
              <w:t>prevent intimidation or unwanted interaction</w:t>
            </w:r>
          </w:p>
        </w:tc>
        <w:tc>
          <w:tcPr>
            <w:tcW w:type="dxa" w:w="3744"/>
            <w:vAlign w:val="top"/>
          </w:tcPr>
          <w:p>
            <w:r>
              <w:rPr>
                <w:sz w:val="16"/>
              </w:rPr>
              <w:t>narrow scope; review date</w:t>
            </w:r>
          </w:p>
        </w:tc>
      </w:tr>
      <w:tr>
        <w:tc>
          <w:tcPr>
            <w:tcW w:type="dxa" w:w="2304"/>
            <w:vAlign w:val="top"/>
          </w:tcPr>
          <w:p>
            <w:r>
              <w:rPr>
                <w:sz w:val="16"/>
              </w:rPr>
              <w:t>Temporary role restriction</w:t>
            </w:r>
          </w:p>
        </w:tc>
        <w:tc>
          <w:tcPr>
            <w:tcW w:type="dxa" w:w="4320"/>
            <w:vAlign w:val="top"/>
          </w:tcPr>
          <w:p>
            <w:r>
              <w:rPr>
                <w:sz w:val="16"/>
              </w:rPr>
              <w:t>remove access to vulnerable persons or authority</w:t>
            </w:r>
          </w:p>
        </w:tc>
        <w:tc>
          <w:tcPr>
            <w:tcW w:type="dxa" w:w="3744"/>
            <w:vAlign w:val="top"/>
          </w:tcPr>
          <w:p>
            <w:r>
              <w:rPr>
                <w:sz w:val="16"/>
              </w:rPr>
              <w:t>not a final misconduct finding</w:t>
            </w:r>
          </w:p>
        </w:tc>
      </w:tr>
      <w:tr>
        <w:tc>
          <w:tcPr>
            <w:tcW w:type="dxa" w:w="2304"/>
            <w:vAlign w:val="top"/>
          </w:tcPr>
          <w:p>
            <w:r>
              <w:rPr>
                <w:sz w:val="16"/>
              </w:rPr>
              <w:t>Facility/digital access restriction</w:t>
            </w:r>
          </w:p>
        </w:tc>
        <w:tc>
          <w:tcPr>
            <w:tcW w:type="dxa" w:w="4320"/>
            <w:vAlign w:val="top"/>
          </w:tcPr>
          <w:p>
            <w:r>
              <w:rPr>
                <w:sz w:val="16"/>
              </w:rPr>
              <w:t>address safety or evidence risk</w:t>
            </w:r>
          </w:p>
        </w:tc>
        <w:tc>
          <w:tcPr>
            <w:tcW w:type="dxa" w:w="3744"/>
            <w:vAlign w:val="top"/>
          </w:tcPr>
          <w:p>
            <w:r>
              <w:rPr>
                <w:sz w:val="16"/>
              </w:rPr>
              <w:t>document authority and duration</w:t>
            </w:r>
          </w:p>
        </w:tc>
      </w:tr>
      <w:tr>
        <w:tc>
          <w:tcPr>
            <w:tcW w:type="dxa" w:w="2304"/>
            <w:vAlign w:val="top"/>
          </w:tcPr>
          <w:p>
            <w:r>
              <w:rPr>
                <w:sz w:val="16"/>
              </w:rPr>
              <w:t>Interim leave</w:t>
            </w:r>
          </w:p>
        </w:tc>
        <w:tc>
          <w:tcPr>
            <w:tcW w:type="dxa" w:w="4320"/>
            <w:vAlign w:val="top"/>
          </w:tcPr>
          <w:p>
            <w:r>
              <w:rPr>
                <w:sz w:val="16"/>
              </w:rPr>
              <w:t>serious risk or investigation integrity</w:t>
            </w:r>
          </w:p>
        </w:tc>
        <w:tc>
          <w:tcPr>
            <w:tcW w:type="dxa" w:w="3744"/>
            <w:vAlign w:val="top"/>
          </w:tcPr>
          <w:p>
            <w:r>
              <w:rPr>
                <w:sz w:val="16"/>
              </w:rPr>
              <w:t>civil employment action requires competent corporate authority</w:t>
            </w:r>
          </w:p>
        </w:tc>
      </w:tr>
      <w:tr>
        <w:tc>
          <w:tcPr>
            <w:tcW w:type="dxa" w:w="2304"/>
            <w:vAlign w:val="top"/>
          </w:tcPr>
          <w:p>
            <w:r>
              <w:rPr>
                <w:sz w:val="16"/>
              </w:rPr>
              <w:t>External safety plan</w:t>
            </w:r>
          </w:p>
        </w:tc>
        <w:tc>
          <w:tcPr>
            <w:tcW w:type="dxa" w:w="4320"/>
            <w:vAlign w:val="top"/>
          </w:tcPr>
          <w:p>
            <w:r>
              <w:rPr>
                <w:sz w:val="16"/>
              </w:rPr>
              <w:t>law enforcement/advocacy/medical support</w:t>
            </w:r>
          </w:p>
        </w:tc>
        <w:tc>
          <w:tcPr>
            <w:tcW w:type="dxa" w:w="3744"/>
            <w:vAlign w:val="top"/>
          </w:tcPr>
          <w:p>
            <w:r>
              <w:rPr>
                <w:sz w:val="16"/>
              </w:rPr>
              <w:t>institution does not obstruct outside help</w:t>
            </w:r>
          </w:p>
        </w:tc>
      </w:tr>
    </w:tbl>
    <w:p>
      <w:pPr>
        <w:pStyle w:val="Heading1"/>
      </w:pPr>
      <w:r>
        <w:t>13. SAFE-013 - Founder and Senior-Leader Complaint Procedure</w:t>
      </w:r>
    </w:p>
    <w:p>
      <w:pPr>
        <w:pStyle w:val="ListBullet"/>
      </w:pPr>
      <w:r>
        <w:t>The subject leader shall have no control over intake, investigator selection, evidence access, adjudication, appeal, or public characterization of findings.</w:t>
      </w:r>
    </w:p>
    <w:p>
      <w:pPr>
        <w:pStyle w:val="ListBullet"/>
      </w:pPr>
      <w:r>
        <w:t>Where internal independence is not credible, qualified external investigation or adjudication should be used.</w:t>
      </w:r>
    </w:p>
    <w:p>
      <w:pPr>
        <w:pStyle w:val="ListBullet"/>
      </w:pPr>
      <w:r>
        <w:t>Board, EAC, CCG, insurer, counsel, and civil authorities are engaged only within their actual jurisdictions.</w:t>
      </w:r>
    </w:p>
    <w:p>
      <w:pPr>
        <w:pStyle w:val="ListBullet"/>
      </w:pPr>
      <w:r>
        <w:t>No founder, PSL, director, major donor, or senior minister has safeguarding immunity.</w:t>
      </w:r>
    </w:p>
    <w:p>
      <w:pPr>
        <w:pStyle w:val="Heading1"/>
      </w:pPr>
      <w:r>
        <w:t>14. SAFE-014 - Local Community Safeguarding Package</w:t>
      </w:r>
    </w:p>
    <w:p>
      <w:pPr>
        <w:pStyle w:val="ListBullet"/>
      </w:pPr>
      <w:r>
        <w:t>Local safeguarding lead and alternate identified.</w:t>
      </w:r>
    </w:p>
    <w:p>
      <w:pPr>
        <w:pStyle w:val="ListBullet"/>
      </w:pPr>
      <w:r>
        <w:t>Reporting channels visibly published.</w:t>
      </w:r>
    </w:p>
    <w:p>
      <w:pPr>
        <w:pStyle w:val="ListBullet"/>
      </w:pPr>
      <w:r>
        <w:t>Youth/vulnerable-person program inventory maintained.</w:t>
      </w:r>
    </w:p>
    <w:p>
      <w:pPr>
        <w:pStyle w:val="ListBullet"/>
      </w:pPr>
      <w:r>
        <w:t>Worker screening/training register maintained.</w:t>
      </w:r>
    </w:p>
    <w:p>
      <w:pPr>
        <w:pStyle w:val="ListBullet"/>
      </w:pPr>
      <w:r>
        <w:t>Local incidents routed to general safeguarding authority when leadership independence is insufficient.</w:t>
      </w:r>
    </w:p>
    <w:p>
      <w:pPr>
        <w:pStyle w:val="ListBullet"/>
      </w:pPr>
      <w:r>
        <w:t>Quarterly local compliance check; annual general review.</w:t>
      </w:r>
    </w:p>
    <w:p>
      <w:pPr>
        <w:pStyle w:val="Heading1"/>
      </w:pPr>
      <w:r>
        <w:t>15. SAFE-015 - Annual Safeguarding Review</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024"/>
            <w:shd w:fill="D9EAF7"/>
          </w:tcPr>
          <w:p>
            <w:r>
              <w:rPr>
                <w:b/>
                <w:sz w:val="16"/>
              </w:rPr>
              <w:t>Review Area</w:t>
            </w:r>
          </w:p>
        </w:tc>
        <w:tc>
          <w:tcPr>
            <w:tcW w:type="dxa" w:w="4032"/>
            <w:shd w:fill="D9EAF7"/>
          </w:tcPr>
          <w:p>
            <w:r>
              <w:rPr>
                <w:b/>
                <w:sz w:val="16"/>
              </w:rPr>
              <w:t>Evidence</w:t>
            </w:r>
          </w:p>
        </w:tc>
        <w:tc>
          <w:tcPr>
            <w:tcW w:type="dxa" w:w="3600"/>
            <w:shd w:fill="D9EAF7"/>
          </w:tcPr>
          <w:p>
            <w:r>
              <w:rPr>
                <w:b/>
                <w:sz w:val="16"/>
              </w:rPr>
              <w:t>Finding / Action</w:t>
            </w:r>
          </w:p>
        </w:tc>
      </w:tr>
      <w:tr>
        <w:tc>
          <w:tcPr>
            <w:tcW w:type="dxa" w:w="3024"/>
            <w:vAlign w:val="top"/>
          </w:tcPr>
          <w:p>
            <w:r>
              <w:rPr>
                <w:sz w:val="16"/>
              </w:rPr>
              <w:t>Reporting channels</w:t>
            </w:r>
          </w:p>
        </w:tc>
        <w:tc>
          <w:tcPr>
            <w:tcW w:type="dxa" w:w="4032"/>
            <w:vAlign w:val="top"/>
          </w:tcPr>
          <w:p>
            <w:r>
              <w:rPr>
                <w:sz w:val="16"/>
              </w:rPr>
              <w:t>test submissions / access review</w:t>
            </w:r>
          </w:p>
        </w:tc>
        <w:tc>
          <w:tcPr>
            <w:tcW w:type="dxa" w:w="3600"/>
            <w:vAlign w:val="top"/>
          </w:tcPr>
          <w:p>
            <w:r>
              <w:rPr>
                <w:sz w:val="16"/>
              </w:rPr>
              <w:t>[[ENTRY]]</w:t>
            </w:r>
          </w:p>
        </w:tc>
      </w:tr>
      <w:tr>
        <w:tc>
          <w:tcPr>
            <w:tcW w:type="dxa" w:w="3024"/>
            <w:vAlign w:val="top"/>
          </w:tcPr>
          <w:p>
            <w:r>
              <w:rPr>
                <w:sz w:val="16"/>
              </w:rPr>
              <w:t>Screening/training</w:t>
            </w:r>
          </w:p>
        </w:tc>
        <w:tc>
          <w:tcPr>
            <w:tcW w:type="dxa" w:w="4032"/>
            <w:vAlign w:val="top"/>
          </w:tcPr>
          <w:p>
            <w:r>
              <w:rPr>
                <w:sz w:val="16"/>
              </w:rPr>
              <w:t>current roster</w:t>
            </w:r>
          </w:p>
        </w:tc>
        <w:tc>
          <w:tcPr>
            <w:tcW w:type="dxa" w:w="3600"/>
            <w:vAlign w:val="top"/>
          </w:tcPr>
          <w:p>
            <w:r>
              <w:rPr>
                <w:sz w:val="16"/>
              </w:rPr>
              <w:t>[[ENTRY]]</w:t>
            </w:r>
          </w:p>
        </w:tc>
      </w:tr>
      <w:tr>
        <w:tc>
          <w:tcPr>
            <w:tcW w:type="dxa" w:w="3024"/>
            <w:vAlign w:val="top"/>
          </w:tcPr>
          <w:p>
            <w:r>
              <w:rPr>
                <w:sz w:val="16"/>
              </w:rPr>
              <w:t>Youth/vulnerable programs</w:t>
            </w:r>
          </w:p>
        </w:tc>
        <w:tc>
          <w:tcPr>
            <w:tcW w:type="dxa" w:w="4032"/>
            <w:vAlign w:val="top"/>
          </w:tcPr>
          <w:p>
            <w:r>
              <w:rPr>
                <w:sz w:val="16"/>
              </w:rPr>
              <w:t>program audit</w:t>
            </w:r>
          </w:p>
        </w:tc>
        <w:tc>
          <w:tcPr>
            <w:tcW w:type="dxa" w:w="3600"/>
            <w:vAlign w:val="top"/>
          </w:tcPr>
          <w:p>
            <w:r>
              <w:rPr>
                <w:sz w:val="16"/>
              </w:rPr>
              <w:t>[[ENTRY]]</w:t>
            </w:r>
          </w:p>
        </w:tc>
      </w:tr>
      <w:tr>
        <w:tc>
          <w:tcPr>
            <w:tcW w:type="dxa" w:w="3024"/>
            <w:vAlign w:val="top"/>
          </w:tcPr>
          <w:p>
            <w:r>
              <w:rPr>
                <w:sz w:val="16"/>
              </w:rPr>
              <w:t>Incidents/near misses</w:t>
            </w:r>
          </w:p>
        </w:tc>
        <w:tc>
          <w:tcPr>
            <w:tcW w:type="dxa" w:w="4032"/>
            <w:vAlign w:val="top"/>
          </w:tcPr>
          <w:p>
            <w:r>
              <w:rPr>
                <w:sz w:val="16"/>
              </w:rPr>
              <w:t>de-identified trend review</w:t>
            </w:r>
          </w:p>
        </w:tc>
        <w:tc>
          <w:tcPr>
            <w:tcW w:type="dxa" w:w="3600"/>
            <w:vAlign w:val="top"/>
          </w:tcPr>
          <w:p>
            <w:r>
              <w:rPr>
                <w:sz w:val="16"/>
              </w:rPr>
              <w:t>[[ENTRY]]</w:t>
            </w:r>
          </w:p>
        </w:tc>
      </w:tr>
      <w:tr>
        <w:tc>
          <w:tcPr>
            <w:tcW w:type="dxa" w:w="3024"/>
            <w:vAlign w:val="top"/>
          </w:tcPr>
          <w:p>
            <w:r>
              <w:rPr>
                <w:sz w:val="16"/>
              </w:rPr>
              <w:t>Retaliation</w:t>
            </w:r>
          </w:p>
        </w:tc>
        <w:tc>
          <w:tcPr>
            <w:tcW w:type="dxa" w:w="4032"/>
            <w:vAlign w:val="top"/>
          </w:tcPr>
          <w:p>
            <w:r>
              <w:rPr>
                <w:sz w:val="16"/>
              </w:rPr>
              <w:t>case review</w:t>
            </w:r>
          </w:p>
        </w:tc>
        <w:tc>
          <w:tcPr>
            <w:tcW w:type="dxa" w:w="3600"/>
            <w:vAlign w:val="top"/>
          </w:tcPr>
          <w:p>
            <w:r>
              <w:rPr>
                <w:sz w:val="16"/>
              </w:rPr>
              <w:t>[[ENTRY]]</w:t>
            </w:r>
          </w:p>
        </w:tc>
      </w:tr>
      <w:tr>
        <w:tc>
          <w:tcPr>
            <w:tcW w:type="dxa" w:w="3024"/>
            <w:vAlign w:val="top"/>
          </w:tcPr>
          <w:p>
            <w:r>
              <w:rPr>
                <w:sz w:val="16"/>
              </w:rPr>
              <w:t>Insurance/counsel/reporting</w:t>
            </w:r>
          </w:p>
        </w:tc>
        <w:tc>
          <w:tcPr>
            <w:tcW w:type="dxa" w:w="4032"/>
            <w:vAlign w:val="top"/>
          </w:tcPr>
          <w:p>
            <w:r>
              <w:rPr>
                <w:sz w:val="16"/>
              </w:rPr>
              <w:t>annual confirmation</w:t>
            </w:r>
          </w:p>
        </w:tc>
        <w:tc>
          <w:tcPr>
            <w:tcW w:type="dxa" w:w="3600"/>
            <w:vAlign w:val="top"/>
          </w:tcPr>
          <w:p>
            <w:r>
              <w:rPr>
                <w:sz w:val="16"/>
              </w:rPr>
              <w:t>[[ENTRY]]</w:t>
            </w:r>
          </w:p>
        </w:tc>
      </w:tr>
      <w:tr>
        <w:tc>
          <w:tcPr>
            <w:tcW w:type="dxa" w:w="3024"/>
            <w:vAlign w:val="top"/>
          </w:tcPr>
          <w:p>
            <w:r>
              <w:rPr>
                <w:sz w:val="16"/>
              </w:rPr>
              <w:t>Leadership immunity risk</w:t>
            </w:r>
          </w:p>
        </w:tc>
        <w:tc>
          <w:tcPr>
            <w:tcW w:type="dxa" w:w="4032"/>
            <w:vAlign w:val="top"/>
          </w:tcPr>
          <w:p>
            <w:r>
              <w:rPr>
                <w:sz w:val="16"/>
              </w:rPr>
              <w:t>anti-capture review</w:t>
            </w:r>
          </w:p>
        </w:tc>
        <w:tc>
          <w:tcPr>
            <w:tcW w:type="dxa" w:w="3600"/>
            <w:vAlign w:val="top"/>
          </w:tcPr>
          <w:p>
            <w:r>
              <w:rPr>
                <w:sz w:val="16"/>
              </w:rPr>
              <w:t>[[ENTRY]]</w:t>
            </w:r>
          </w:p>
        </w:tc>
      </w:tr>
    </w:tbl>
    <w:p>
      <w:pPr>
        <w:pStyle w:val="Heading1"/>
      </w:pPr>
      <w:r>
        <w:t>16. Standard Forms</w:t>
      </w:r>
    </w:p>
    <w:p>
      <w:pPr>
        <w:pStyle w:val="Heading2"/>
      </w:pPr>
      <w:r>
        <w:t>SAFE-IR-001 - Incident Report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Reporter/contact or anonymous status</w:t>
            </w:r>
          </w:p>
        </w:tc>
        <w:tc>
          <w:tcPr>
            <w:tcW w:type="dxa" w:w="5760"/>
            <w:vAlign w:val="top"/>
          </w:tcPr>
          <w:p>
            <w:r>
              <w:rPr>
                <w:sz w:val="16"/>
              </w:rPr>
              <w:t>[[ENTRY]]</w:t>
            </w:r>
          </w:p>
        </w:tc>
      </w:tr>
      <w:tr>
        <w:tc>
          <w:tcPr>
            <w:tcW w:type="dxa" w:w="4464"/>
            <w:vAlign w:val="top"/>
          </w:tcPr>
          <w:p>
            <w:r>
              <w:rPr>
                <w:sz w:val="16"/>
              </w:rPr>
              <w:t>Date/time/location</w:t>
            </w:r>
          </w:p>
        </w:tc>
        <w:tc>
          <w:tcPr>
            <w:tcW w:type="dxa" w:w="5760"/>
            <w:vAlign w:val="top"/>
          </w:tcPr>
          <w:p>
            <w:r>
              <w:rPr>
                <w:sz w:val="16"/>
              </w:rPr>
              <w:t>[[ENTRY]]</w:t>
            </w:r>
          </w:p>
        </w:tc>
      </w:tr>
      <w:tr>
        <w:tc>
          <w:tcPr>
            <w:tcW w:type="dxa" w:w="4464"/>
            <w:vAlign w:val="top"/>
          </w:tcPr>
          <w:p>
            <w:r>
              <w:rPr>
                <w:sz w:val="16"/>
              </w:rPr>
              <w:t>Persons involved</w:t>
            </w:r>
          </w:p>
        </w:tc>
        <w:tc>
          <w:tcPr>
            <w:tcW w:type="dxa" w:w="5760"/>
            <w:vAlign w:val="top"/>
          </w:tcPr>
          <w:p>
            <w:r>
              <w:rPr>
                <w:sz w:val="16"/>
              </w:rPr>
              <w:t>[[ENTRY]]</w:t>
            </w:r>
          </w:p>
        </w:tc>
      </w:tr>
      <w:tr>
        <w:tc>
          <w:tcPr>
            <w:tcW w:type="dxa" w:w="4464"/>
            <w:vAlign w:val="top"/>
          </w:tcPr>
          <w:p>
            <w:r>
              <w:rPr>
                <w:sz w:val="16"/>
              </w:rPr>
              <w:t>What was observed/reported</w:t>
            </w:r>
          </w:p>
        </w:tc>
        <w:tc>
          <w:tcPr>
            <w:tcW w:type="dxa" w:w="5760"/>
            <w:vAlign w:val="top"/>
          </w:tcPr>
          <w:p>
            <w:r>
              <w:rPr>
                <w:sz w:val="16"/>
              </w:rPr>
              <w:t>[[ENTRY]]</w:t>
            </w:r>
          </w:p>
        </w:tc>
      </w:tr>
      <w:tr>
        <w:tc>
          <w:tcPr>
            <w:tcW w:type="dxa" w:w="4464"/>
            <w:vAlign w:val="top"/>
          </w:tcPr>
          <w:p>
            <w:r>
              <w:rPr>
                <w:sz w:val="16"/>
              </w:rPr>
              <w:t>Immediate safety actions</w:t>
            </w:r>
          </w:p>
        </w:tc>
        <w:tc>
          <w:tcPr>
            <w:tcW w:type="dxa" w:w="5760"/>
            <w:vAlign w:val="top"/>
          </w:tcPr>
          <w:p>
            <w:r>
              <w:rPr>
                <w:sz w:val="16"/>
              </w:rPr>
              <w:t>[[ENTRY]]</w:t>
            </w:r>
          </w:p>
        </w:tc>
      </w:tr>
      <w:tr>
        <w:tc>
          <w:tcPr>
            <w:tcW w:type="dxa" w:w="4464"/>
            <w:vAlign w:val="top"/>
          </w:tcPr>
          <w:p>
            <w:r>
              <w:rPr>
                <w:sz w:val="16"/>
              </w:rPr>
              <w:t>External authorities contacted</w:t>
            </w:r>
          </w:p>
        </w:tc>
        <w:tc>
          <w:tcPr>
            <w:tcW w:type="dxa" w:w="5760"/>
            <w:vAlign w:val="top"/>
          </w:tcPr>
          <w:p>
            <w:r>
              <w:rPr>
                <w:sz w:val="16"/>
              </w:rPr>
              <w:t>[[ENTRY]]</w:t>
            </w:r>
          </w:p>
        </w:tc>
      </w:tr>
      <w:tr>
        <w:tc>
          <w:tcPr>
            <w:tcW w:type="dxa" w:w="4464"/>
            <w:vAlign w:val="top"/>
          </w:tcPr>
          <w:p>
            <w:r>
              <w:rPr>
                <w:sz w:val="16"/>
              </w:rPr>
              <w:t>Evidence identified</w:t>
            </w:r>
          </w:p>
        </w:tc>
        <w:tc>
          <w:tcPr>
            <w:tcW w:type="dxa" w:w="5760"/>
            <w:vAlign w:val="top"/>
          </w:tcPr>
          <w:p>
            <w:r>
              <w:rPr>
                <w:sz w:val="16"/>
              </w:rPr>
              <w:t>[[ENTRY]]</w:t>
            </w:r>
          </w:p>
        </w:tc>
      </w:tr>
      <w:tr>
        <w:tc>
          <w:tcPr>
            <w:tcW w:type="dxa" w:w="4464"/>
            <w:vAlign w:val="top"/>
          </w:tcPr>
          <w:p>
            <w:r>
              <w:rPr>
                <w:sz w:val="16"/>
              </w:rPr>
              <w:t>Desired follow-up / accessibility needs</w:t>
            </w:r>
          </w:p>
        </w:tc>
        <w:tc>
          <w:tcPr>
            <w:tcW w:type="dxa" w:w="5760"/>
            <w:vAlign w:val="top"/>
          </w:tcPr>
          <w:p>
            <w:r>
              <w:rPr>
                <w:sz w:val="16"/>
              </w:rPr>
              <w:t>[[ENTRY]]</w:t>
            </w:r>
          </w:p>
        </w:tc>
      </w:tr>
    </w:tbl>
    <w:p>
      <w:pPr>
        <w:pStyle w:val="Heading2"/>
      </w:pPr>
      <w:r>
        <w:t>SAFE-TRI-001 - Immediate-Risk Triage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Case ID</w:t>
            </w:r>
          </w:p>
        </w:tc>
        <w:tc>
          <w:tcPr>
            <w:tcW w:type="dxa" w:w="5760"/>
            <w:vAlign w:val="top"/>
          </w:tcPr>
          <w:p>
            <w:r>
              <w:rPr>
                <w:sz w:val="16"/>
              </w:rPr>
              <w:t>[[ENTRY]]</w:t>
            </w:r>
          </w:p>
        </w:tc>
      </w:tr>
      <w:tr>
        <w:tc>
          <w:tcPr>
            <w:tcW w:type="dxa" w:w="4464"/>
            <w:vAlign w:val="top"/>
          </w:tcPr>
          <w:p>
            <w:r>
              <w:rPr>
                <w:sz w:val="16"/>
              </w:rPr>
              <w:t>Triage level</w:t>
            </w:r>
          </w:p>
        </w:tc>
        <w:tc>
          <w:tcPr>
            <w:tcW w:type="dxa" w:w="5760"/>
            <w:vAlign w:val="top"/>
          </w:tcPr>
          <w:p>
            <w:r>
              <w:rPr>
                <w:sz w:val="16"/>
              </w:rPr>
              <w:t>[[ENTRY]]</w:t>
            </w:r>
          </w:p>
        </w:tc>
      </w:tr>
      <w:tr>
        <w:tc>
          <w:tcPr>
            <w:tcW w:type="dxa" w:w="4464"/>
            <w:vAlign w:val="top"/>
          </w:tcPr>
          <w:p>
            <w:r>
              <w:rPr>
                <w:sz w:val="16"/>
              </w:rPr>
              <w:t>Immediate danger?</w:t>
            </w:r>
          </w:p>
        </w:tc>
        <w:tc>
          <w:tcPr>
            <w:tcW w:type="dxa" w:w="5760"/>
            <w:vAlign w:val="top"/>
          </w:tcPr>
          <w:p>
            <w:r>
              <w:rPr>
                <w:sz w:val="16"/>
              </w:rPr>
              <w:t>[[ENTRY]]</w:t>
            </w:r>
          </w:p>
        </w:tc>
      </w:tr>
      <w:tr>
        <w:tc>
          <w:tcPr>
            <w:tcW w:type="dxa" w:w="4464"/>
            <w:vAlign w:val="top"/>
          </w:tcPr>
          <w:p>
            <w:r>
              <w:rPr>
                <w:sz w:val="16"/>
              </w:rPr>
              <w:t>Child/vulnerable adult?</w:t>
            </w:r>
          </w:p>
        </w:tc>
        <w:tc>
          <w:tcPr>
            <w:tcW w:type="dxa" w:w="5760"/>
            <w:vAlign w:val="top"/>
          </w:tcPr>
          <w:p>
            <w:r>
              <w:rPr>
                <w:sz w:val="16"/>
              </w:rPr>
              <w:t>[[ENTRY]]</w:t>
            </w:r>
          </w:p>
        </w:tc>
      </w:tr>
      <w:tr>
        <w:tc>
          <w:tcPr>
            <w:tcW w:type="dxa" w:w="4464"/>
            <w:vAlign w:val="top"/>
          </w:tcPr>
          <w:p>
            <w:r>
              <w:rPr>
                <w:sz w:val="16"/>
              </w:rPr>
              <w:t>External reporting analysis</w:t>
            </w:r>
          </w:p>
        </w:tc>
        <w:tc>
          <w:tcPr>
            <w:tcW w:type="dxa" w:w="5760"/>
            <w:vAlign w:val="top"/>
          </w:tcPr>
          <w:p>
            <w:r>
              <w:rPr>
                <w:sz w:val="16"/>
              </w:rPr>
              <w:t>[[ENTRY]]</w:t>
            </w:r>
          </w:p>
        </w:tc>
      </w:tr>
      <w:tr>
        <w:tc>
          <w:tcPr>
            <w:tcW w:type="dxa" w:w="4464"/>
            <w:vAlign w:val="top"/>
          </w:tcPr>
          <w:p>
            <w:r>
              <w:rPr>
                <w:sz w:val="16"/>
              </w:rPr>
              <w:t>Conflict check</w:t>
            </w:r>
          </w:p>
        </w:tc>
        <w:tc>
          <w:tcPr>
            <w:tcW w:type="dxa" w:w="5760"/>
            <w:vAlign w:val="top"/>
          </w:tcPr>
          <w:p>
            <w:r>
              <w:rPr>
                <w:sz w:val="16"/>
              </w:rPr>
              <w:t>[[ENTRY]]</w:t>
            </w:r>
          </w:p>
        </w:tc>
      </w:tr>
      <w:tr>
        <w:tc>
          <w:tcPr>
            <w:tcW w:type="dxa" w:w="4464"/>
            <w:vAlign w:val="top"/>
          </w:tcPr>
          <w:p>
            <w:r>
              <w:rPr>
                <w:sz w:val="16"/>
              </w:rPr>
              <w:t>Protective measures</w:t>
            </w:r>
          </w:p>
        </w:tc>
        <w:tc>
          <w:tcPr>
            <w:tcW w:type="dxa" w:w="5760"/>
            <w:vAlign w:val="top"/>
          </w:tcPr>
          <w:p>
            <w:r>
              <w:rPr>
                <w:sz w:val="16"/>
              </w:rPr>
              <w:t>[[ENTRY]]</w:t>
            </w:r>
          </w:p>
        </w:tc>
      </w:tr>
      <w:tr>
        <w:tc>
          <w:tcPr>
            <w:tcW w:type="dxa" w:w="4464"/>
            <w:vAlign w:val="top"/>
          </w:tcPr>
          <w:p>
            <w:r>
              <w:rPr>
                <w:sz w:val="16"/>
              </w:rPr>
              <w:t>Assigned authority</w:t>
            </w:r>
          </w:p>
        </w:tc>
        <w:tc>
          <w:tcPr>
            <w:tcW w:type="dxa" w:w="5760"/>
            <w:vAlign w:val="top"/>
          </w:tcPr>
          <w:p>
            <w:r>
              <w:rPr>
                <w:sz w:val="16"/>
              </w:rPr>
              <w:t>[[ENTRY]]</w:t>
            </w:r>
          </w:p>
        </w:tc>
      </w:tr>
      <w:tr>
        <w:tc>
          <w:tcPr>
            <w:tcW w:type="dxa" w:w="4464"/>
            <w:vAlign w:val="top"/>
          </w:tcPr>
          <w:p>
            <w:r>
              <w:rPr>
                <w:sz w:val="16"/>
              </w:rPr>
              <w:t>Next review time</w:t>
            </w:r>
          </w:p>
        </w:tc>
        <w:tc>
          <w:tcPr>
            <w:tcW w:type="dxa" w:w="5760"/>
            <w:vAlign w:val="top"/>
          </w:tcPr>
          <w:p>
            <w:r>
              <w:rPr>
                <w:sz w:val="16"/>
              </w:rPr>
              <w:t>[[ENTRY]]</w:t>
            </w:r>
          </w:p>
        </w:tc>
      </w:tr>
    </w:tbl>
    <w:p>
      <w:pPr>
        <w:pStyle w:val="Heading2"/>
      </w:pPr>
      <w:r>
        <w:t>SAFE-PA-001 - Protective Action Order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Case ID</w:t>
            </w:r>
          </w:p>
        </w:tc>
        <w:tc>
          <w:tcPr>
            <w:tcW w:type="dxa" w:w="5760"/>
            <w:vAlign w:val="top"/>
          </w:tcPr>
          <w:p>
            <w:r>
              <w:rPr>
                <w:sz w:val="16"/>
              </w:rPr>
              <w:t>[[ENTRY]]</w:t>
            </w:r>
          </w:p>
        </w:tc>
      </w:tr>
      <w:tr>
        <w:tc>
          <w:tcPr>
            <w:tcW w:type="dxa" w:w="4464"/>
            <w:vAlign w:val="top"/>
          </w:tcPr>
          <w:p>
            <w:r>
              <w:rPr>
                <w:sz w:val="16"/>
              </w:rPr>
              <w:t>Authority</w:t>
            </w:r>
          </w:p>
        </w:tc>
        <w:tc>
          <w:tcPr>
            <w:tcW w:type="dxa" w:w="5760"/>
            <w:vAlign w:val="top"/>
          </w:tcPr>
          <w:p>
            <w:r>
              <w:rPr>
                <w:sz w:val="16"/>
              </w:rPr>
              <w:t>[[ENTRY]]</w:t>
            </w:r>
          </w:p>
        </w:tc>
      </w:tr>
      <w:tr>
        <w:tc>
          <w:tcPr>
            <w:tcW w:type="dxa" w:w="4464"/>
            <w:vAlign w:val="top"/>
          </w:tcPr>
          <w:p>
            <w:r>
              <w:rPr>
                <w:sz w:val="16"/>
              </w:rPr>
              <w:t>Measure</w:t>
            </w:r>
          </w:p>
        </w:tc>
        <w:tc>
          <w:tcPr>
            <w:tcW w:type="dxa" w:w="5760"/>
            <w:vAlign w:val="top"/>
          </w:tcPr>
          <w:p>
            <w:r>
              <w:rPr>
                <w:sz w:val="16"/>
              </w:rPr>
              <w:t>[[ENTRY]]</w:t>
            </w:r>
          </w:p>
        </w:tc>
      </w:tr>
      <w:tr>
        <w:tc>
          <w:tcPr>
            <w:tcW w:type="dxa" w:w="4464"/>
            <w:vAlign w:val="top"/>
          </w:tcPr>
          <w:p>
            <w:r>
              <w:rPr>
                <w:sz w:val="16"/>
              </w:rPr>
              <w:t>Reason/risk addressed</w:t>
            </w:r>
          </w:p>
        </w:tc>
        <w:tc>
          <w:tcPr>
            <w:tcW w:type="dxa" w:w="5760"/>
            <w:vAlign w:val="top"/>
          </w:tcPr>
          <w:p>
            <w:r>
              <w:rPr>
                <w:sz w:val="16"/>
              </w:rPr>
              <w:t>[[ENTRY]]</w:t>
            </w:r>
          </w:p>
        </w:tc>
      </w:tr>
      <w:tr>
        <w:tc>
          <w:tcPr>
            <w:tcW w:type="dxa" w:w="4464"/>
            <w:vAlign w:val="top"/>
          </w:tcPr>
          <w:p>
            <w:r>
              <w:rPr>
                <w:sz w:val="16"/>
              </w:rPr>
              <w:t>Start</w:t>
            </w:r>
          </w:p>
        </w:tc>
        <w:tc>
          <w:tcPr>
            <w:tcW w:type="dxa" w:w="5760"/>
            <w:vAlign w:val="top"/>
          </w:tcPr>
          <w:p>
            <w:r>
              <w:rPr>
                <w:sz w:val="16"/>
              </w:rPr>
              <w:t>[[ENTRY]]</w:t>
            </w:r>
          </w:p>
        </w:tc>
      </w:tr>
      <w:tr>
        <w:tc>
          <w:tcPr>
            <w:tcW w:type="dxa" w:w="4464"/>
            <w:vAlign w:val="top"/>
          </w:tcPr>
          <w:p>
            <w:r>
              <w:rPr>
                <w:sz w:val="16"/>
              </w:rPr>
              <w:t>Expiration/review</w:t>
            </w:r>
          </w:p>
        </w:tc>
        <w:tc>
          <w:tcPr>
            <w:tcW w:type="dxa" w:w="5760"/>
            <w:vAlign w:val="top"/>
          </w:tcPr>
          <w:p>
            <w:r>
              <w:rPr>
                <w:sz w:val="16"/>
              </w:rPr>
              <w:t>[[ENTRY]]</w:t>
            </w:r>
          </w:p>
        </w:tc>
      </w:tr>
      <w:tr>
        <w:tc>
          <w:tcPr>
            <w:tcW w:type="dxa" w:w="4464"/>
            <w:vAlign w:val="top"/>
          </w:tcPr>
          <w:p>
            <w:r>
              <w:rPr>
                <w:sz w:val="16"/>
              </w:rPr>
              <w:t>Scope</w:t>
            </w:r>
          </w:p>
        </w:tc>
        <w:tc>
          <w:tcPr>
            <w:tcW w:type="dxa" w:w="5760"/>
            <w:vAlign w:val="top"/>
          </w:tcPr>
          <w:p>
            <w:r>
              <w:rPr>
                <w:sz w:val="16"/>
              </w:rPr>
              <w:t>[[ENTRY]]</w:t>
            </w:r>
          </w:p>
        </w:tc>
      </w:tr>
      <w:tr>
        <w:tc>
          <w:tcPr>
            <w:tcW w:type="dxa" w:w="4464"/>
            <w:vAlign w:val="top"/>
          </w:tcPr>
          <w:p>
            <w:r>
              <w:rPr>
                <w:sz w:val="16"/>
              </w:rPr>
              <w:t>Notice recipients</w:t>
            </w:r>
          </w:p>
        </w:tc>
        <w:tc>
          <w:tcPr>
            <w:tcW w:type="dxa" w:w="5760"/>
            <w:vAlign w:val="top"/>
          </w:tcPr>
          <w:p>
            <w:r>
              <w:rPr>
                <w:sz w:val="16"/>
              </w:rPr>
              <w:t>[[ENTRY]]</w:t>
            </w:r>
          </w:p>
        </w:tc>
      </w:tr>
      <w:tr>
        <w:tc>
          <w:tcPr>
            <w:tcW w:type="dxa" w:w="4464"/>
            <w:vAlign w:val="top"/>
          </w:tcPr>
          <w:p>
            <w:r>
              <w:rPr>
                <w:sz w:val="16"/>
              </w:rPr>
              <w:t>Non-finding disclaimer</w:t>
            </w:r>
          </w:p>
        </w:tc>
        <w:tc>
          <w:tcPr>
            <w:tcW w:type="dxa" w:w="5760"/>
            <w:vAlign w:val="top"/>
          </w:tcPr>
          <w:p>
            <w:r>
              <w:rPr>
                <w:sz w:val="16"/>
              </w:rPr>
              <w:t>[[ENTRY]]</w:t>
            </w:r>
          </w:p>
        </w:tc>
      </w:tr>
    </w:tbl>
    <w:p>
      <w:pPr>
        <w:pStyle w:val="Heading2"/>
      </w:pPr>
      <w:r>
        <w:t>SAFE-INV-001 - Investigation Authorization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Case ID</w:t>
            </w:r>
          </w:p>
        </w:tc>
        <w:tc>
          <w:tcPr>
            <w:tcW w:type="dxa" w:w="5760"/>
            <w:vAlign w:val="top"/>
          </w:tcPr>
          <w:p>
            <w:r>
              <w:rPr>
                <w:sz w:val="16"/>
              </w:rPr>
              <w:t>[[ENTRY]]</w:t>
            </w:r>
          </w:p>
        </w:tc>
      </w:tr>
      <w:tr>
        <w:tc>
          <w:tcPr>
            <w:tcW w:type="dxa" w:w="4464"/>
            <w:vAlign w:val="top"/>
          </w:tcPr>
          <w:p>
            <w:r>
              <w:rPr>
                <w:sz w:val="16"/>
              </w:rPr>
              <w:t>Investigator</w:t>
            </w:r>
          </w:p>
        </w:tc>
        <w:tc>
          <w:tcPr>
            <w:tcW w:type="dxa" w:w="5760"/>
            <w:vAlign w:val="top"/>
          </w:tcPr>
          <w:p>
            <w:r>
              <w:rPr>
                <w:sz w:val="16"/>
              </w:rPr>
              <w:t>[[ENTRY]]</w:t>
            </w:r>
          </w:p>
        </w:tc>
      </w:tr>
      <w:tr>
        <w:tc>
          <w:tcPr>
            <w:tcW w:type="dxa" w:w="4464"/>
            <w:vAlign w:val="top"/>
          </w:tcPr>
          <w:p>
            <w:r>
              <w:rPr>
                <w:sz w:val="16"/>
              </w:rPr>
              <w:t>Jurisdiction/questions</w:t>
            </w:r>
          </w:p>
        </w:tc>
        <w:tc>
          <w:tcPr>
            <w:tcW w:type="dxa" w:w="5760"/>
            <w:vAlign w:val="top"/>
          </w:tcPr>
          <w:p>
            <w:r>
              <w:rPr>
                <w:sz w:val="16"/>
              </w:rPr>
              <w:t>[[ENTRY]]</w:t>
            </w:r>
          </w:p>
        </w:tc>
      </w:tr>
      <w:tr>
        <w:tc>
          <w:tcPr>
            <w:tcW w:type="dxa" w:w="4464"/>
            <w:vAlign w:val="top"/>
          </w:tcPr>
          <w:p>
            <w:r>
              <w:rPr>
                <w:sz w:val="16"/>
              </w:rPr>
              <w:t>Conflicts checked</w:t>
            </w:r>
          </w:p>
        </w:tc>
        <w:tc>
          <w:tcPr>
            <w:tcW w:type="dxa" w:w="5760"/>
            <w:vAlign w:val="top"/>
          </w:tcPr>
          <w:p>
            <w:r>
              <w:rPr>
                <w:sz w:val="16"/>
              </w:rPr>
              <w:t>[[ENTRY]]</w:t>
            </w:r>
          </w:p>
        </w:tc>
      </w:tr>
      <w:tr>
        <w:tc>
          <w:tcPr>
            <w:tcW w:type="dxa" w:w="4464"/>
            <w:vAlign w:val="top"/>
          </w:tcPr>
          <w:p>
            <w:r>
              <w:rPr>
                <w:sz w:val="16"/>
              </w:rPr>
              <w:t>Records access</w:t>
            </w:r>
          </w:p>
        </w:tc>
        <w:tc>
          <w:tcPr>
            <w:tcW w:type="dxa" w:w="5760"/>
            <w:vAlign w:val="top"/>
          </w:tcPr>
          <w:p>
            <w:r>
              <w:rPr>
                <w:sz w:val="16"/>
              </w:rPr>
              <w:t>[[ENTRY]]</w:t>
            </w:r>
          </w:p>
        </w:tc>
      </w:tr>
      <w:tr>
        <w:tc>
          <w:tcPr>
            <w:tcW w:type="dxa" w:w="4464"/>
            <w:vAlign w:val="top"/>
          </w:tcPr>
          <w:p>
            <w:r>
              <w:rPr>
                <w:sz w:val="16"/>
              </w:rPr>
              <w:t>Interview authority</w:t>
            </w:r>
          </w:p>
        </w:tc>
        <w:tc>
          <w:tcPr>
            <w:tcW w:type="dxa" w:w="5760"/>
            <w:vAlign w:val="top"/>
          </w:tcPr>
          <w:p>
            <w:r>
              <w:rPr>
                <w:sz w:val="16"/>
              </w:rPr>
              <w:t>[[ENTRY]]</w:t>
            </w:r>
          </w:p>
        </w:tc>
      </w:tr>
      <w:tr>
        <w:tc>
          <w:tcPr>
            <w:tcW w:type="dxa" w:w="4464"/>
            <w:vAlign w:val="top"/>
          </w:tcPr>
          <w:p>
            <w:r>
              <w:rPr>
                <w:sz w:val="16"/>
              </w:rPr>
              <w:t>Confidentiality</w:t>
            </w:r>
          </w:p>
        </w:tc>
        <w:tc>
          <w:tcPr>
            <w:tcW w:type="dxa" w:w="5760"/>
            <w:vAlign w:val="top"/>
          </w:tcPr>
          <w:p>
            <w:r>
              <w:rPr>
                <w:sz w:val="16"/>
              </w:rPr>
              <w:t>[[ENTRY]]</w:t>
            </w:r>
          </w:p>
        </w:tc>
      </w:tr>
      <w:tr>
        <w:tc>
          <w:tcPr>
            <w:tcW w:type="dxa" w:w="4464"/>
            <w:vAlign w:val="top"/>
          </w:tcPr>
          <w:p>
            <w:r>
              <w:rPr>
                <w:sz w:val="16"/>
              </w:rPr>
              <w:t>Target report date</w:t>
            </w:r>
          </w:p>
        </w:tc>
        <w:tc>
          <w:tcPr>
            <w:tcW w:type="dxa" w:w="5760"/>
            <w:vAlign w:val="top"/>
          </w:tcPr>
          <w:p>
            <w:r>
              <w:rPr>
                <w:sz w:val="16"/>
              </w:rPr>
              <w:t>[[ENTRY]]</w:t>
            </w:r>
          </w:p>
        </w:tc>
      </w:tr>
      <w:tr>
        <w:tc>
          <w:tcPr>
            <w:tcW w:type="dxa" w:w="4464"/>
            <w:vAlign w:val="top"/>
          </w:tcPr>
          <w:p>
            <w:r>
              <w:rPr>
                <w:sz w:val="16"/>
              </w:rPr>
              <w:t>Decision body</w:t>
            </w:r>
          </w:p>
        </w:tc>
        <w:tc>
          <w:tcPr>
            <w:tcW w:type="dxa" w:w="5760"/>
            <w:vAlign w:val="top"/>
          </w:tcPr>
          <w:p>
            <w:r>
              <w:rPr>
                <w:sz w:val="16"/>
              </w:rPr>
              <w:t>[[ENTRY]]</w:t>
            </w:r>
          </w:p>
        </w:tc>
      </w:tr>
    </w:tbl>
    <w:p>
      <w:pPr>
        <w:pStyle w:val="Heading2"/>
      </w:pPr>
      <w:r>
        <w:t>SAFE-EP-001 - Evidence Preservation Notice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Matter</w:t>
            </w:r>
          </w:p>
        </w:tc>
        <w:tc>
          <w:tcPr>
            <w:tcW w:type="dxa" w:w="5760"/>
            <w:vAlign w:val="top"/>
          </w:tcPr>
          <w:p>
            <w:r>
              <w:rPr>
                <w:sz w:val="16"/>
              </w:rPr>
              <w:t>[[ENTRY]]</w:t>
            </w:r>
          </w:p>
        </w:tc>
      </w:tr>
      <w:tr>
        <w:tc>
          <w:tcPr>
            <w:tcW w:type="dxa" w:w="4464"/>
            <w:vAlign w:val="top"/>
          </w:tcPr>
          <w:p>
            <w:r>
              <w:rPr>
                <w:sz w:val="16"/>
              </w:rPr>
              <w:t>Custodians</w:t>
            </w:r>
          </w:p>
        </w:tc>
        <w:tc>
          <w:tcPr>
            <w:tcW w:type="dxa" w:w="5760"/>
            <w:vAlign w:val="top"/>
          </w:tcPr>
          <w:p>
            <w:r>
              <w:rPr>
                <w:sz w:val="16"/>
              </w:rPr>
              <w:t>[[ENTRY]]</w:t>
            </w:r>
          </w:p>
        </w:tc>
      </w:tr>
      <w:tr>
        <w:tc>
          <w:tcPr>
            <w:tcW w:type="dxa" w:w="4464"/>
            <w:vAlign w:val="top"/>
          </w:tcPr>
          <w:p>
            <w:r>
              <w:rPr>
                <w:sz w:val="16"/>
              </w:rPr>
              <w:t>Systems/records</w:t>
            </w:r>
          </w:p>
        </w:tc>
        <w:tc>
          <w:tcPr>
            <w:tcW w:type="dxa" w:w="5760"/>
            <w:vAlign w:val="top"/>
          </w:tcPr>
          <w:p>
            <w:r>
              <w:rPr>
                <w:sz w:val="16"/>
              </w:rPr>
              <w:t>[[ENTRY]]</w:t>
            </w:r>
          </w:p>
        </w:tc>
      </w:tr>
      <w:tr>
        <w:tc>
          <w:tcPr>
            <w:tcW w:type="dxa" w:w="4464"/>
            <w:vAlign w:val="top"/>
          </w:tcPr>
          <w:p>
            <w:r>
              <w:rPr>
                <w:sz w:val="16"/>
              </w:rPr>
              <w:t>Issue date</w:t>
            </w:r>
          </w:p>
        </w:tc>
        <w:tc>
          <w:tcPr>
            <w:tcW w:type="dxa" w:w="5760"/>
            <w:vAlign w:val="top"/>
          </w:tcPr>
          <w:p>
            <w:r>
              <w:rPr>
                <w:sz w:val="16"/>
              </w:rPr>
              <w:t>[[ENTRY]]</w:t>
            </w:r>
          </w:p>
        </w:tc>
      </w:tr>
      <w:tr>
        <w:tc>
          <w:tcPr>
            <w:tcW w:type="dxa" w:w="4464"/>
            <w:vAlign w:val="top"/>
          </w:tcPr>
          <w:p>
            <w:r>
              <w:rPr>
                <w:sz w:val="16"/>
              </w:rPr>
              <w:t>Preservation scope</w:t>
            </w:r>
          </w:p>
        </w:tc>
        <w:tc>
          <w:tcPr>
            <w:tcW w:type="dxa" w:w="5760"/>
            <w:vAlign w:val="top"/>
          </w:tcPr>
          <w:p>
            <w:r>
              <w:rPr>
                <w:sz w:val="16"/>
              </w:rPr>
              <w:t>[[ENTRY]]</w:t>
            </w:r>
          </w:p>
        </w:tc>
      </w:tr>
      <w:tr>
        <w:tc>
          <w:tcPr>
            <w:tcW w:type="dxa" w:w="4464"/>
            <w:vAlign w:val="top"/>
          </w:tcPr>
          <w:p>
            <w:r>
              <w:rPr>
                <w:sz w:val="16"/>
              </w:rPr>
              <w:t>Acknowledgment</w:t>
            </w:r>
          </w:p>
        </w:tc>
        <w:tc>
          <w:tcPr>
            <w:tcW w:type="dxa" w:w="5760"/>
            <w:vAlign w:val="top"/>
          </w:tcPr>
          <w:p>
            <w:r>
              <w:rPr>
                <w:sz w:val="16"/>
              </w:rPr>
              <w:t>[[ENTRY]]</w:t>
            </w:r>
          </w:p>
        </w:tc>
      </w:tr>
      <w:tr>
        <w:tc>
          <w:tcPr>
            <w:tcW w:type="dxa" w:w="4464"/>
            <w:vAlign w:val="top"/>
          </w:tcPr>
          <w:p>
            <w:r>
              <w:rPr>
                <w:sz w:val="16"/>
              </w:rPr>
              <w:t>Release authority</w:t>
            </w:r>
          </w:p>
        </w:tc>
        <w:tc>
          <w:tcPr>
            <w:tcW w:type="dxa" w:w="5760"/>
            <w:vAlign w:val="top"/>
          </w:tcPr>
          <w:p>
            <w:r>
              <w:rPr>
                <w:sz w:val="16"/>
              </w:rPr>
              <w:t>[[ENTRY]]</w:t>
            </w:r>
          </w:p>
        </w:tc>
      </w:tr>
    </w:tbl>
    <w:p>
      <w:pPr>
        <w:pStyle w:val="Heading2"/>
      </w:pPr>
      <w:r>
        <w:t>SAFE-AR-001 - Anti-Retaliation Notice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Protected persons/activity</w:t>
            </w:r>
          </w:p>
        </w:tc>
        <w:tc>
          <w:tcPr>
            <w:tcW w:type="dxa" w:w="5760"/>
            <w:vAlign w:val="top"/>
          </w:tcPr>
          <w:p>
            <w:r>
              <w:rPr>
                <w:sz w:val="16"/>
              </w:rPr>
              <w:t>[[ENTRY]]</w:t>
            </w:r>
          </w:p>
        </w:tc>
      </w:tr>
      <w:tr>
        <w:tc>
          <w:tcPr>
            <w:tcW w:type="dxa" w:w="4464"/>
            <w:vAlign w:val="top"/>
          </w:tcPr>
          <w:p>
            <w:r>
              <w:rPr>
                <w:sz w:val="16"/>
              </w:rPr>
              <w:t>Prohibited retaliation</w:t>
            </w:r>
          </w:p>
        </w:tc>
        <w:tc>
          <w:tcPr>
            <w:tcW w:type="dxa" w:w="5760"/>
            <w:vAlign w:val="top"/>
          </w:tcPr>
          <w:p>
            <w:r>
              <w:rPr>
                <w:sz w:val="16"/>
              </w:rPr>
              <w:t>[[ENTRY]]</w:t>
            </w:r>
          </w:p>
        </w:tc>
      </w:tr>
      <w:tr>
        <w:tc>
          <w:tcPr>
            <w:tcW w:type="dxa" w:w="4464"/>
            <w:vAlign w:val="top"/>
          </w:tcPr>
          <w:p>
            <w:r>
              <w:rPr>
                <w:sz w:val="16"/>
              </w:rPr>
              <w:t>Reporting route</w:t>
            </w:r>
          </w:p>
        </w:tc>
        <w:tc>
          <w:tcPr>
            <w:tcW w:type="dxa" w:w="5760"/>
            <w:vAlign w:val="top"/>
          </w:tcPr>
          <w:p>
            <w:r>
              <w:rPr>
                <w:sz w:val="16"/>
              </w:rPr>
              <w:t>[[ENTRY]]</w:t>
            </w:r>
          </w:p>
        </w:tc>
      </w:tr>
      <w:tr>
        <w:tc>
          <w:tcPr>
            <w:tcW w:type="dxa" w:w="4464"/>
            <w:vAlign w:val="top"/>
          </w:tcPr>
          <w:p>
            <w:r>
              <w:rPr>
                <w:sz w:val="16"/>
              </w:rPr>
              <w:t>Monitoring owner</w:t>
            </w:r>
          </w:p>
        </w:tc>
        <w:tc>
          <w:tcPr>
            <w:tcW w:type="dxa" w:w="5760"/>
            <w:vAlign w:val="top"/>
          </w:tcPr>
          <w:p>
            <w:r>
              <w:rPr>
                <w:sz w:val="16"/>
              </w:rPr>
              <w:t>[[ENTRY]]</w:t>
            </w:r>
          </w:p>
        </w:tc>
      </w:tr>
      <w:tr>
        <w:tc>
          <w:tcPr>
            <w:tcW w:type="dxa" w:w="4464"/>
            <w:vAlign w:val="top"/>
          </w:tcPr>
          <w:p>
            <w:r>
              <w:rPr>
                <w:sz w:val="16"/>
              </w:rPr>
              <w:t>Issue date</w:t>
            </w:r>
          </w:p>
        </w:tc>
        <w:tc>
          <w:tcPr>
            <w:tcW w:type="dxa" w:w="5760"/>
            <w:vAlign w:val="top"/>
          </w:tcPr>
          <w:p>
            <w:r>
              <w:rPr>
                <w:sz w:val="16"/>
              </w:rPr>
              <w:t>[[ENTRY]]</w:t>
            </w:r>
          </w:p>
        </w:tc>
      </w:tr>
      <w:tr>
        <w:tc>
          <w:tcPr>
            <w:tcW w:type="dxa" w:w="4464"/>
            <w:vAlign w:val="top"/>
          </w:tcPr>
          <w:p>
            <w:r>
              <w:rPr>
                <w:sz w:val="16"/>
              </w:rPr>
              <w:t>Review date</w:t>
            </w:r>
          </w:p>
        </w:tc>
        <w:tc>
          <w:tcPr>
            <w:tcW w:type="dxa" w:w="5760"/>
            <w:vAlign w:val="top"/>
          </w:tcPr>
          <w:p>
            <w:r>
              <w:rPr>
                <w:sz w:val="16"/>
              </w:rPr>
              <w:t>[[ENTRY]]</w:t>
            </w:r>
          </w:p>
        </w:tc>
      </w:tr>
    </w:tbl>
    <w:p>
      <w:pPr>
        <w:pStyle w:val="Heading2"/>
      </w:pPr>
      <w:r>
        <w:t>SAFE-REV-001 - Annual Safeguarding Review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Field</w:t>
            </w:r>
          </w:p>
        </w:tc>
        <w:tc>
          <w:tcPr>
            <w:tcW w:type="dxa" w:w="5760"/>
            <w:shd w:fill="D9EAF7"/>
          </w:tcPr>
          <w:p>
            <w:r>
              <w:rPr>
                <w:b/>
                <w:sz w:val="16"/>
              </w:rPr>
              <w:t>Entry</w:t>
            </w:r>
          </w:p>
        </w:tc>
      </w:tr>
      <w:tr>
        <w:tc>
          <w:tcPr>
            <w:tcW w:type="dxa" w:w="4464"/>
            <w:vAlign w:val="top"/>
          </w:tcPr>
          <w:p>
            <w:r>
              <w:rPr>
                <w:sz w:val="16"/>
              </w:rPr>
              <w:t>Review year</w:t>
            </w:r>
          </w:p>
        </w:tc>
        <w:tc>
          <w:tcPr>
            <w:tcW w:type="dxa" w:w="5760"/>
            <w:vAlign w:val="top"/>
          </w:tcPr>
          <w:p>
            <w:r>
              <w:rPr>
                <w:sz w:val="16"/>
              </w:rPr>
              <w:t>[[ENTRY]]</w:t>
            </w:r>
          </w:p>
        </w:tc>
      </w:tr>
      <w:tr>
        <w:tc>
          <w:tcPr>
            <w:tcW w:type="dxa" w:w="4464"/>
            <w:vAlign w:val="top"/>
          </w:tcPr>
          <w:p>
            <w:r>
              <w:rPr>
                <w:sz w:val="16"/>
              </w:rPr>
              <w:t>Reviewer/body</w:t>
            </w:r>
          </w:p>
        </w:tc>
        <w:tc>
          <w:tcPr>
            <w:tcW w:type="dxa" w:w="5760"/>
            <w:vAlign w:val="top"/>
          </w:tcPr>
          <w:p>
            <w:r>
              <w:rPr>
                <w:sz w:val="16"/>
              </w:rPr>
              <w:t>[[ENTRY]]</w:t>
            </w:r>
          </w:p>
        </w:tc>
      </w:tr>
      <w:tr>
        <w:tc>
          <w:tcPr>
            <w:tcW w:type="dxa" w:w="4464"/>
            <w:vAlign w:val="top"/>
          </w:tcPr>
          <w:p>
            <w:r>
              <w:rPr>
                <w:sz w:val="16"/>
              </w:rPr>
              <w:t>Programs reviewed</w:t>
            </w:r>
          </w:p>
        </w:tc>
        <w:tc>
          <w:tcPr>
            <w:tcW w:type="dxa" w:w="5760"/>
            <w:vAlign w:val="top"/>
          </w:tcPr>
          <w:p>
            <w:r>
              <w:rPr>
                <w:sz w:val="16"/>
              </w:rPr>
              <w:t>[[ENTRY]]</w:t>
            </w:r>
          </w:p>
        </w:tc>
      </w:tr>
      <w:tr>
        <w:tc>
          <w:tcPr>
            <w:tcW w:type="dxa" w:w="4464"/>
            <w:vAlign w:val="top"/>
          </w:tcPr>
          <w:p>
            <w:r>
              <w:rPr>
                <w:sz w:val="16"/>
              </w:rPr>
              <w:t>Cases/near misses</w:t>
            </w:r>
          </w:p>
        </w:tc>
        <w:tc>
          <w:tcPr>
            <w:tcW w:type="dxa" w:w="5760"/>
            <w:vAlign w:val="top"/>
          </w:tcPr>
          <w:p>
            <w:r>
              <w:rPr>
                <w:sz w:val="16"/>
              </w:rPr>
              <w:t>[[ENTRY]]</w:t>
            </w:r>
          </w:p>
        </w:tc>
      </w:tr>
      <w:tr>
        <w:tc>
          <w:tcPr>
            <w:tcW w:type="dxa" w:w="4464"/>
            <w:vAlign w:val="top"/>
          </w:tcPr>
          <w:p>
            <w:r>
              <w:rPr>
                <w:sz w:val="16"/>
              </w:rPr>
              <w:t>Screening/training status</w:t>
            </w:r>
          </w:p>
        </w:tc>
        <w:tc>
          <w:tcPr>
            <w:tcW w:type="dxa" w:w="5760"/>
            <w:vAlign w:val="top"/>
          </w:tcPr>
          <w:p>
            <w:r>
              <w:rPr>
                <w:sz w:val="16"/>
              </w:rPr>
              <w:t>[[ENTRY]]</w:t>
            </w:r>
          </w:p>
        </w:tc>
      </w:tr>
      <w:tr>
        <w:tc>
          <w:tcPr>
            <w:tcW w:type="dxa" w:w="4464"/>
            <w:vAlign w:val="top"/>
          </w:tcPr>
          <w:p>
            <w:r>
              <w:rPr>
                <w:sz w:val="16"/>
              </w:rPr>
              <w:t>Control failures</w:t>
            </w:r>
          </w:p>
        </w:tc>
        <w:tc>
          <w:tcPr>
            <w:tcW w:type="dxa" w:w="5760"/>
            <w:vAlign w:val="top"/>
          </w:tcPr>
          <w:p>
            <w:r>
              <w:rPr>
                <w:sz w:val="16"/>
              </w:rPr>
              <w:t>[[ENTRY]]</w:t>
            </w:r>
          </w:p>
        </w:tc>
      </w:tr>
      <w:tr>
        <w:tc>
          <w:tcPr>
            <w:tcW w:type="dxa" w:w="4464"/>
            <w:vAlign w:val="top"/>
          </w:tcPr>
          <w:p>
            <w:r>
              <w:rPr>
                <w:sz w:val="16"/>
              </w:rPr>
              <w:t>Corrective actions</w:t>
            </w:r>
          </w:p>
        </w:tc>
        <w:tc>
          <w:tcPr>
            <w:tcW w:type="dxa" w:w="5760"/>
            <w:vAlign w:val="top"/>
          </w:tcPr>
          <w:p>
            <w:r>
              <w:rPr>
                <w:sz w:val="16"/>
              </w:rPr>
              <w:t>[[ENTRY]]</w:t>
            </w:r>
          </w:p>
        </w:tc>
      </w:tr>
      <w:tr>
        <w:tc>
          <w:tcPr>
            <w:tcW w:type="dxa" w:w="4464"/>
            <w:vAlign w:val="top"/>
          </w:tcPr>
          <w:p>
            <w:r>
              <w:rPr>
                <w:sz w:val="16"/>
              </w:rPr>
              <w:t>Completion owner/date</w:t>
            </w:r>
          </w:p>
        </w:tc>
        <w:tc>
          <w:tcPr>
            <w:tcW w:type="dxa" w:w="5760"/>
            <w:vAlign w:val="top"/>
          </w:tcPr>
          <w:p>
            <w:r>
              <w:rPr>
                <w:sz w:val="16"/>
              </w:rPr>
              <w:t>[[ENTRY]]</w:t>
            </w:r>
          </w:p>
        </w:tc>
      </w:tr>
    </w:tbl>
    <w:p>
      <w:pPr>
        <w:pStyle w:val="Heading1"/>
      </w:pPr>
      <w:r>
        <w:t>Adoption and Certification</w:t>
      </w:r>
    </w:p>
    <w:p>
      <w:r>
        <w:t>This manual becomes effective only upon valid adoption by the competent authority under the governing corpus. Operational forms and records created under it must reflect actual events and may not be backdated or fabricated.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AF7"/>
          </w:tcPr>
          <w:p>
            <w:r>
              <w:rPr>
                <w:b/>
                <w:sz w:val="16"/>
              </w:rPr>
              <w:t>Field</w:t>
            </w:r>
          </w:p>
        </w:tc>
        <w:tc>
          <w:tcPr>
            <w:tcW w:type="dxa" w:w="6480"/>
            <w:shd w:fill="D9EAF7"/>
          </w:tcPr>
          <w:p>
            <w:r>
              <w:rPr>
                <w:b/>
                <w:sz w:val="16"/>
              </w:rPr>
              <w:t>Entry</w:t>
            </w:r>
          </w:p>
        </w:tc>
      </w:tr>
      <w:tr>
        <w:tc>
          <w:tcPr>
            <w:tcW w:type="dxa" w:w="3312"/>
            <w:vAlign w:val="top"/>
          </w:tcPr>
          <w:p>
            <w:r>
              <w:rPr>
                <w:sz w:val="16"/>
              </w:rPr>
              <w:t>Organization</w:t>
            </w:r>
          </w:p>
        </w:tc>
        <w:tc>
          <w:tcPr>
            <w:tcW w:type="dxa" w:w="6480"/>
            <w:vAlign w:val="top"/>
          </w:tcPr>
          <w:p>
            <w:r>
              <w:rPr>
                <w:sz w:val="16"/>
              </w:rPr>
              <w:t>[[CORP_NAME]]</w:t>
            </w:r>
          </w:p>
        </w:tc>
      </w:tr>
      <w:tr>
        <w:tc>
          <w:tcPr>
            <w:tcW w:type="dxa" w:w="3312"/>
            <w:vAlign w:val="top"/>
          </w:tcPr>
          <w:p>
            <w:r>
              <w:rPr>
                <w:sz w:val="16"/>
              </w:rPr>
              <w:t>Version</w:t>
            </w:r>
          </w:p>
        </w:tc>
        <w:tc>
          <w:tcPr>
            <w:tcW w:type="dxa" w:w="6480"/>
            <w:vAlign w:val="top"/>
          </w:tcPr>
          <w:p>
            <w:r>
              <w:rPr>
                <w:sz w:val="16"/>
              </w:rPr>
              <w:t>0.1.0</w:t>
            </w:r>
          </w:p>
        </w:tc>
      </w:tr>
      <w:tr>
        <w:tc>
          <w:tcPr>
            <w:tcW w:type="dxa" w:w="3312"/>
            <w:vAlign w:val="top"/>
          </w:tcPr>
          <w:p>
            <w:r>
              <w:rPr>
                <w:sz w:val="16"/>
              </w:rPr>
              <w:t>Date of Adoption</w:t>
            </w:r>
          </w:p>
        </w:tc>
        <w:tc>
          <w:tcPr>
            <w:tcW w:type="dxa" w:w="6480"/>
            <w:vAlign w:val="top"/>
          </w:tcPr>
          <w:p>
            <w:r>
              <w:rPr>
                <w:sz w:val="16"/>
              </w:rPr>
              <w:t>[[DATE]]</w:t>
            </w:r>
          </w:p>
        </w:tc>
      </w:tr>
      <w:tr>
        <w:tc>
          <w:tcPr>
            <w:tcW w:type="dxa" w:w="3312"/>
            <w:vAlign w:val="top"/>
          </w:tcPr>
          <w:p>
            <w:r>
              <w:rPr>
                <w:sz w:val="16"/>
              </w:rPr>
              <w:t>Adopting Authority</w:t>
            </w:r>
          </w:p>
        </w:tc>
        <w:tc>
          <w:tcPr>
            <w:tcW w:type="dxa" w:w="6480"/>
            <w:vAlign w:val="top"/>
          </w:tcPr>
          <w:p>
            <w:r>
              <w:rPr>
                <w:sz w:val="16"/>
              </w:rPr>
              <w:t>[[ADOPTING_AUTHORITY]]</w:t>
            </w:r>
          </w:p>
        </w:tc>
      </w:tr>
      <w:tr>
        <w:tc>
          <w:tcPr>
            <w:tcW w:type="dxa" w:w="3312"/>
            <w:vAlign w:val="top"/>
          </w:tcPr>
          <w:p>
            <w:r>
              <w:rPr>
                <w:sz w:val="16"/>
              </w:rPr>
              <w:t>Ecclesiastical Approval</w:t>
            </w:r>
          </w:p>
        </w:tc>
        <w:tc>
          <w:tcPr>
            <w:tcW w:type="dxa" w:w="6480"/>
            <w:vAlign w:val="top"/>
          </w:tcPr>
          <w:p>
            <w:r>
              <w:rPr>
                <w:sz w:val="16"/>
              </w:rPr>
              <w:t>[[ECCLESIASTICAL_APPROVAL_RECORD / N/A]]</w:t>
            </w:r>
          </w:p>
        </w:tc>
      </w:tr>
      <w:tr>
        <w:tc>
          <w:tcPr>
            <w:tcW w:type="dxa" w:w="3312"/>
            <w:vAlign w:val="top"/>
          </w:tcPr>
          <w:p>
            <w:r>
              <w:rPr>
                <w:sz w:val="16"/>
              </w:rPr>
              <w:t>Civil Board Action, if required</w:t>
            </w:r>
          </w:p>
        </w:tc>
        <w:tc>
          <w:tcPr>
            <w:tcW w:type="dxa" w:w="6480"/>
            <w:vAlign w:val="top"/>
          </w:tcPr>
          <w:p>
            <w:r>
              <w:rPr>
                <w:sz w:val="16"/>
              </w:rPr>
              <w:t>[[BOARD_ACTION / N/A]]</w:t>
            </w:r>
          </w:p>
        </w:tc>
      </w:tr>
    </w:tbl>
    <w:p/>
    <w:p>
      <w:r>
        <w:rPr>
          <w:b/>
        </w:rPr>
        <w:t>Certification</w:t>
      </w:r>
    </w:p>
    <w:p>
      <w:r>
        <w:t>I certify that the foregoing manual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Draft | [[CORP_NAME]]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SAFE-OPS-001 | Safeguarding Procedures and Forms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