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clear-minds-data-governance-framework"/>
    <w:p>
      <w:pPr>
        <w:pStyle w:val="Heading1"/>
      </w:pPr>
      <w:r>
        <w:t xml:space="preserve">Clear Minds Data Governance Framework</w:t>
      </w:r>
    </w:p>
    <w:bookmarkStart w:id="9" w:name="cdo-position-document"/>
    <w:p>
      <w:pPr>
        <w:pStyle w:val="Heading2"/>
      </w:pPr>
      <w:r>
        <w:t xml:space="preserve">CDO Position Document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Chief Data Officer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October 2026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Clear Minds listening history data is classified as</w:t>
      </w:r>
      <w:r>
        <w:t xml:space="preserve"> </w:t>
      </w:r>
      <w:r>
        <w:rPr>
          <w:b/>
          <w:bCs/>
        </w:rPr>
        <w:t xml:space="preserve">sensitive personal data requiring enhanced protection</w:t>
      </w:r>
      <w:r>
        <w:t xml:space="preserve">, not special category health data under UK GDPR Article 9.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Following industry precedent (Headspace, Calm, Insight Timer), passive audio consumption without user-reported health information does not</w:t>
      </w:r>
      <w:r>
        <w:t xml:space="preserve"> </w:t>
      </w:r>
      <w:r>
        <w:t xml:space="preserve">“reveal health status”</w:t>
      </w:r>
      <w:r>
        <w:t xml:space="preserve"> </w:t>
      </w:r>
      <w:r>
        <w:t xml:space="preserve">under the legal definition.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Implement strong data protection as if it were health data, without the overhead of special category requirements.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£8k-£18k first year, £6k-£12k ongoing</w:t>
      </w:r>
    </w:p>
    <w:p>
      <w:r>
        <w:pict>
          <v:rect style="width:0;height:1.5pt" o:hralign="center" o:hrstd="t" o:hr="t"/>
        </w:pict>
      </w:r>
    </w:p>
    <w:bookmarkEnd w:id="10"/>
    <w:bookmarkStart w:id="14" w:name="data-classification-decision"/>
    <w:p>
      <w:pPr>
        <w:pStyle w:val="Heading2"/>
      </w:pPr>
      <w:r>
        <w:t xml:space="preserve">1. Data Classification Decision</w:t>
      </w:r>
    </w:p>
    <w:bookmarkStart w:id="11" w:name="what-we-collect"/>
    <w:p>
      <w:pPr>
        <w:pStyle w:val="Heading3"/>
      </w:pPr>
      <w:r>
        <w:t xml:space="preserve">What we collect:</w:t>
      </w:r>
    </w:p>
    <w:p>
      <w:pPr>
        <w:pStyle w:val="Compact"/>
        <w:numPr>
          <w:ilvl w:val="0"/>
          <w:numId w:val="1001"/>
        </w:numPr>
      </w:pPr>
      <w:r>
        <w:t xml:space="preserve">User name and email (account data)</w:t>
      </w:r>
    </w:p>
    <w:p>
      <w:pPr>
        <w:pStyle w:val="Compact"/>
        <w:numPr>
          <w:ilvl w:val="0"/>
          <w:numId w:val="1001"/>
        </w:numPr>
      </w:pPr>
      <w:r>
        <w:t xml:space="preserve">Listening history: which hypnotherapy audio sessions played</w:t>
      </w:r>
    </w:p>
    <w:p>
      <w:pPr>
        <w:pStyle w:val="Compact"/>
        <w:numPr>
          <w:ilvl w:val="0"/>
          <w:numId w:val="1001"/>
        </w:numPr>
      </w:pPr>
      <w:r>
        <w:t xml:space="preserve">Timestamps and session duration</w:t>
      </w:r>
    </w:p>
    <w:p>
      <w:pPr>
        <w:pStyle w:val="Compact"/>
        <w:numPr>
          <w:ilvl w:val="0"/>
          <w:numId w:val="1001"/>
        </w:numPr>
      </w:pPr>
      <w:r>
        <w:t xml:space="preserve">Device/platform metadata</w:t>
      </w:r>
    </w:p>
    <w:bookmarkEnd w:id="11"/>
    <w:bookmarkStart w:id="12" w:name="what-we-dont-collect"/>
    <w:p>
      <w:pPr>
        <w:pStyle w:val="Heading3"/>
      </w:pPr>
      <w:r>
        <w:t xml:space="preserve">What we DON’T collect:</w:t>
      </w:r>
    </w:p>
    <w:p>
      <w:pPr>
        <w:pStyle w:val="Compact"/>
        <w:numPr>
          <w:ilvl w:val="0"/>
          <w:numId w:val="1002"/>
        </w:numPr>
      </w:pPr>
      <w:r>
        <w:t xml:space="preserve">User-reported symptoms or health conditions</w:t>
      </w:r>
    </w:p>
    <w:p>
      <w:pPr>
        <w:pStyle w:val="Compact"/>
        <w:numPr>
          <w:ilvl w:val="0"/>
          <w:numId w:val="1002"/>
        </w:numPr>
      </w:pPr>
      <w:r>
        <w:t xml:space="preserve">Diagnostic information</w:t>
      </w:r>
    </w:p>
    <w:p>
      <w:pPr>
        <w:pStyle w:val="Compact"/>
        <w:numPr>
          <w:ilvl w:val="0"/>
          <w:numId w:val="1002"/>
        </w:numPr>
      </w:pPr>
      <w:r>
        <w:t xml:space="preserve">Therapeutic assessments</w:t>
      </w:r>
    </w:p>
    <w:p>
      <w:pPr>
        <w:pStyle w:val="Compact"/>
        <w:numPr>
          <w:ilvl w:val="0"/>
          <w:numId w:val="1002"/>
        </w:numPr>
      </w:pPr>
      <w:r>
        <w:t xml:space="preserve">Any health-related input from users</w:t>
      </w:r>
    </w:p>
    <w:p>
      <w:pPr>
        <w:pStyle w:val="Compact"/>
        <w:numPr>
          <w:ilvl w:val="0"/>
          <w:numId w:val="1002"/>
        </w:numPr>
      </w:pPr>
      <w:r>
        <w:t xml:space="preserve">Medical history or treatment information</w:t>
      </w:r>
    </w:p>
    <w:bookmarkEnd w:id="12"/>
    <w:bookmarkStart w:id="13" w:name="Xcbeb02e8b462e39acde55b30faf2e71a9da4c68"/>
    <w:p>
      <w:pPr>
        <w:pStyle w:val="Heading3"/>
      </w:pPr>
      <w:r>
        <w:t xml:space="preserve">Classification: Sensitive Personal Data (NOT Special Category)</w:t>
      </w:r>
    </w:p>
    <w:p>
      <w:pPr>
        <w:pStyle w:val="FirstParagraph"/>
      </w:pPr>
      <w:r>
        <w:rPr>
          <w:b/>
          <w:bCs/>
        </w:rPr>
        <w:t xml:space="preserve">Article 6 Legal Basis:</w:t>
      </w:r>
      <w:r>
        <w:t xml:space="preserve"> </w:t>
      </w:r>
      <w:r>
        <w:t xml:space="preserve">- Primary: Article 6(1)(b) - Contract (service delivery to users)</w:t>
      </w:r>
      <w:r>
        <w:t xml:space="preserve"> </w:t>
      </w:r>
      <w:r>
        <w:t xml:space="preserve">- Secondary: Article 6(1)(f) - Legitimate interests (service improvement, analytics)</w:t>
      </w:r>
    </w:p>
    <w:p>
      <w:pPr>
        <w:pStyle w:val="BodyText"/>
      </w:pPr>
      <w:r>
        <w:rPr>
          <w:b/>
          <w:bCs/>
        </w:rPr>
        <w:t xml:space="preserve">Why NOT Article 9 (Special Category):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Industry precedent:</w:t>
      </w:r>
      <w:r>
        <w:t xml:space="preserve"> </w:t>
      </w:r>
      <w:r>
        <w:t xml:space="preserve">Headspace, Calm, Insight Timer, Spotify wellness playlists all treat content consumption as regular personal data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No revelation of health status:</w:t>
      </w:r>
      <w:r>
        <w:t xml:space="preserve"> </w:t>
      </w:r>
      <w:r>
        <w:t xml:space="preserve">Listening to</w:t>
      </w:r>
      <w:r>
        <w:t xml:space="preserve"> </w:t>
      </w:r>
      <w:r>
        <w:t xml:space="preserve">“Better Sleep”</w:t>
      </w:r>
      <w:r>
        <w:t xml:space="preserve"> </w:t>
      </w:r>
      <w:r>
        <w:t xml:space="preserve">suggests interest in sleep improvement, not diagnosis of insomnia. Multiple non-health reasons exist (curiosity, general wellness, testing for others).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Passive consumption vs active reporting:</w:t>
      </w:r>
      <w:r>
        <w:t xml:space="preserve"> </w:t>
      </w:r>
      <w:r>
        <w:t xml:space="preserve">We broadcast content; users don’t report health information back to us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Comparable activities:</w:t>
      </w:r>
      <w:r>
        <w:t xml:space="preserve"> </w:t>
      </w:r>
      <w:r>
        <w:t xml:space="preserve">YouTube meditation views, Audible self-help audiobooks, wellness podcast listening - none treated as health data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ICO guidance interpretation:</w:t>
      </w:r>
      <w:r>
        <w:t xml:space="preserve"> </w:t>
      </w:r>
      <w:r>
        <w:t xml:space="preserve">Article 4(15) requires data that</w:t>
      </w:r>
      <w:r>
        <w:t xml:space="preserve"> </w:t>
      </w:r>
      <w:r>
        <w:t xml:space="preserve">“reveals information about health status.”</w:t>
      </w:r>
      <w:r>
        <w:t xml:space="preserve"> </w:t>
      </w:r>
      <w:r>
        <w:t xml:space="preserve">Content consumption is indirect and ambiguous, not revelatory.</w:t>
      </w:r>
    </w:p>
    <w:p>
      <w:pPr>
        <w:pStyle w:val="BodyText"/>
      </w:pPr>
      <w:r>
        <w:rPr>
          <w:b/>
          <w:bCs/>
        </w:rPr>
        <w:t xml:space="preserve">EAP Context Consideration:</w:t>
      </w:r>
    </w:p>
    <w:p>
      <w:pPr>
        <w:pStyle w:val="BodyText"/>
      </w:pPr>
      <w:r>
        <w:t xml:space="preserve">While deployed in Employee Assistance Programmes (wellness context), the fundamental nature of the data remains unchanged. Analogies:</w:t>
      </w:r>
      <w:r>
        <w:t xml:space="preserve"> </w:t>
      </w:r>
      <w:r>
        <w:t xml:space="preserve">- Gym membership in EAP ≠ health data</w:t>
      </w:r>
      <w:r>
        <w:t xml:space="preserve"> </w:t>
      </w:r>
      <w:r>
        <w:t xml:space="preserve">- Financial counseling in EAP ≠ health data</w:t>
      </w:r>
      <w:r>
        <w:br/>
      </w:r>
      <w:r>
        <w:t xml:space="preserve">- Meditation app in EAP ≠ health data</w:t>
      </w:r>
    </w:p>
    <w:p>
      <w:pPr>
        <w:pStyle w:val="BodyText"/>
      </w:pPr>
      <w:r>
        <w:t xml:space="preserve">The delivery channel doesn’t transform passive content consumption into special category data.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governance-framework"/>
    <w:p>
      <w:pPr>
        <w:pStyle w:val="Heading2"/>
      </w:pPr>
      <w:r>
        <w:t xml:space="preserve">2. Governance Framework</w:t>
      </w:r>
    </w:p>
    <w:bookmarkStart w:id="15" w:name="core-principles"/>
    <w:p>
      <w:pPr>
        <w:pStyle w:val="Heading3"/>
      </w:pPr>
      <w:r>
        <w:t xml:space="preserve">Core Principles</w:t>
      </w:r>
    </w:p>
    <w:p>
      <w:pPr>
        <w:pStyle w:val="FirstParagraph"/>
      </w:pPr>
      <w:r>
        <w:rPr>
          <w:b/>
          <w:bCs/>
        </w:rPr>
        <w:t xml:space="preserve">1. User Privacy First</w:t>
      </w:r>
      <w:r>
        <w:t xml:space="preserve"> </w:t>
      </w:r>
      <w:r>
        <w:t xml:space="preserve">- Employees are anonymous to employers (zero individual data shared)</w:t>
      </w:r>
      <w:r>
        <w:t xml:space="preserve"> </w:t>
      </w:r>
      <w:r>
        <w:t xml:space="preserve">- Users control their own data (easy deletion, download)</w:t>
      </w:r>
      <w:r>
        <w:t xml:space="preserve"> </w:t>
      </w:r>
      <w:r>
        <w:t xml:space="preserve">- Transparent about what we collect and why</w:t>
      </w:r>
    </w:p>
    <w:p>
      <w:pPr>
        <w:pStyle w:val="BodyText"/>
      </w:pPr>
      <w:r>
        <w:rPr>
          <w:b/>
          <w:bCs/>
        </w:rPr>
        <w:t xml:space="preserve">2. Security as if it IS Health Data</w:t>
      </w:r>
      <w:r>
        <w:t xml:space="preserve"> </w:t>
      </w:r>
      <w:r>
        <w:t xml:space="preserve">- Encryption, access controls, monitoring</w:t>
      </w:r>
      <w:r>
        <w:t xml:space="preserve"> </w:t>
      </w:r>
      <w:r>
        <w:t xml:space="preserve">- Even though not legally required as special category, we implement health-data-level security</w:t>
      </w:r>
      <w:r>
        <w:t xml:space="preserve"> </w:t>
      </w:r>
      <w:r>
        <w:t xml:space="preserve">- Competitive advantage:</w:t>
      </w:r>
      <w:r>
        <w:t xml:space="preserve"> </w:t>
      </w:r>
      <w:r>
        <w:t xml:space="preserve">“We protect your data like health data”</w:t>
      </w:r>
    </w:p>
    <w:p>
      <w:pPr>
        <w:pStyle w:val="BodyText"/>
      </w:pPr>
      <w:r>
        <w:rPr>
          <w:b/>
          <w:bCs/>
        </w:rPr>
        <w:t xml:space="preserve">3. Documented Accountability</w:t>
      </w:r>
      <w:r>
        <w:t xml:space="preserve"> </w:t>
      </w:r>
      <w:r>
        <w:t xml:space="preserve">- Clear policies and procedures</w:t>
      </w:r>
      <w:r>
        <w:t xml:space="preserve"> </w:t>
      </w:r>
      <w:r>
        <w:t xml:space="preserve">- Regular reviews and audits</w:t>
      </w:r>
      <w:r>
        <w:t xml:space="preserve"> </w:t>
      </w:r>
      <w:r>
        <w:t xml:space="preserve">- Evidence of good governance</w:t>
      </w:r>
    </w:p>
    <w:p>
      <w:pPr>
        <w:pStyle w:val="BodyText"/>
      </w:pPr>
      <w:r>
        <w:rPr>
          <w:b/>
          <w:bCs/>
        </w:rPr>
        <w:t xml:space="preserve">4. Industry Alignment</w:t>
      </w:r>
      <w:r>
        <w:t xml:space="preserve"> </w:t>
      </w:r>
      <w:r>
        <w:t xml:space="preserve">- Follow Headspace/Calm precedent</w:t>
      </w:r>
      <w:r>
        <w:t xml:space="preserve"> </w:t>
      </w:r>
      <w:r>
        <w:t xml:space="preserve">- Exceed baseline where it builds trust</w:t>
      </w:r>
      <w:r>
        <w:t xml:space="preserve"> </w:t>
      </w:r>
      <w:r>
        <w:t xml:space="preserve">- Stay current with ICO guidance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implementation-requirements"/>
    <w:p>
      <w:pPr>
        <w:pStyle w:val="Heading2"/>
      </w:pPr>
      <w:r>
        <w:t xml:space="preserve">3. Implementation Requirements</w:t>
      </w:r>
    </w:p>
    <w:bookmarkStart w:id="17" w:name="legal-compliance-2k-5k"/>
    <w:p>
      <w:pPr>
        <w:pStyle w:val="Heading3"/>
      </w:pPr>
      <w:r>
        <w:t xml:space="preserve">Legal Compliance (£2k-£5k)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- [x] ICO registration (£40-£2,900 based on turnover)</w:t>
      </w:r>
      <w:r>
        <w:t xml:space="preserve"> </w:t>
      </w:r>
      <w:r>
        <w:t xml:space="preserve">- [ ] Privacy notice (layered: short in-app + full policy)</w:t>
      </w:r>
      <w:r>
        <w:t xml:space="preserve"> </w:t>
      </w:r>
      <w:r>
        <w:t xml:space="preserve">- [ ] Cookie consent banner (PECR compliant)</w:t>
      </w:r>
      <w:r>
        <w:t xml:space="preserve"> </w:t>
      </w:r>
      <w:r>
        <w:t xml:space="preserve">- [ ] Terms &amp; Conditions with data protection clauses</w:t>
      </w:r>
      <w:r>
        <w:t xml:space="preserve"> </w:t>
      </w:r>
      <w:r>
        <w:t xml:space="preserve">- [ ] Records of Processing Activities (ROPA)</w:t>
      </w:r>
      <w:r>
        <w:t xml:space="preserve"> </w:t>
      </w:r>
      <w:r>
        <w:t xml:space="preserve">- [ ] Data retention policy (documented)</w:t>
      </w:r>
      <w:r>
        <w:t xml:space="preserve"> </w:t>
      </w:r>
      <w:r>
        <w:t xml:space="preserve">- [ ] User rights infrastructure (deletion, download, access)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 1-2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£2k-£5k (mostly internal time + ICO registration)</w:t>
      </w:r>
    </w:p>
    <w:bookmarkEnd w:id="17"/>
    <w:bookmarkStart w:id="18" w:name="security-standards-6k-13k"/>
    <w:p>
      <w:pPr>
        <w:pStyle w:val="Heading3"/>
      </w:pPr>
      <w:r>
        <w:t xml:space="preserve">Security Standards (£6k-£13k)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- [ ] Encryption in transit: TLS 1.2+ minimum</w:t>
      </w:r>
      <w:r>
        <w:t xml:space="preserve"> </w:t>
      </w:r>
      <w:r>
        <w:t xml:space="preserve">- [ ] Encryption at rest: AES-256 minimum</w:t>
      </w:r>
      <w:r>
        <w:t xml:space="preserve"> </w:t>
      </w:r>
      <w:r>
        <w:t xml:space="preserve">- [ ] Multi-factor authentication: All admin/privileged accounts</w:t>
      </w:r>
      <w:r>
        <w:t xml:space="preserve"> </w:t>
      </w:r>
      <w:r>
        <w:t xml:space="preserve">- [ ] Access controls: Role-based, principle of least privilege</w:t>
      </w:r>
      <w:r>
        <w:t xml:space="preserve"> </w:t>
      </w:r>
      <w:r>
        <w:t xml:space="preserve">- [ ] Backup/recovery: Tested monthly, 3-2-1 rule</w:t>
      </w:r>
      <w:r>
        <w:t xml:space="preserve"> </w:t>
      </w:r>
      <w:r>
        <w:t xml:space="preserve">- [ ] Audit logging: All access to user data logged</w:t>
      </w:r>
      <w:r>
        <w:t xml:space="preserve"> </w:t>
      </w:r>
      <w:r>
        <w:t xml:space="preserve">- [ ] Incident response plan: Documented, tested</w:t>
      </w:r>
    </w:p>
    <w:p>
      <w:pPr>
        <w:pStyle w:val="BodyText"/>
      </w:pPr>
      <w:r>
        <w:rPr>
          <w:b/>
          <w:bCs/>
        </w:rPr>
        <w:t xml:space="preserve">External Validation: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Cyber Essentials Plus</w:t>
      </w:r>
      <w:r>
        <w:t xml:space="preserve"> </w:t>
      </w:r>
      <w:r>
        <w:t xml:space="preserve">(£1k-£4k) - Required for most enterprise EAP contracts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Penetration testing</w:t>
      </w:r>
      <w:r>
        <w:t xml:space="preserve"> </w:t>
      </w:r>
      <w:r>
        <w:t xml:space="preserve">(£3k-£8k annually) - Find vulnerabilities proactively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 2-3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£6k-£13k first year, £4k-£8k ongoing</w:t>
      </w:r>
    </w:p>
    <w:bookmarkEnd w:id="18"/>
    <w:bookmarkStart w:id="19" w:name="Xe73d9b13487136ab33bc925c4ab098df9e74fcf"/>
    <w:p>
      <w:pPr>
        <w:pStyle w:val="Heading3"/>
      </w:pPr>
      <w:r>
        <w:t xml:space="preserve">EAP-Specific Requirements (Internal Implementation)</w:t>
      </w:r>
    </w:p>
    <w:p>
      <w:pPr>
        <w:pStyle w:val="FirstParagraph"/>
      </w:pPr>
      <w:r>
        <w:rPr>
          <w:b/>
          <w:bCs/>
        </w:rPr>
        <w:t xml:space="preserve">Employee Confidentiality Architecture:</w:t>
      </w:r>
    </w:p>
    <w:p>
      <w:pPr>
        <w:pStyle w:val="BodyText"/>
      </w:pPr>
      <w:r>
        <w:rPr>
          <w:b/>
          <w:bCs/>
        </w:rPr>
        <w:t xml:space="preserve">Employers receive:</w:t>
      </w:r>
      <w:r>
        <w:t xml:space="preserve"> </w:t>
      </w:r>
      <w:r>
        <w:t xml:space="preserve">- Total registered users (count only)</w:t>
      </w:r>
      <w:r>
        <w:t xml:space="preserve"> </w:t>
      </w:r>
      <w:r>
        <w:t xml:space="preserve">- Overall utilization rate (% of eligible employees)</w:t>
      </w:r>
      <w:r>
        <w:t xml:space="preserve"> </w:t>
      </w:r>
      <w:r>
        <w:t xml:space="preserve">- Aggregated usage statistics (total sessions played)</w:t>
      </w:r>
      <w:r>
        <w:t xml:space="preserve"> </w:t>
      </w:r>
      <w:r>
        <w:t xml:space="preserve">- General category breakdown (% using sleep, stress, confidence content)</w:t>
      </w:r>
      <w:r>
        <w:t xml:space="preserve"> </w:t>
      </w:r>
      <w:r>
        <w:t xml:space="preserve">- Demographics ONLY if ≥10 users in subgroup (k-anonymity = 10)</w:t>
      </w:r>
    </w:p>
    <w:p>
      <w:pPr>
        <w:pStyle w:val="BodyText"/>
      </w:pPr>
      <w:r>
        <w:rPr>
          <w:b/>
          <w:bCs/>
        </w:rPr>
        <w:t xml:space="preserve">Employers NEVER receive:</w:t>
      </w:r>
      <w:r>
        <w:t xml:space="preserve"> </w:t>
      </w:r>
      <w:r>
        <w:t xml:space="preserve">- Individual employee names or identifiers</w:t>
      </w:r>
      <w:r>
        <w:t xml:space="preserve"> </w:t>
      </w:r>
      <w:r>
        <w:t xml:space="preserve">- Which specific employees registered</w:t>
      </w:r>
      <w:r>
        <w:t xml:space="preserve"> </w:t>
      </w:r>
      <w:r>
        <w:t xml:space="preserve">- Individual usage patterns</w:t>
      </w:r>
      <w:r>
        <w:t xml:space="preserve"> </w:t>
      </w:r>
      <w:r>
        <w:t xml:space="preserve">- Small group data (under 10 users)</w:t>
      </w:r>
      <w:r>
        <w:t xml:space="preserve"> </w:t>
      </w:r>
      <w:r>
        <w:t xml:space="preserve">- Any information enabling identification</w:t>
      </w:r>
    </w:p>
    <w:p>
      <w:pPr>
        <w:pStyle w:val="BodyText"/>
      </w:pPr>
      <w:r>
        <w:rPr>
          <w:b/>
          <w:bCs/>
        </w:rPr>
        <w:t xml:space="preserve">Technical Implementation:</w:t>
      </w:r>
      <w:r>
        <w:t xml:space="preserve"> </w:t>
      </w:r>
      <w:r>
        <w:t xml:space="preserve">- Employees sign up with personal email (not corporate)</w:t>
      </w:r>
      <w:r>
        <w:t xml:space="preserve"> </w:t>
      </w:r>
      <w:r>
        <w:t xml:space="preserve">- Optional: Employer access code (links payment, not identity)</w:t>
      </w:r>
      <w:r>
        <w:t xml:space="preserve"> </w:t>
      </w:r>
      <w:r>
        <w:t xml:space="preserve">- Reporting dashboard: Aggregated stats only, minimum thresholds enforced</w:t>
      </w:r>
      <w:r>
        <w:t xml:space="preserve"> </w:t>
      </w:r>
      <w:r>
        <w:t xml:space="preserve">- No individual-level data exports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EAP confidentiality policy (public)</w:t>
      </w:r>
      <w:r>
        <w:t xml:space="preserve"> </w:t>
      </w:r>
      <w:r>
        <w:t xml:space="preserve">- Data sharing agreement template (for employer contracts)</w:t>
      </w:r>
      <w:r>
        <w:t xml:space="preserve"> </w:t>
      </w:r>
      <w:r>
        <w:t xml:space="preserve">- Employee privacy notice (emphasizes confidentiality)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 2-4 (development sprint)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Development time (internal)</w:t>
      </w:r>
    </w:p>
    <w:bookmarkEnd w:id="19"/>
    <w:bookmarkStart w:id="20" w:name="governance-documentation-internal"/>
    <w:p>
      <w:pPr>
        <w:pStyle w:val="Heading3"/>
      </w:pPr>
      <w:r>
        <w:t xml:space="preserve">Governance &amp; Documentation (Internal)</w:t>
      </w:r>
    </w:p>
    <w:p>
      <w:pPr>
        <w:pStyle w:val="FirstParagraph"/>
      </w:pPr>
      <w:r>
        <w:rPr>
          <w:b/>
          <w:bCs/>
        </w:rPr>
        <w:t xml:space="preserve">Data Protection Impact Assessment (DPIA):</w:t>
      </w:r>
      <w:r>
        <w:t xml:space="preserve"> </w:t>
      </w:r>
      <w:r>
        <w:t xml:space="preserve">- Required? Not legally mandatory (not special category data)</w:t>
      </w:r>
      <w:r>
        <w:t xml:space="preserve"> </w:t>
      </w:r>
      <w:r>
        <w:t xml:space="preserve">- Recommended?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- Best practice for 70k users + sensitive content</w:t>
      </w:r>
      <w:r>
        <w:t xml:space="preserve"> </w:t>
      </w:r>
      <w:r>
        <w:t xml:space="preserve">- Use ICO template, document risks and mitigations</w:t>
      </w:r>
      <w:r>
        <w:t xml:space="preserve"> </w:t>
      </w:r>
      <w:r>
        <w:t xml:space="preserve">- Review annually or when processing changes materially</w:t>
      </w:r>
    </w:p>
    <w:p>
      <w:pPr>
        <w:pStyle w:val="BodyText"/>
      </w:pPr>
      <w:r>
        <w:rPr>
          <w:b/>
          <w:bCs/>
        </w:rPr>
        <w:t xml:space="preserve">Designated Data Protection Contact:</w:t>
      </w:r>
      <w:r>
        <w:t xml:space="preserve"> </w:t>
      </w:r>
      <w:r>
        <w:t xml:space="preserve">- Not legally required to appoint DPO (not special category + not public authority)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Designate CDO</w:t>
      </w:r>
      <w:r>
        <w:t xml:space="preserve"> </w:t>
      </w:r>
      <w:r>
        <w:t xml:space="preserve">as responsible person</w:t>
      </w:r>
      <w:r>
        <w:t xml:space="preserve"> </w:t>
      </w:r>
      <w:r>
        <w:t xml:space="preserve">- Point of contact for ICO and data subjects</w:t>
      </w:r>
      <w:r>
        <w:t xml:space="preserve"> </w:t>
      </w:r>
      <w:r>
        <w:t xml:space="preserve">- Responsible for compliance oversight</w:t>
      </w:r>
    </w:p>
    <w:p>
      <w:pPr>
        <w:pStyle w:val="BodyText"/>
      </w:pPr>
      <w:r>
        <w:rPr>
          <w:b/>
          <w:bCs/>
        </w:rPr>
        <w:t xml:space="preserve">Policies &amp; Procedures:</w:t>
      </w:r>
      <w:r>
        <w:t xml:space="preserve"> </w:t>
      </w:r>
      <w:r>
        <w:t xml:space="preserve">- [ ] Data Protection Policy (overarching)</w:t>
      </w:r>
      <w:r>
        <w:t xml:space="preserve"> </w:t>
      </w:r>
      <w:r>
        <w:t xml:space="preserve">- [ ] Data Retention Policy (specific timeframes)</w:t>
      </w:r>
      <w:r>
        <w:t xml:space="preserve"> </w:t>
      </w:r>
      <w:r>
        <w:t xml:space="preserve">- [ ] Incident Response Plan (breach procedures)</w:t>
      </w:r>
      <w:r>
        <w:t xml:space="preserve"> </w:t>
      </w:r>
      <w:r>
        <w:t xml:space="preserve">- [ ] Data Subject Rights Procedure (access, deletion, portability)</w:t>
      </w:r>
      <w:r>
        <w:t xml:space="preserve"> </w:t>
      </w:r>
      <w:r>
        <w:t xml:space="preserve">- [ ] Vendor Management Policy (processor due diligence)</w:t>
      </w:r>
      <w:r>
        <w:t xml:space="preserve"> </w:t>
      </w:r>
      <w:r>
        <w:t xml:space="preserve">- [ ] Staff Training Programme (annual refresh)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 1-3 (templates + customization)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Internal time (use ICO templates as base)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ata-lifecycle-management"/>
    <w:p>
      <w:pPr>
        <w:pStyle w:val="Heading2"/>
      </w:pPr>
      <w:r>
        <w:t xml:space="preserve">4. Data Lifecycle Management</w:t>
      </w:r>
    </w:p>
    <w:bookmarkStart w:id="22" w:name="collection"/>
    <w:p>
      <w:pPr>
        <w:pStyle w:val="Heading3"/>
      </w:pPr>
      <w:r>
        <w:t xml:space="preserve">Collection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Name, email, listening history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Service delivery, improvement, analytics</w:t>
      </w:r>
      <w:r>
        <w:br/>
      </w:r>
      <w:r>
        <w:rPr>
          <w:b/>
          <w:bCs/>
        </w:rPr>
        <w:t xml:space="preserve">How:</w:t>
      </w:r>
      <w:r>
        <w:t xml:space="preserve"> </w:t>
      </w:r>
      <w:r>
        <w:t xml:space="preserve">User consent at sign-up, clear privacy notice</w:t>
      </w:r>
      <w:r>
        <w:br/>
      </w:r>
      <w:r>
        <w:rPr>
          <w:b/>
          <w:bCs/>
        </w:rPr>
        <w:t xml:space="preserve">Legal Basis:</w:t>
      </w:r>
      <w:r>
        <w:t xml:space="preserve"> </w:t>
      </w:r>
      <w:r>
        <w:t xml:space="preserve">Contract (Art 6(1)(b))</w:t>
      </w:r>
    </w:p>
    <w:bookmarkEnd w:id="22"/>
    <w:bookmarkStart w:id="23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[Cloud provider, UK region preferred]</w:t>
      </w:r>
      <w:r>
        <w:br/>
      </w:r>
      <w:r>
        <w:rPr>
          <w:b/>
          <w:bCs/>
        </w:rPr>
        <w:t xml:space="preserve">Security:</w:t>
      </w:r>
      <w:r>
        <w:t xml:space="preserve"> </w:t>
      </w:r>
      <w:r>
        <w:t xml:space="preserve">Encrypted at rest (AES-256), access controls, MFA</w:t>
      </w:r>
      <w:r>
        <w:br/>
      </w:r>
      <w:r>
        <w:rPr>
          <w:b/>
          <w:bCs/>
        </w:rPr>
        <w:t xml:space="preserve">Retention:</w:t>
      </w:r>
      <w:r>
        <w:t xml:space="preserve"> </w:t>
      </w:r>
      <w:r>
        <w:t xml:space="preserve">Active accounts + 12 months post-inactivity, then deletion</w:t>
      </w:r>
      <w:r>
        <w:br/>
      </w:r>
      <w:r>
        <w:rPr>
          <w:b/>
          <w:bCs/>
        </w:rPr>
        <w:t xml:space="preserve">Backups:</w:t>
      </w:r>
      <w:r>
        <w:t xml:space="preserve"> </w:t>
      </w:r>
      <w:r>
        <w:t xml:space="preserve">Encrypted, tested monthly, 90-day retention</w:t>
      </w:r>
    </w:p>
    <w:bookmarkEnd w:id="23"/>
    <w:bookmarkStart w:id="24" w:name="use"/>
    <w:p>
      <w:pPr>
        <w:pStyle w:val="Heading3"/>
      </w:pPr>
      <w:r>
        <w:t xml:space="preserve">Use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t xml:space="preserve">Deliver hypnotherapy sessions to users</w:t>
      </w:r>
      <w:r>
        <w:br/>
      </w:r>
      <w:r>
        <w:rPr>
          <w:b/>
          <w:bCs/>
        </w:rPr>
        <w:t xml:space="preserve">Secondary:</w:t>
      </w:r>
      <w:r>
        <w:t xml:space="preserve"> </w:t>
      </w:r>
      <w:r>
        <w:t xml:space="preserve">Service improvement (which content is popular)</w:t>
      </w:r>
      <w:r>
        <w:br/>
      </w:r>
      <w:r>
        <w:rPr>
          <w:b/>
          <w:bCs/>
        </w:rPr>
        <w:t xml:space="preserve">Analytics:</w:t>
      </w:r>
      <w:r>
        <w:t xml:space="preserve"> </w:t>
      </w:r>
      <w:r>
        <w:t xml:space="preserve">Aggregated, anonymized for EAP reporting</w:t>
      </w:r>
      <w:r>
        <w:br/>
      </w:r>
      <w:r>
        <w:rPr>
          <w:b/>
          <w:bCs/>
        </w:rPr>
        <w:t xml:space="preserve">Research:</w:t>
      </w:r>
      <w:r>
        <w:t xml:space="preserve"> </w:t>
      </w:r>
      <w:r>
        <w:t xml:space="preserve">If added later, separate consent + ethics review required</w:t>
      </w:r>
    </w:p>
    <w:bookmarkEnd w:id="24"/>
    <w:bookmarkStart w:id="25" w:name="sharing"/>
    <w:p>
      <w:pPr>
        <w:pStyle w:val="Heading3"/>
      </w:pPr>
      <w:r>
        <w:t xml:space="preserve">Sharing</w:t>
      </w:r>
    </w:p>
    <w:p>
      <w:pPr>
        <w:pStyle w:val="FirstParagraph"/>
      </w:pPr>
      <w:r>
        <w:rPr>
          <w:b/>
          <w:bCs/>
        </w:rPr>
        <w:t xml:space="preserve">Third Parties:</w:t>
      </w:r>
      <w:r>
        <w:t xml:space="preserve"> </w:t>
      </w:r>
      <w:r>
        <w:t xml:space="preserve">- Cloud hosting provider (processor agreement required)</w:t>
      </w:r>
      <w:r>
        <w:t xml:space="preserve"> </w:t>
      </w:r>
      <w:r>
        <w:t xml:space="preserve">- Payment processor (minimal data, PCI-DSS compliant)</w:t>
      </w:r>
      <w:r>
        <w:t xml:space="preserve"> </w:t>
      </w:r>
      <w:r>
        <w:t xml:space="preserve">- Analytics tools (anonymized only, or processor agreement)</w:t>
      </w:r>
    </w:p>
    <w:p>
      <w:pPr>
        <w:pStyle w:val="BodyText"/>
      </w:pPr>
      <w:r>
        <w:rPr>
          <w:b/>
          <w:bCs/>
        </w:rPr>
        <w:t xml:space="preserve">Therapist Partnerships (if added):</w:t>
      </w:r>
      <w:r>
        <w:t xml:space="preserve"> </w:t>
      </w:r>
      <w:r>
        <w:t xml:space="preserve">- Separate controllers (not processors)</w:t>
      </w:r>
      <w:r>
        <w:t xml:space="preserve"> </w:t>
      </w:r>
      <w:r>
        <w:t xml:space="preserve">- User consent required for each referral</w:t>
      </w:r>
      <w:r>
        <w:t xml:space="preserve"> </w:t>
      </w:r>
      <w:r>
        <w:t xml:space="preserve">- Data sharing agreement (minimal data, secure transfer)</w:t>
      </w:r>
      <w:r>
        <w:t xml:space="preserve"> </w:t>
      </w:r>
      <w:r>
        <w:t xml:space="preserve">- Independent privacy notice from therapist</w:t>
      </w:r>
    </w:p>
    <w:p>
      <w:pPr>
        <w:pStyle w:val="BodyText"/>
      </w:pPr>
      <w:r>
        <w:rPr>
          <w:b/>
          <w:bCs/>
        </w:rPr>
        <w:t xml:space="preserve">International Transfers:</w:t>
      </w:r>
      <w:r>
        <w:t xml:space="preserve"> </w:t>
      </w:r>
      <w:r>
        <w:t xml:space="preserve">- Prefer UK/EU data residency</w:t>
      </w:r>
      <w:r>
        <w:t xml:space="preserve"> </w:t>
      </w:r>
      <w:r>
        <w:t xml:space="preserve">- If non-UK: Adequacy decision or IDTA required</w:t>
      </w:r>
      <w:r>
        <w:t xml:space="preserve"> </w:t>
      </w:r>
      <w:r>
        <w:t xml:space="preserve">- Document Transfer Risk Assessment</w:t>
      </w:r>
    </w:p>
    <w:bookmarkEnd w:id="25"/>
    <w:bookmarkStart w:id="26" w:name="deletion"/>
    <w:p>
      <w:pPr>
        <w:pStyle w:val="Heading3"/>
      </w:pPr>
      <w:r>
        <w:t xml:space="preserve">Deletion</w:t>
      </w:r>
    </w:p>
    <w:p>
      <w:pPr>
        <w:pStyle w:val="FirstParagraph"/>
      </w:pPr>
      <w:r>
        <w:rPr>
          <w:b/>
          <w:bCs/>
        </w:rPr>
        <w:t xml:space="preserve">User Request:</w:t>
      </w:r>
      <w:r>
        <w:t xml:space="preserve"> </w:t>
      </w:r>
      <w:r>
        <w:t xml:space="preserve">Within 1 month (extendable to 3 months if complex)</w:t>
      </w:r>
      <w:r>
        <w:br/>
      </w:r>
      <w:r>
        <w:rPr>
          <w:b/>
          <w:bCs/>
        </w:rPr>
        <w:t xml:space="preserve">Automatic:</w:t>
      </w:r>
      <w:r>
        <w:t xml:space="preserve"> </w:t>
      </w:r>
      <w:r>
        <w:t xml:space="preserve">12 months after account inactivity (with 30-day warning email)</w:t>
      </w:r>
      <w:r>
        <w:br/>
      </w:r>
      <w:r>
        <w:rPr>
          <w:b/>
          <w:bCs/>
        </w:rPr>
        <w:t xml:space="preserve">Backups:</w:t>
      </w:r>
      <w:r>
        <w:t xml:space="preserve"> </w:t>
      </w:r>
      <w:r>
        <w:t xml:space="preserve">Data deleted from live systems; backups naturally expire (90 days)</w:t>
      </w:r>
      <w:r>
        <w:br/>
      </w:r>
      <w:r>
        <w:rPr>
          <w:b/>
          <w:bCs/>
        </w:rPr>
        <w:t xml:space="preserve">Legal Hold:</w:t>
      </w:r>
      <w:r>
        <w:t xml:space="preserve"> </w:t>
      </w:r>
      <w:r>
        <w:t xml:space="preserve">Exception for ongoing legal matters (documented)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User requests deletion (any format accepted)</w:t>
      </w:r>
      <w:r>
        <w:t xml:space="preserve"> </w:t>
      </w:r>
      <w:r>
        <w:t xml:space="preserve">2. Verify identity</w:t>
      </w:r>
      <w:r>
        <w:t xml:space="preserve"> </w:t>
      </w:r>
      <w:r>
        <w:t xml:space="preserve">3. Delete from production within 7 days</w:t>
      </w:r>
      <w:r>
        <w:t xml:space="preserve"> </w:t>
      </w:r>
      <w:r>
        <w:t xml:space="preserve">4. Confirm to user</w:t>
      </w:r>
      <w:r>
        <w:t xml:space="preserve"> </w:t>
      </w:r>
      <w:r>
        <w:t xml:space="preserve">5. Log request and completion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ap-deployment-employer-contracts"/>
    <w:p>
      <w:pPr>
        <w:pStyle w:val="Heading2"/>
      </w:pPr>
      <w:r>
        <w:t xml:space="preserve">5. EAP Deployment: Employer Contracts</w:t>
      </w:r>
    </w:p>
    <w:bookmarkStart w:id="28" w:name="standard-clauses"/>
    <w:p>
      <w:pPr>
        <w:pStyle w:val="Heading3"/>
      </w:pPr>
      <w:r>
        <w:t xml:space="preserve">Standard Clauses</w:t>
      </w:r>
    </w:p>
    <w:p>
      <w:pPr>
        <w:pStyle w:val="FirstParagraph"/>
      </w:pPr>
      <w:r>
        <w:rPr>
          <w:b/>
          <w:bCs/>
        </w:rPr>
        <w:t xml:space="preserve">Data Protection Terms:</w:t>
      </w:r>
    </w:p>
    <w:p>
      <w:pPr>
        <w:pStyle w:val="BodyText"/>
      </w:pPr>
      <w:r>
        <w:t xml:space="preserve">“Clear Minds Ltd processes employee data as an independent data controller. [Employer] has no access to individual employee data, including:</w:t>
      </w:r>
      <w:r>
        <w:t xml:space="preserve"> </w:t>
      </w:r>
      <w:r>
        <w:t xml:space="preserve">- Employee names or identifiers</w:t>
      </w:r>
      <w:r>
        <w:t xml:space="preserve"> </w:t>
      </w:r>
      <w:r>
        <w:t xml:space="preserve">- Registration status</w:t>
      </w:r>
      <w:r>
        <w:t xml:space="preserve"> </w:t>
      </w:r>
      <w:r>
        <w:t xml:space="preserve">- Usage patterns or listening history</w:t>
      </w:r>
      <w:r>
        <w:br/>
      </w:r>
      <w:r>
        <w:t xml:space="preserve">- Any personal or health-related information</w:t>
      </w:r>
    </w:p>
    <w:p>
      <w:pPr>
        <w:pStyle w:val="BodyText"/>
      </w:pPr>
      <w:r>
        <w:t xml:space="preserve">Clear Minds provides [Employer] with aggregated, anonymized statistics only, subject to minimum reporting thresholds (≥10 users per subgroup) to prevent identification.”</w:t>
      </w:r>
    </w:p>
    <w:p>
      <w:pPr>
        <w:pStyle w:val="BodyText"/>
      </w:pPr>
      <w:r>
        <w:rPr>
          <w:b/>
          <w:bCs/>
        </w:rPr>
        <w:t xml:space="preserve">Confidentiality Commitment:</w:t>
      </w:r>
    </w:p>
    <w:p>
      <w:pPr>
        <w:pStyle w:val="BodyText"/>
      </w:pPr>
      <w:r>
        <w:t xml:space="preserve">“Clear Minds maintains absolute confidentiality of individual employee use. Employees create accounts using personal credentials independent of employer systems. [Employer] receives only:</w:t>
      </w:r>
      <w:r>
        <w:t xml:space="preserve"> </w:t>
      </w:r>
      <w:r>
        <w:t xml:space="preserve">- Total registered user count</w:t>
      </w:r>
      <w:r>
        <w:t xml:space="preserve"> </w:t>
      </w:r>
      <w:r>
        <w:t xml:space="preserve">- Overall utilization percentage</w:t>
      </w:r>
      <w:r>
        <w:t xml:space="preserve"> </w:t>
      </w:r>
      <w:r>
        <w:t xml:space="preserve">- Aggregated content category usage (e.g., % using stress, sleep content)</w:t>
      </w:r>
      <w:r>
        <w:t xml:space="preserve"> </w:t>
      </w:r>
      <w:r>
        <w:t xml:space="preserve">- Demographics (only if ≥10 users in subgroup)</w:t>
      </w:r>
    </w:p>
    <w:p>
      <w:pPr>
        <w:pStyle w:val="BodyText"/>
      </w:pPr>
      <w:r>
        <w:t xml:space="preserve">No individual-level data will be shared under any circumstances, except as required by law (court order, safeguarding emergency).”</w:t>
      </w:r>
    </w:p>
    <w:p>
      <w:pPr>
        <w:pStyle w:val="BodyText"/>
      </w:pPr>
      <w:r>
        <w:rPr>
          <w:b/>
          <w:bCs/>
        </w:rPr>
        <w:t xml:space="preserve">Data Processing Agreement (if employer provides employee list for invitation):</w:t>
      </w:r>
    </w:p>
    <w:p>
      <w:pPr>
        <w:pStyle w:val="BodyText"/>
      </w:pPr>
      <w:r>
        <w:t xml:space="preserve">If employer provides employee emails for invitation purposes only:</w:t>
      </w:r>
      <w:r>
        <w:t xml:space="preserve"> </w:t>
      </w:r>
      <w:r>
        <w:t xml:space="preserve">- Article 28 DPA required</w:t>
      </w:r>
      <w:r>
        <w:t xml:space="preserve"> </w:t>
      </w:r>
      <w:r>
        <w:t xml:space="preserve">- Emails used solely for invitation, not linked to usage</w:t>
      </w:r>
      <w:r>
        <w:t xml:space="preserve"> </w:t>
      </w:r>
      <w:r>
        <w:t xml:space="preserve">- Emails deleted after invitation sent (or 30 days)</w:t>
      </w:r>
      <w:r>
        <w:t xml:space="preserve"> </w:t>
      </w:r>
      <w:r>
        <w:t xml:space="preserve">- Clear Minds does NOT share back which employees registered</w:t>
      </w:r>
    </w:p>
    <w:p>
      <w:pPr>
        <w:pStyle w:val="BodyText"/>
      </w:pPr>
      <w:r>
        <w:rPr>
          <w:b/>
          <w:bCs/>
        </w:rPr>
        <w:t xml:space="preserve">Preferred Model:</w:t>
      </w:r>
      <w:r>
        <w:t xml:space="preserve"> </w:t>
      </w:r>
      <w:r>
        <w:t xml:space="preserve">Employer receives access codes; employees self-register voluntarily without employer knowing who signed up.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uture-considerations"/>
    <w:p>
      <w:pPr>
        <w:pStyle w:val="Heading2"/>
      </w:pPr>
      <w:r>
        <w:t xml:space="preserve">6. Future Considerations</w:t>
      </w:r>
    </w:p>
    <w:bookmarkStart w:id="30" w:name="wellness-questionnaires-planned-addition"/>
    <w:p>
      <w:pPr>
        <w:pStyle w:val="Heading3"/>
      </w:pPr>
      <w:r>
        <w:t xml:space="preserve">Wellness Questionnaires (Planned Addition)</w:t>
      </w:r>
    </w:p>
    <w:p>
      <w:pPr>
        <w:pStyle w:val="FirstParagraph"/>
      </w:pPr>
      <w:r>
        <w:rPr>
          <w:b/>
          <w:bCs/>
        </w:rPr>
        <w:t xml:space="preserve">If Internal Use Only (service improvement):</w:t>
      </w:r>
      <w:r>
        <w:t xml:space="preserve"> </w:t>
      </w:r>
      <w:r>
        <w:t xml:space="preserve">- Classification: Sensitive personal data</w:t>
      </w:r>
      <w:r>
        <w:t xml:space="preserve"> </w:t>
      </w:r>
      <w:r>
        <w:t xml:space="preserve">- Legal Basis: Contract + legitimate interests</w:t>
      </w:r>
      <w:r>
        <w:t xml:space="preserve"> </w:t>
      </w:r>
      <w:r>
        <w:t xml:space="preserve">- No ethics approval required</w:t>
      </w:r>
      <w:r>
        <w:t xml:space="preserve"> </w:t>
      </w:r>
      <w:r>
        <w:t xml:space="preserve">- Privacy notice update required</w:t>
      </w:r>
    </w:p>
    <w:p>
      <w:pPr>
        <w:pStyle w:val="BodyText"/>
      </w:pPr>
      <w:r>
        <w:rPr>
          <w:b/>
          <w:bCs/>
        </w:rPr>
        <w:t xml:space="preserve">If Research/Publication Intended:</w:t>
      </w:r>
      <w:r>
        <w:t xml:space="preserve"> </w:t>
      </w:r>
      <w:r>
        <w:t xml:space="preserve">- Conduct as separate research project</w:t>
      </w:r>
      <w:r>
        <w:t xml:space="preserve"> </w:t>
      </w:r>
      <w:r>
        <w:t xml:space="preserve">- Ethics committee approval (university REC or independent)</w:t>
      </w:r>
      <w:r>
        <w:t xml:space="preserve"> </w:t>
      </w:r>
      <w:r>
        <w:t xml:space="preserve">- Separate informed consent (distinct from service consent)</w:t>
      </w:r>
      <w:r>
        <w:t xml:space="preserve"> </w:t>
      </w:r>
      <w:r>
        <w:t xml:space="preserve">- Legal basis: Legitimate interests + Scientific research (Art 9(2)(j) IF health data)</w:t>
      </w:r>
      <w:r>
        <w:t xml:space="preserve"> </w:t>
      </w:r>
      <w:r>
        <w:t xml:space="preserve">- DPIA required for research project</w:t>
      </w:r>
      <w:r>
        <w:t xml:space="preserve"> </w:t>
      </w:r>
      <w:r>
        <w:t xml:space="preserve">- 10-20 year retention (UKRI standards)</w:t>
      </w:r>
      <w:r>
        <w:t xml:space="preserve"> </w:t>
      </w:r>
      <w:r>
        <w:t xml:space="preserve">- Consider: Does asking health questions MAKE it special category data?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 service improvement only. If research ambitions emerge, reassess classification and seek ethics approval proactively.</w:t>
      </w:r>
    </w:p>
    <w:bookmarkEnd w:id="30"/>
    <w:bookmarkStart w:id="31" w:name="X49f78fe099f03943889051dfd49c6d8bc4fb440"/>
    <w:p>
      <w:pPr>
        <w:pStyle w:val="Heading3"/>
      </w:pPr>
      <w:r>
        <w:t xml:space="preserve">OCEAN Personality Testing (Planned Addition)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Potentially special category data (psychological assessment)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British Psychological Society standards (qualified administrators)</w:t>
      </w:r>
      <w:r>
        <w:t xml:space="preserve"> </w:t>
      </w:r>
      <w:r>
        <w:t xml:space="preserve">- Explicit consent for profiling</w:t>
      </w:r>
      <w:r>
        <w:t xml:space="preserve"> </w:t>
      </w:r>
      <w:r>
        <w:t xml:space="preserve">- Transparency about how results are used</w:t>
      </w:r>
      <w:r>
        <w:t xml:space="preserve"> </w:t>
      </w:r>
      <w:r>
        <w:t xml:space="preserve">- Right to object (Article 21)</w:t>
      </w:r>
      <w:r>
        <w:t xml:space="preserve"> </w:t>
      </w:r>
      <w:r>
        <w:t xml:space="preserve">- No solely automated decisions based on results</w:t>
      </w:r>
      <w:r>
        <w:t xml:space="preserve"> </w:t>
      </w:r>
      <w:r>
        <w:t xml:space="preserve">- Appropriate Policy Document if using Art 9(2)(b) employment condition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Treat as special category from the start</w:t>
      </w:r>
      <w:r>
        <w:t xml:space="preserve"> </w:t>
      </w:r>
      <w:r>
        <w:t xml:space="preserve">- Get BPS-qualified person involved</w:t>
      </w:r>
      <w:r>
        <w:t xml:space="preserve"> </w:t>
      </w:r>
      <w:r>
        <w:t xml:space="preserve">- Separate consent flow (</w:t>
      </w:r>
      <w:r>
        <w:t xml:space="preserve">“Would you like to take personality assessment?”</w:t>
      </w:r>
      <w:r>
        <w:t xml:space="preserve">)</w:t>
      </w:r>
      <w:r>
        <w:t xml:space="preserve"> </w:t>
      </w:r>
      <w:r>
        <w:t xml:space="preserve">- Clear explanation of results and use</w:t>
      </w:r>
    </w:p>
    <w:bookmarkEnd w:id="31"/>
    <w:bookmarkStart w:id="32" w:name="X0fa69731bf9b7d6b9b1bfd82536bc914d5002a2"/>
    <w:p>
      <w:pPr>
        <w:pStyle w:val="Heading3"/>
      </w:pPr>
      <w:r>
        <w:t xml:space="preserve">Therapist/Neurofeedback Partnerships (Planned)</w:t>
      </w:r>
    </w:p>
    <w:p>
      <w:pPr>
        <w:pStyle w:val="FirstParagraph"/>
      </w:pPr>
      <w:r>
        <w:rPr>
          <w:b/>
          <w:bCs/>
        </w:rPr>
        <w:t xml:space="preserve">Relationship:</w:t>
      </w:r>
      <w:r>
        <w:t xml:space="preserve"> </w:t>
      </w:r>
      <w:r>
        <w:t xml:space="preserve">Separate controllers (not processors)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Data sharing agreement between controllers</w:t>
      </w:r>
      <w:r>
        <w:t xml:space="preserve"> </w:t>
      </w:r>
      <w:r>
        <w:t xml:space="preserve">- User consent for each referral</w:t>
      </w:r>
      <w:r>
        <w:t xml:space="preserve"> </w:t>
      </w:r>
      <w:r>
        <w:t xml:space="preserve">- Minimal data sharing (only what’s needed)</w:t>
      </w:r>
      <w:r>
        <w:t xml:space="preserve"> </w:t>
      </w:r>
      <w:r>
        <w:t xml:space="preserve">- Therapist provides own privacy notice</w:t>
      </w:r>
      <w:r>
        <w:t xml:space="preserve"> </w:t>
      </w:r>
      <w:r>
        <w:t xml:space="preserve">- Due diligence: Professional registration, insurance, ICO registration</w:t>
      </w:r>
      <w:r>
        <w:t xml:space="preserve"> </w:t>
      </w:r>
      <w:r>
        <w:t xml:space="preserve">- Breach notification coordination</w:t>
      </w:r>
    </w:p>
    <w:p>
      <w:pPr>
        <w:pStyle w:val="BodyText"/>
      </w:pPr>
      <w:r>
        <w:rPr>
          <w:b/>
          <w:bCs/>
        </w:rPr>
        <w:t xml:space="preserve">Legal Basis:</w:t>
      </w:r>
      <w:r>
        <w:t xml:space="preserve"> </w:t>
      </w:r>
      <w:r>
        <w:t xml:space="preserve">- Contract (Art 6(1)(b)) for service</w:t>
      </w:r>
      <w:r>
        <w:t xml:space="preserve"> </w:t>
      </w:r>
      <w:r>
        <w:t xml:space="preserve">- Health/social care provision (Art 9(2)(h)) if special category data shared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isk-assessment-mitigation"/>
    <w:p>
      <w:pPr>
        <w:pStyle w:val="Heading2"/>
      </w:pPr>
      <w:r>
        <w:t xml:space="preserve">7. Risk Assessment &amp; Mitigation</w:t>
      </w:r>
    </w:p>
    <w:bookmarkStart w:id="34" w:name="risk-matrix"/>
    <w:p>
      <w:pPr>
        <w:pStyle w:val="Heading3"/>
      </w:pPr>
      <w:r>
        <w:t xml:space="preserve">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675"/>
        <w:gridCol w:w="1218"/>
        <w:gridCol w:w="1827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 challenges classification as not special category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Documented reasoning, industry precedent, prompt remediation plan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breach of listening history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Encryption, access controls, pen testing, incident response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identifies individual employees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k-anonymity thresholds (≥10), technical controls, contract terms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data subject request not handled in time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Documented process, designated owner, automated tracking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employer (&lt;50 employees) enables identification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Policy: No subgroup reporting for employers &lt;50 employees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4"/>
    <w:bookmarkStart w:id="35" w:name="incident-response"/>
    <w:p>
      <w:pPr>
        <w:pStyle w:val="Heading3"/>
      </w:pPr>
      <w:r>
        <w:t xml:space="preserve">Incident Response</w:t>
      </w:r>
    </w:p>
    <w:p>
      <w:pPr>
        <w:pStyle w:val="FirstParagraph"/>
      </w:pPr>
      <w:r>
        <w:rPr>
          <w:b/>
          <w:bCs/>
        </w:rPr>
        <w:t xml:space="preserve">Data Breach Procedure:</w:t>
      </w:r>
    </w:p>
    <w:p>
      <w:pPr>
        <w:pStyle w:val="BodyText"/>
      </w:pPr>
      <w:r>
        <w:rPr>
          <w:b/>
          <w:bCs/>
        </w:rPr>
        <w:t xml:space="preserve">Detection → Assessment (within 24 hours) → ICO Notification (within 72 hours) → User Notification (if high risk)</w:t>
      </w:r>
    </w:p>
    <w:p>
      <w:pPr>
        <w:pStyle w:val="BodyText"/>
      </w:pPr>
      <w:r>
        <w:rPr>
          <w:b/>
          <w:bCs/>
        </w:rPr>
        <w:t xml:space="preserve">Breach Response Team:</w:t>
      </w:r>
      <w:r>
        <w:t xml:space="preserve"> </w:t>
      </w:r>
      <w:r>
        <w:t xml:space="preserve">- CDO (lead)</w:t>
      </w:r>
      <w:r>
        <w:t xml:space="preserve"> </w:t>
      </w:r>
      <w:r>
        <w:t xml:space="preserve">- CTO (technical investigation)</w:t>
      </w:r>
      <w:r>
        <w:t xml:space="preserve"> </w:t>
      </w:r>
      <w:r>
        <w:t xml:space="preserve">- CEO (communications)</w:t>
      </w:r>
      <w:r>
        <w:t xml:space="preserve"> </w:t>
      </w:r>
      <w:r>
        <w:t xml:space="preserve">- External: InfoSec consultant (if major breach)</w:t>
      </w:r>
    </w:p>
    <w:p>
      <w:pPr>
        <w:pStyle w:val="BodyText"/>
      </w:pPr>
      <w:r>
        <w:rPr>
          <w:b/>
          <w:bCs/>
        </w:rPr>
        <w:t xml:space="preserve">72-Hour ICO Notification:</w:t>
      </w:r>
      <w:r>
        <w:t xml:space="preserve"> </w:t>
      </w:r>
      <w:r>
        <w:t xml:space="preserve">- Nature of breach</w:t>
      </w:r>
      <w:r>
        <w:t xml:space="preserve"> </w:t>
      </w:r>
      <w:r>
        <w:t xml:space="preserve">- Categories and number of data subjects affected</w:t>
      </w:r>
      <w:r>
        <w:t xml:space="preserve"> </w:t>
      </w:r>
      <w:r>
        <w:t xml:space="preserve">- Likely consequences</w:t>
      </w:r>
      <w:r>
        <w:t xml:space="preserve"> </w:t>
      </w:r>
      <w:r>
        <w:t xml:space="preserve">- Measures taken or proposed</w:t>
      </w:r>
      <w:r>
        <w:t xml:space="preserve"> </w:t>
      </w:r>
      <w:r>
        <w:t xml:space="preserve">- Contact details</w:t>
      </w:r>
    </w:p>
    <w:p>
      <w:pPr>
        <w:pStyle w:val="BodyText"/>
      </w:pPr>
      <w:r>
        <w:rPr>
          <w:b/>
          <w:bCs/>
        </w:rPr>
        <w:t xml:space="preserve">User Notification (if high risk):</w:t>
      </w:r>
      <w:r>
        <w:t xml:space="preserve"> </w:t>
      </w:r>
      <w:r>
        <w:t xml:space="preserve">- Clear, plain language</w:t>
      </w:r>
      <w:r>
        <w:t xml:space="preserve"> </w:t>
      </w:r>
      <w:r>
        <w:t xml:space="preserve">- What happened, what data affected</w:t>
      </w:r>
      <w:r>
        <w:t xml:space="preserve"> </w:t>
      </w:r>
      <w:r>
        <w:t xml:space="preserve">- Likely consequences</w:t>
      </w:r>
      <w:r>
        <w:t xml:space="preserve"> </w:t>
      </w:r>
      <w:r>
        <w:t xml:space="preserve">- What we’re doing</w:t>
      </w:r>
      <w:r>
        <w:t xml:space="preserve"> </w:t>
      </w:r>
      <w:r>
        <w:t xml:space="preserve">- What they should do</w:t>
      </w:r>
      <w:r>
        <w:t xml:space="preserve"> </w:t>
      </w:r>
      <w:r>
        <w:t xml:space="preserve">- How to contact us</w:t>
      </w:r>
    </w:p>
    <w:p>
      <w:pPr>
        <w:pStyle w:val="BodyText"/>
      </w:pPr>
      <w:r>
        <w:rPr>
          <w:b/>
          <w:bCs/>
        </w:rPr>
        <w:t xml:space="preserve">Post-Incident:</w:t>
      </w:r>
      <w:r>
        <w:t xml:space="preserve"> </w:t>
      </w:r>
      <w:r>
        <w:t xml:space="preserve">- Root cause analysis</w:t>
      </w:r>
      <w:r>
        <w:t xml:space="preserve"> </w:t>
      </w:r>
      <w:r>
        <w:t xml:space="preserve">- Remediation plan</w:t>
      </w:r>
      <w:r>
        <w:t xml:space="preserve"> </w:t>
      </w:r>
      <w:r>
        <w:t xml:space="preserve">- Update controls</w:t>
      </w:r>
      <w:r>
        <w:t xml:space="preserve"> </w:t>
      </w:r>
      <w:r>
        <w:t xml:space="preserve">- Staff training</w:t>
      </w:r>
      <w:r>
        <w:t xml:space="preserve"> </w:t>
      </w:r>
      <w:r>
        <w:t xml:space="preserve">- Document lessons learned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mpetitive-positioning"/>
    <w:p>
      <w:pPr>
        <w:pStyle w:val="Heading2"/>
      </w:pPr>
      <w:r>
        <w:t xml:space="preserve">8. Competitive Positioning</w:t>
      </w:r>
    </w:p>
    <w:bookmarkStart w:id="37" w:name="market-differentiation"/>
    <w:p>
      <w:pPr>
        <w:pStyle w:val="Heading3"/>
      </w:pPr>
      <w:r>
        <w:t xml:space="preserve">Market Differentiation</w:t>
      </w:r>
    </w:p>
    <w:p>
      <w:pPr>
        <w:pStyle w:val="FirstParagraph"/>
      </w:pPr>
      <w:r>
        <w:rPr>
          <w:b/>
          <w:bCs/>
        </w:rPr>
        <w:t xml:space="preserve">“Enterprise-Grade Privacy for Workplace Wellness”</w:t>
      </w:r>
    </w:p>
    <w:p>
      <w:pPr>
        <w:pStyle w:val="BodyText"/>
      </w:pPr>
      <w:r>
        <w:rPr>
          <w:b/>
          <w:bCs/>
        </w:rPr>
        <w:t xml:space="preserve">Key Messages: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“We treat your data like health data”</w:t>
      </w:r>
      <w:r>
        <w:t xml:space="preserve"> </w:t>
      </w:r>
      <w:r>
        <w:t xml:space="preserve">- Even though not legally required, we implement health-data-level security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“Zero employer visibility”</w:t>
      </w:r>
      <w:r>
        <w:t xml:space="preserve"> </w:t>
      </w:r>
      <w:r>
        <w:t xml:space="preserve">- Absolute employee confidentiality, independently audited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“Cyber Essentials Plus certified”</w:t>
      </w:r>
      <w:r>
        <w:t xml:space="preserve"> </w:t>
      </w:r>
      <w:r>
        <w:t xml:space="preserve">- Government-backed security standard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“Regular penetration testing”</w:t>
      </w:r>
      <w:r>
        <w:t xml:space="preserve"> </w:t>
      </w:r>
      <w:r>
        <w:t xml:space="preserve">- Proactive security, not reactive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“Following Headspace precedent”</w:t>
      </w:r>
      <w:r>
        <w:t xml:space="preserve"> </w:t>
      </w:r>
      <w:r>
        <w:t xml:space="preserve">- Industry-leading data protection approach</w:t>
      </w:r>
    </w:p>
    <w:bookmarkEnd w:id="37"/>
    <w:bookmarkStart w:id="38" w:name="procurement-advantages"/>
    <w:p>
      <w:pPr>
        <w:pStyle w:val="Heading3"/>
      </w:pPr>
      <w:r>
        <w:t xml:space="preserve">Procurement Advantages</w:t>
      </w:r>
    </w:p>
    <w:p>
      <w:pPr>
        <w:pStyle w:val="FirstParagraph"/>
      </w:pPr>
      <w:r>
        <w:rPr>
          <w:b/>
          <w:bCs/>
        </w:rPr>
        <w:t xml:space="preserve">Enterprise buyers ask:</w:t>
      </w:r>
      <w:r>
        <w:t xml:space="preserve"> </w:t>
      </w:r>
      <w:r>
        <w:t xml:space="preserve">-</w:t>
      </w:r>
      <w:r>
        <w:t xml:space="preserve"> </w:t>
      </w:r>
      <w:r>
        <w:t xml:space="preserve">“Is employee data confidential from us?”</w:t>
      </w:r>
      <w:r>
        <w:t xml:space="preserve"> </w:t>
      </w:r>
      <w:r>
        <w:t xml:space="preserve">→ YES, contractually and technically guaranteed</w:t>
      </w:r>
      <w:r>
        <w:t xml:space="preserve"> </w:t>
      </w:r>
      <w:r>
        <w:t xml:space="preserve">-</w:t>
      </w:r>
      <w:r>
        <w:t xml:space="preserve"> </w:t>
      </w:r>
      <w:r>
        <w:t xml:space="preserve">“Are you Cyber Essentials certified?”</w:t>
      </w:r>
      <w:r>
        <w:t xml:space="preserve"> </w:t>
      </w:r>
      <w:r>
        <w:t xml:space="preserve">→ YES, Plus level (external audit)</w:t>
      </w:r>
      <w:r>
        <w:t xml:space="preserve"> </w:t>
      </w:r>
      <w:r>
        <w:t xml:space="preserve">-</w:t>
      </w:r>
      <w:r>
        <w:t xml:space="preserve"> </w:t>
      </w:r>
      <w:r>
        <w:t xml:space="preserve">“Have you been pen tested?”</w:t>
      </w:r>
      <w:r>
        <w:t xml:space="preserve"> </w:t>
      </w:r>
      <w:r>
        <w:t xml:space="preserve">→ YES, annually</w:t>
      </w:r>
      <w:r>
        <w:t xml:space="preserve"> </w:t>
      </w:r>
      <w:r>
        <w:t xml:space="preserve">-</w:t>
      </w:r>
      <w:r>
        <w:t xml:space="preserve"> </w:t>
      </w:r>
      <w:r>
        <w:t xml:space="preserve">“Do you have a DPIA?”</w:t>
      </w:r>
      <w:r>
        <w:t xml:space="preserve"> </w:t>
      </w:r>
      <w:r>
        <w:t xml:space="preserve">→ YES, available on request</w:t>
      </w:r>
      <w:r>
        <w:t xml:space="preserve"> </w:t>
      </w:r>
      <w:r>
        <w:t xml:space="preserve">-</w:t>
      </w:r>
      <w:r>
        <w:t xml:space="preserve"> </w:t>
      </w:r>
      <w:r>
        <w:t xml:space="preserve">“Who’s your DPO?”</w:t>
      </w:r>
      <w:r>
        <w:t xml:space="preserve"> </w:t>
      </w:r>
      <w:r>
        <w:t xml:space="preserve">→ Designated CDO as responsible person</w:t>
      </w:r>
      <w:r>
        <w:t xml:space="preserve"> </w:t>
      </w:r>
      <w:r>
        <w:t xml:space="preserve">-</w:t>
      </w:r>
      <w:r>
        <w:t xml:space="preserve"> </w:t>
      </w:r>
      <w:r>
        <w:t xml:space="preserve">“Are you GDPR compliant?”</w:t>
      </w:r>
      <w:r>
        <w:t xml:space="preserve"> </w:t>
      </w:r>
      <w:r>
        <w:t xml:space="preserve">→ YES, full documentation available</w:t>
      </w:r>
    </w:p>
    <w:p>
      <w:pPr>
        <w:pStyle w:val="BodyText"/>
      </w:pPr>
      <w:r>
        <w:rPr>
          <w:b/>
          <w:bCs/>
        </w:rPr>
        <w:t xml:space="preserve">Headspace comparison:</w:t>
      </w:r>
      <w:r>
        <w:t xml:space="preserve"> </w:t>
      </w:r>
      <w:r>
        <w:t xml:space="preserve">- Same data classification approach ✓</w:t>
      </w:r>
      <w:r>
        <w:t xml:space="preserve"> </w:t>
      </w:r>
      <w:r>
        <w:t xml:space="preserve">- Same confidentiality model ✓</w:t>
      </w:r>
      <w:r>
        <w:br/>
      </w:r>
      <w:r>
        <w:t xml:space="preserve">- Same security standards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Differentiator:</w:t>
      </w:r>
      <w:r>
        <w:t xml:space="preserve"> </w:t>
      </w:r>
      <w:r>
        <w:t xml:space="preserve">More transparent about our reasoning and governance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udget-summary"/>
    <w:p>
      <w:pPr>
        <w:pStyle w:val="Heading2"/>
      </w:pPr>
      <w:r>
        <w:t xml:space="preserve">9. Budget Summary</w:t>
      </w:r>
    </w:p>
    <w:bookmarkStart w:id="40" w:name="year-1-implementation"/>
    <w:p>
      <w:pPr>
        <w:pStyle w:val="Heading3"/>
      </w:pPr>
      <w:r>
        <w:t xml:space="preserve">Year 1 Implementation</w:t>
      </w:r>
    </w:p>
    <w:p>
      <w:pPr>
        <w:pStyle w:val="FirstParagraph"/>
      </w:pPr>
      <w:r>
        <w:rPr>
          <w:b/>
          <w:bCs/>
        </w:rPr>
        <w:t xml:space="preserve">Legal &amp; Compliance:</w:t>
      </w:r>
      <w:r>
        <w:t xml:space="preserve"> </w:t>
      </w:r>
      <w:r>
        <w:t xml:space="preserve">- ICO registration: £40-£2,900</w:t>
      </w:r>
      <w:r>
        <w:t xml:space="preserve"> </w:t>
      </w:r>
      <w:r>
        <w:t xml:space="preserve">- Privacy notice/T&amp;Cs review (optional external): £1,000-£2,000</w:t>
      </w:r>
      <w:r>
        <w:t xml:space="preserve"> </w:t>
      </w:r>
      <w:r>
        <w:t xml:space="preserve">- DPIA template customization: Internal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Subtotal: £1k-£5k</w:t>
      </w:r>
    </w:p>
    <w:p>
      <w:pPr>
        <w:pStyle w:val="BodyText"/>
      </w:pPr>
      <w:r>
        <w:rPr>
          <w:b/>
          <w:bCs/>
        </w:rPr>
        <w:t xml:space="preserve">Security &amp; Validation:</w:t>
      </w:r>
      <w:r>
        <w:t xml:space="preserve"> </w:t>
      </w:r>
      <w:r>
        <w:t xml:space="preserve">- Cyber Essentials Plus: £1,000-£4,000</w:t>
      </w:r>
      <w:r>
        <w:t xml:space="preserve"> </w:t>
      </w:r>
      <w:r>
        <w:t xml:space="preserve">- Penetration testing: £3,000-£8,000</w:t>
      </w:r>
      <w:r>
        <w:t xml:space="preserve"> </w:t>
      </w:r>
      <w:r>
        <w:t xml:space="preserve">- Security improvements (if needed from pen test): £2,000-£5,000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Subtotal: £6k-£17k</w:t>
      </w:r>
    </w:p>
    <w:p>
      <w:pPr>
        <w:pStyle w:val="BodyText"/>
      </w:pPr>
      <w:r>
        <w:rPr>
          <w:b/>
          <w:bCs/>
        </w:rPr>
        <w:t xml:space="preserve">Governance &amp; Tools:</w:t>
      </w:r>
      <w:r>
        <w:t xml:space="preserve"> </w:t>
      </w:r>
      <w:r>
        <w:t xml:space="preserve">- DPIA/ROPA documentation: Internal time</w:t>
      </w:r>
      <w:r>
        <w:t xml:space="preserve"> </w:t>
      </w:r>
      <w:r>
        <w:t xml:space="preserve">- Incident response planning: Internal time</w:t>
      </w:r>
      <w:r>
        <w:t xml:space="preserve"> </w:t>
      </w:r>
      <w:r>
        <w:t xml:space="preserve">- Staff training (develop materials): £500-£1,000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Subtotal: £1k-£1k</w:t>
      </w:r>
    </w:p>
    <w:p>
      <w:pPr>
        <w:pStyle w:val="BodyText"/>
      </w:pPr>
      <w:r>
        <w:rPr>
          <w:b/>
          <w:bCs/>
        </w:rPr>
        <w:t xml:space="preserve">TOTAL YEAR 1: £8,000-£23,000</w:t>
      </w:r>
    </w:p>
    <w:bookmarkEnd w:id="40"/>
    <w:bookmarkStart w:id="41" w:name="ongoing-annual-costs"/>
    <w:p>
      <w:pPr>
        <w:pStyle w:val="Heading3"/>
      </w:pPr>
      <w:r>
        <w:t xml:space="preserve">Ongoing Annual Costs</w:t>
      </w:r>
    </w:p>
    <w:p>
      <w:pPr>
        <w:pStyle w:val="Compact"/>
        <w:numPr>
          <w:ilvl w:val="0"/>
          <w:numId w:val="1003"/>
        </w:numPr>
      </w:pPr>
      <w:r>
        <w:t xml:space="preserve">ICO registration renewal: £40-£2,900</w:t>
      </w:r>
    </w:p>
    <w:p>
      <w:pPr>
        <w:pStyle w:val="Compact"/>
        <w:numPr>
          <w:ilvl w:val="0"/>
          <w:numId w:val="1003"/>
        </w:numPr>
      </w:pPr>
      <w:r>
        <w:t xml:space="preserve">Cyber Essentials renewal: £300-£1,000</w:t>
      </w:r>
    </w:p>
    <w:p>
      <w:pPr>
        <w:pStyle w:val="Compact"/>
        <w:numPr>
          <w:ilvl w:val="0"/>
          <w:numId w:val="1003"/>
        </w:numPr>
      </w:pPr>
      <w:r>
        <w:t xml:space="preserve">Annual penetration test: £3,000-£8,000</w:t>
      </w:r>
    </w:p>
    <w:p>
      <w:pPr>
        <w:pStyle w:val="Compact"/>
        <w:numPr>
          <w:ilvl w:val="0"/>
          <w:numId w:val="1003"/>
        </w:numPr>
      </w:pPr>
      <w:r>
        <w:t xml:space="preserve">Training refreshers: £500</w:t>
      </w:r>
    </w:p>
    <w:p>
      <w:pPr>
        <w:pStyle w:val="Compact"/>
        <w:numPr>
          <w:ilvl w:val="0"/>
          <w:numId w:val="1003"/>
        </w:numPr>
      </w:pPr>
      <w:r>
        <w:t xml:space="preserve">Policy reviews: Internal time</w:t>
      </w:r>
    </w:p>
    <w:p>
      <w:pPr>
        <w:pStyle w:val="Compact"/>
        <w:numPr>
          <w:ilvl w:val="0"/>
          <w:numId w:val="1003"/>
        </w:numPr>
      </w:pPr>
      <w:r>
        <w:t xml:space="preserve">Compliance monitoring: Internal time (0.2 FTE CDO)</w:t>
      </w:r>
    </w:p>
    <w:p>
      <w:pPr>
        <w:pStyle w:val="FirstParagraph"/>
      </w:pPr>
      <w:r>
        <w:rPr>
          <w:b/>
          <w:bCs/>
        </w:rPr>
        <w:t xml:space="preserve">TOTAL ONGOING: £4,000-£12,000/year</w:t>
      </w:r>
    </w:p>
    <w:bookmarkEnd w:id="41"/>
    <w:bookmarkStart w:id="42" w:name="optionalfuture"/>
    <w:p>
      <w:pPr>
        <w:pStyle w:val="Heading3"/>
      </w:pPr>
      <w:r>
        <w:t xml:space="preserve">Optional/Future</w:t>
      </w:r>
    </w:p>
    <w:p>
      <w:pPr>
        <w:pStyle w:val="Compact"/>
        <w:numPr>
          <w:ilvl w:val="0"/>
          <w:numId w:val="1004"/>
        </w:numPr>
      </w:pPr>
      <w:r>
        <w:t xml:space="preserve">ISO 27001 (if chasing NHS): £15,000-£45,000</w:t>
      </w:r>
    </w:p>
    <w:p>
      <w:pPr>
        <w:pStyle w:val="Compact"/>
        <w:numPr>
          <w:ilvl w:val="0"/>
          <w:numId w:val="1004"/>
        </w:numPr>
      </w:pPr>
      <w:r>
        <w:t xml:space="preserve">ORCHA certification: £2,000-£5,000</w:t>
      </w:r>
    </w:p>
    <w:p>
      <w:pPr>
        <w:pStyle w:val="Compact"/>
        <w:numPr>
          <w:ilvl w:val="0"/>
          <w:numId w:val="1004"/>
        </w:numPr>
      </w:pPr>
      <w:r>
        <w:t xml:space="preserve">External DPO service: £800-£2,000/month</w:t>
      </w:r>
    </w:p>
    <w:p>
      <w:pPr>
        <w:pStyle w:val="Compact"/>
        <w:numPr>
          <w:ilvl w:val="0"/>
          <w:numId w:val="1004"/>
        </w:numPr>
      </w:pPr>
      <w:r>
        <w:t xml:space="preserve">Research ethics committee: £500-£2,000 per study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eview-updates"/>
    <w:p>
      <w:pPr>
        <w:pStyle w:val="Heading2"/>
      </w:pPr>
      <w:r>
        <w:t xml:space="preserve">10. Review &amp; Updates</w:t>
      </w:r>
    </w:p>
    <w:bookmarkStart w:id="44" w:name="annual-review-triggers"/>
    <w:p>
      <w:pPr>
        <w:pStyle w:val="Heading3"/>
      </w:pPr>
      <w:r>
        <w:t xml:space="preserve">Annual Review Triggers</w:t>
      </w:r>
    </w:p>
    <w:p>
      <w:pPr>
        <w:pStyle w:val="FirstParagraph"/>
      </w:pPr>
      <w:r>
        <w:rPr>
          <w:b/>
          <w:bCs/>
        </w:rPr>
        <w:t xml:space="preserve">Mandatory review every 12 months:</w:t>
      </w:r>
      <w:r>
        <w:t xml:space="preserve"> </w:t>
      </w:r>
      <w:r>
        <w:t xml:space="preserve">- Classification decision remains valid?</w:t>
      </w:r>
      <w:r>
        <w:t xml:space="preserve"> </w:t>
      </w:r>
      <w:r>
        <w:t xml:space="preserve">- ICO issued new guidance on wellness apps?</w:t>
      </w:r>
      <w:r>
        <w:t xml:space="preserve"> </w:t>
      </w:r>
      <w:r>
        <w:t xml:space="preserve">- Industry precedent changed (Headspace, Calm, etc.)?</w:t>
      </w:r>
      <w:r>
        <w:t xml:space="preserve"> </w:t>
      </w:r>
      <w:r>
        <w:t xml:space="preserve">- Our processing activities changed materially?</w:t>
      </w:r>
      <w:r>
        <w:t xml:space="preserve"> </w:t>
      </w:r>
      <w:r>
        <w:t xml:space="preserve">- Security controls still appropriate?</w:t>
      </w:r>
      <w:r>
        <w:t xml:space="preserve"> </w:t>
      </w:r>
      <w:r>
        <w:t xml:space="preserve">- Policies and procedures up to date?</w:t>
      </w:r>
    </w:p>
    <w:bookmarkEnd w:id="44"/>
    <w:bookmarkStart w:id="45" w:name="immediate-review-triggers"/>
    <w:p>
      <w:pPr>
        <w:pStyle w:val="Heading3"/>
      </w:pPr>
      <w:r>
        <w:t xml:space="preserve">Immediate Review Triggers</w:t>
      </w:r>
    </w:p>
    <w:p>
      <w:pPr>
        <w:pStyle w:val="FirstParagraph"/>
      </w:pPr>
      <w:r>
        <w:rPr>
          <w:b/>
          <w:bCs/>
        </w:rPr>
        <w:t xml:space="preserve">Review classification if:</w:t>
      </w:r>
      <w:r>
        <w:t xml:space="preserve"> </w:t>
      </w:r>
      <w:r>
        <w:t xml:space="preserve">- We add health questionnaires or symptom tracking</w:t>
      </w:r>
      <w:r>
        <w:t xml:space="preserve"> </w:t>
      </w:r>
      <w:r>
        <w:t xml:space="preserve">- We add diagnostic or therapeutic features</w:t>
      </w:r>
      <w:r>
        <w:t xml:space="preserve"> </w:t>
      </w:r>
      <w:r>
        <w:t xml:space="preserve">- ICO challenges our classification</w:t>
      </w:r>
      <w:r>
        <w:t xml:space="preserve"> </w:t>
      </w:r>
      <w:r>
        <w:t xml:space="preserve">- Major competitor gets enforced against</w:t>
      </w:r>
      <w:r>
        <w:t xml:space="preserve"> </w:t>
      </w:r>
      <w:r>
        <w:t xml:space="preserve">- We enter NHS market (higher scrutiny)</w:t>
      </w:r>
      <w:r>
        <w:t xml:space="preserve"> </w:t>
      </w:r>
      <w:r>
        <w:t xml:space="preserve">- User-reported health data added to platform</w:t>
      </w:r>
    </w:p>
    <w:bookmarkEnd w:id="45"/>
    <w:bookmarkStart w:id="46" w:name="change-management"/>
    <w:p>
      <w:pPr>
        <w:pStyle w:val="Heading3"/>
      </w:pPr>
      <w:r>
        <w:t xml:space="preserve">Change Management</w:t>
      </w:r>
    </w:p>
    <w:p>
      <w:pPr>
        <w:pStyle w:val="FirstParagraph"/>
      </w:pPr>
      <w:r>
        <w:rPr>
          <w:b/>
          <w:bCs/>
        </w:rPr>
        <w:t xml:space="preserve">If classification changes to special category:</w:t>
      </w:r>
      <w:r>
        <w:t xml:space="preserve"> </w:t>
      </w:r>
      <w:r>
        <w:t xml:space="preserve">1. Update privacy notice (30-day notice to users)</w:t>
      </w:r>
      <w:r>
        <w:t xml:space="preserve"> </w:t>
      </w:r>
      <w:r>
        <w:t xml:space="preserve">2. Implement explicit consent mechanism</w:t>
      </w:r>
      <w:r>
        <w:t xml:space="preserve"> </w:t>
      </w:r>
      <w:r>
        <w:t xml:space="preserve">3. Update DPIA</w:t>
      </w:r>
      <w:r>
        <w:t xml:space="preserve"> </w:t>
      </w:r>
      <w:r>
        <w:t xml:space="preserve">4. Review Article 9 conditions (likely Art 9(2)(a) explicit consent)</w:t>
      </w:r>
      <w:r>
        <w:t xml:space="preserve"> </w:t>
      </w:r>
      <w:r>
        <w:t xml:space="preserve">5. Update ROPA</w:t>
      </w:r>
      <w:r>
        <w:t xml:space="preserve"> </w:t>
      </w:r>
      <w:r>
        <w:t xml:space="preserve">6. Staff training on new requirements</w:t>
      </w:r>
      <w:r>
        <w:t xml:space="preserve"> </w:t>
      </w:r>
      <w:r>
        <w:t xml:space="preserve">7. Review all vendor contracts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CDO proposes, CEO approves, document reasoning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cumentation-trail"/>
    <w:p>
      <w:pPr>
        <w:pStyle w:val="Heading2"/>
      </w:pPr>
      <w:r>
        <w:t xml:space="preserve">11. Documentation Trail</w:t>
      </w:r>
    </w:p>
    <w:bookmarkStart w:id="48" w:name="what-we-maintain"/>
    <w:p>
      <w:pPr>
        <w:pStyle w:val="Heading3"/>
      </w:pPr>
      <w:r>
        <w:t xml:space="preserve">What We Maintain</w:t>
      </w:r>
    </w:p>
    <w:p>
      <w:pPr>
        <w:pStyle w:val="FirstParagraph"/>
      </w:pPr>
      <w:r>
        <w:rPr>
          <w:b/>
          <w:bCs/>
        </w:rPr>
        <w:t xml:space="preserve">Strategic:</w:t>
      </w:r>
      <w:r>
        <w:t xml:space="preserve"> </w:t>
      </w:r>
      <w:r>
        <w:t xml:space="preserve">- [ ] This position document (annual review)</w:t>
      </w:r>
      <w:r>
        <w:t xml:space="preserve"> </w:t>
      </w:r>
      <w:r>
        <w:t xml:space="preserve">- [ ] DPIA (review when processing changes)</w:t>
      </w:r>
      <w:r>
        <w:t xml:space="preserve"> </w:t>
      </w:r>
      <w:r>
        <w:t xml:space="preserve">- [ ] Classification decision log</w:t>
      </w:r>
    </w:p>
    <w:p>
      <w:pPr>
        <w:pStyle w:val="BodyText"/>
      </w:pPr>
      <w:r>
        <w:rPr>
          <w:b/>
          <w:bCs/>
        </w:rPr>
        <w:t xml:space="preserve">Operational:</w:t>
      </w:r>
      <w:r>
        <w:t xml:space="preserve"> </w:t>
      </w:r>
      <w:r>
        <w:t xml:space="preserve">- [ ] Privacy notice (version control)</w:t>
      </w:r>
      <w:r>
        <w:t xml:space="preserve"> </w:t>
      </w:r>
      <w:r>
        <w:t xml:space="preserve">- [ ] ROPA (Records of Processing Activities)</w:t>
      </w:r>
      <w:r>
        <w:t xml:space="preserve"> </w:t>
      </w:r>
      <w:r>
        <w:t xml:space="preserve">- [ ] Data retention schedule</w:t>
      </w:r>
      <w:r>
        <w:t xml:space="preserve"> </w:t>
      </w:r>
      <w:r>
        <w:t xml:space="preserve">- [ ] Vendor/processor list with DPA status</w:t>
      </w:r>
      <w:r>
        <w:t xml:space="preserve"> </w:t>
      </w:r>
      <w:r>
        <w:t xml:space="preserve">- [ ] Staff training records</w:t>
      </w:r>
    </w:p>
    <w:p>
      <w:pPr>
        <w:pStyle w:val="BodyText"/>
      </w:pPr>
      <w:r>
        <w:rPr>
          <w:b/>
          <w:bCs/>
        </w:rPr>
        <w:t xml:space="preserve">Incident:</w:t>
      </w:r>
      <w:r>
        <w:t xml:space="preserve"> </w:t>
      </w:r>
      <w:r>
        <w:t xml:space="preserve">- [ ] Breach log (even if not reportable)</w:t>
      </w:r>
      <w:r>
        <w:t xml:space="preserve"> </w:t>
      </w:r>
      <w:r>
        <w:t xml:space="preserve">- [ ] Data subject request log</w:t>
      </w:r>
      <w:r>
        <w:t xml:space="preserve"> </w:t>
      </w:r>
      <w:r>
        <w:t xml:space="preserve">- [ ] Complaint log</w:t>
      </w:r>
    </w:p>
    <w:p>
      <w:pPr>
        <w:pStyle w:val="BodyText"/>
      </w:pPr>
      <w:r>
        <w:rPr>
          <w:b/>
          <w:bCs/>
        </w:rPr>
        <w:t xml:space="preserve">Audit:</w:t>
      </w:r>
      <w:r>
        <w:t xml:space="preserve"> </w:t>
      </w:r>
      <w:r>
        <w:t xml:space="preserve">- [ ] Pen test reports (annual)</w:t>
      </w:r>
      <w:r>
        <w:t xml:space="preserve"> </w:t>
      </w:r>
      <w:r>
        <w:t xml:space="preserve">- [ ] Cyber Essentials certificates</w:t>
      </w:r>
      <w:r>
        <w:t xml:space="preserve"> </w:t>
      </w:r>
      <w:r>
        <w:t xml:space="preserve">- [ ] Policy review logs</w:t>
      </w:r>
      <w:r>
        <w:t xml:space="preserve"> </w:t>
      </w:r>
      <w:r>
        <w:t xml:space="preserve">- [ ] Access review logs (annual)</w:t>
      </w:r>
    </w:p>
    <w:bookmarkEnd w:id="48"/>
    <w:bookmarkStart w:id="49" w:name="accountability-demonstration"/>
    <w:p>
      <w:pPr>
        <w:pStyle w:val="Heading3"/>
      </w:pPr>
      <w:r>
        <w:t xml:space="preserve">Accountability Demonstration</w:t>
      </w:r>
    </w:p>
    <w:p>
      <w:pPr>
        <w:pStyle w:val="FirstParagraph"/>
      </w:pPr>
      <w:r>
        <w:rPr>
          <w:b/>
          <w:bCs/>
        </w:rPr>
        <w:t xml:space="preserve">If ICO asks:</w:t>
      </w:r>
    </w:p>
    <w:p>
      <w:pPr>
        <w:pStyle w:val="BodyText"/>
      </w:pPr>
      <w:r>
        <w:t xml:space="preserve">“Why did you classify this as NOT special category data?”</w:t>
      </w:r>
    </w:p>
    <w:p>
      <w:pPr>
        <w:pStyle w:val="BodyText"/>
      </w:pPr>
      <w:r>
        <w:rPr>
          <w:b/>
          <w:bCs/>
        </w:rPr>
        <w:t xml:space="preserve">Our response:</w:t>
      </w:r>
      <w:r>
        <w:t xml:space="preserve"> </w:t>
      </w:r>
      <w:r>
        <w:t xml:space="preserve">1. This position document (reasoned analysis)</w:t>
      </w:r>
      <w:r>
        <w:t xml:space="preserve"> </w:t>
      </w:r>
      <w:r>
        <w:t xml:space="preserve">2. Industry precedent (Headspace, Calm, Spotify)</w:t>
      </w:r>
      <w:r>
        <w:t xml:space="preserve"> </w:t>
      </w:r>
      <w:r>
        <w:t xml:space="preserve">3. Legal interpretation of Article 4(15) (</w:t>
      </w:r>
      <w:r>
        <w:t xml:space="preserve">“reveal”</w:t>
      </w:r>
      <w:r>
        <w:t xml:space="preserve"> </w:t>
      </w:r>
      <w:r>
        <w:t xml:space="preserve">test)</w:t>
      </w:r>
      <w:r>
        <w:t xml:space="preserve"> </w:t>
      </w:r>
      <w:r>
        <w:t xml:space="preserve">4. Comparison to clear health data examples</w:t>
      </w:r>
      <w:r>
        <w:t xml:space="preserve"> </w:t>
      </w:r>
      <w:r>
        <w:t xml:space="preserve">5. Security controls implemented anyway</w:t>
      </w:r>
      <w:r>
        <w:t xml:space="preserve"> </w:t>
      </w:r>
      <w:r>
        <w:t xml:space="preserve">6. Willingness to adjust if ICO disagrees</w:t>
      </w:r>
    </w:p>
    <w:p>
      <w:pPr>
        <w:pStyle w:val="Body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We made an informed, reasonable decision in good faith, with appropriate safeguards regardless of classification.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ign-off"/>
    <w:p>
      <w:pPr>
        <w:pStyle w:val="Heading2"/>
      </w:pPr>
      <w:r>
        <w:t xml:space="preserve">12. Sign-Off</w:t>
      </w:r>
    </w:p>
    <w:p>
      <w:pPr>
        <w:pStyle w:val="FirstParagraph"/>
      </w:pPr>
      <w:r>
        <w:rPr>
          <w:b/>
          <w:bCs/>
        </w:rPr>
        <w:t xml:space="preserve">This framework represents Clear Minds’ data governance position for UK EAP deployment.</w:t>
      </w:r>
    </w:p>
    <w:p>
      <w:pPr>
        <w:pStyle w:val="BodyText"/>
      </w:pPr>
      <w:r>
        <w:rPr>
          <w:b/>
          <w:bCs/>
        </w:rPr>
        <w:t xml:space="preserve">Key Commitments:</w:t>
      </w:r>
    </w:p>
    <w:p>
      <w:pPr>
        <w:pStyle w:val="BodyText"/>
      </w:pPr>
      <w:r>
        <w:t xml:space="preserve">✓ Protect user data as if it were special category health data</w:t>
      </w:r>
      <w:r>
        <w:br/>
      </w:r>
      <w:r>
        <w:t xml:space="preserve">✓ Maintain absolute employee confidentiality in EAP context</w:t>
      </w:r>
      <w:r>
        <w:br/>
      </w:r>
      <w:r>
        <w:t xml:space="preserve">✓ Follow industry precedent (Headspace/Calm model)</w:t>
      </w:r>
      <w:r>
        <w:br/>
      </w:r>
      <w:r>
        <w:t xml:space="preserve">✓ Implement enterprise-grade security controls</w:t>
      </w:r>
      <w:r>
        <w:br/>
      </w:r>
      <w:r>
        <w:t xml:space="preserve">✓ Document all decisions and maintain accountability</w:t>
      </w:r>
      <w:r>
        <w:br/>
      </w:r>
      <w:r>
        <w:t xml:space="preserve">✓ Review annually and adjust as guidance evolves</w:t>
      </w:r>
      <w:r>
        <w:br/>
      </w:r>
      <w:r>
        <w:t xml:space="preserve">✓ Respond promptly to any ICO guidance or challenges</w:t>
      </w:r>
    </w:p>
    <w:p>
      <w:pPr>
        <w:pStyle w:val="BodyText"/>
      </w:pPr>
      <w:r>
        <w:rPr>
          <w:b/>
          <w:bCs/>
        </w:rPr>
        <w:t xml:space="preserve">Approved:</w:t>
      </w:r>
    </w:p>
    <w:p>
      <w:pPr>
        <w:pStyle w:val="BodyText"/>
      </w:pPr>
      <w:r>
        <w:rPr>
          <w:b/>
          <w:bCs/>
        </w:rPr>
        <w:t xml:space="preserve">Chief Data Officer:</w:t>
      </w:r>
      <w:r>
        <w:t xml:space="preserve"> </w:t>
      </w:r>
      <w:r>
        <w:t xml:space="preserve">_________________ Date: _________</w:t>
      </w:r>
    </w:p>
    <w:p>
      <w:pPr>
        <w:pStyle w:val="BodyText"/>
      </w:pPr>
      <w:r>
        <w:rPr>
          <w:b/>
          <w:bCs/>
        </w:rPr>
        <w:t xml:space="preserve">CEO:</w:t>
      </w:r>
      <w:r>
        <w:t xml:space="preserve"> </w:t>
      </w:r>
      <w:r>
        <w:t xml:space="preserve">_________________ Date: _________</w:t>
      </w:r>
    </w:p>
    <w:p>
      <w:r>
        <w:pict>
          <v:rect style="width:0;height:1.5pt" o:hralign="center" o:hrstd="t" o:hr="t"/>
        </w:pict>
      </w:r>
    </w:p>
    <w:bookmarkEnd w:id="51"/>
    <w:bookmarkStart w:id="53" w:name="appendix-a-quick-reference-checklist"/>
    <w:p>
      <w:pPr>
        <w:pStyle w:val="Heading2"/>
      </w:pPr>
      <w:r>
        <w:t xml:space="preserve">Appendix A: Quick Reference Checklist</w:t>
      </w:r>
    </w:p>
    <w:bookmarkStart w:id="52" w:name="pre-eap-launch-checklist"/>
    <w:p>
      <w:pPr>
        <w:pStyle w:val="Heading3"/>
      </w:pPr>
      <w:r>
        <w:t xml:space="preserve">Pre-EAP Launch Checklist</w:t>
      </w:r>
    </w:p>
    <w:p>
      <w:pPr>
        <w:pStyle w:val="FirstParagraph"/>
      </w:pPr>
      <w:r>
        <w:rPr>
          <w:b/>
          <w:bCs/>
        </w:rPr>
        <w:t xml:space="preserve">Legal:</w:t>
      </w:r>
      <w:r>
        <w:t xml:space="preserve"> </w:t>
      </w:r>
      <w:r>
        <w:t xml:space="preserve">- [ ] ICO registered</w:t>
      </w:r>
      <w:r>
        <w:t xml:space="preserve"> </w:t>
      </w:r>
      <w:r>
        <w:t xml:space="preserve">- [ ] Privacy notice published (in-app + website)</w:t>
      </w:r>
      <w:r>
        <w:t xml:space="preserve"> </w:t>
      </w:r>
      <w:r>
        <w:t xml:space="preserve">- [ ] Cookie consent implemented</w:t>
      </w:r>
      <w:r>
        <w:t xml:space="preserve"> </w:t>
      </w:r>
      <w:r>
        <w:t xml:space="preserve">- [ ] Terms &amp; Conditions finalized</w:t>
      </w:r>
      <w:r>
        <w:t xml:space="preserve"> </w:t>
      </w:r>
      <w:r>
        <w:t xml:space="preserve">- [ ] ROPA documented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[ ] Encryption verified (TLS 1.2+, AES-256)</w:t>
      </w:r>
      <w:r>
        <w:t xml:space="preserve"> </w:t>
      </w:r>
      <w:r>
        <w:t xml:space="preserve">- [ ] MFA enabled (all admin accounts)</w:t>
      </w:r>
      <w:r>
        <w:t xml:space="preserve"> </w:t>
      </w:r>
      <w:r>
        <w:t xml:space="preserve">- [ ] Backups tested</w:t>
      </w:r>
      <w:r>
        <w:t xml:space="preserve"> </w:t>
      </w:r>
      <w:r>
        <w:t xml:space="preserve">- [ ] Cyber Essentials Plus booked/completed</w:t>
      </w:r>
      <w:r>
        <w:t xml:space="preserve"> </w:t>
      </w:r>
      <w:r>
        <w:t xml:space="preserve">- [ ] Pen test scheduled</w:t>
      </w:r>
    </w:p>
    <w:p>
      <w:pPr>
        <w:pStyle w:val="BodyText"/>
      </w:pPr>
      <w:r>
        <w:rPr>
          <w:b/>
          <w:bCs/>
        </w:rPr>
        <w:t xml:space="preserve">EAP-Specific:</w:t>
      </w:r>
      <w:r>
        <w:t xml:space="preserve"> </w:t>
      </w:r>
      <w:r>
        <w:t xml:space="preserve">- [ ] Aggregation rules implemented (k≥10)</w:t>
      </w:r>
      <w:r>
        <w:t xml:space="preserve"> </w:t>
      </w:r>
      <w:r>
        <w:t xml:space="preserve">- [ ] Employer reporting dashboard built</w:t>
      </w:r>
      <w:r>
        <w:t xml:space="preserve"> </w:t>
      </w:r>
      <w:r>
        <w:t xml:space="preserve">- [ ] Data sharing agreement template ready</w:t>
      </w:r>
      <w:r>
        <w:t xml:space="preserve"> </w:t>
      </w:r>
      <w:r>
        <w:t xml:space="preserve">- [ ] Employee privacy notice (emphasizing confidentiality)</w:t>
      </w:r>
      <w:r>
        <w:t xml:space="preserve"> </w:t>
      </w:r>
      <w:r>
        <w:t xml:space="preserve">- [ ] Sign-up flow (independent of employer)</w:t>
      </w:r>
    </w:p>
    <w:p>
      <w:pPr>
        <w:pStyle w:val="BodyText"/>
      </w:pPr>
      <w:r>
        <w:rPr>
          <w:b/>
          <w:bCs/>
        </w:rPr>
        <w:t xml:space="preserve">Governance:</w:t>
      </w:r>
      <w:r>
        <w:t xml:space="preserve"> </w:t>
      </w:r>
      <w:r>
        <w:t xml:space="preserve">- [ ] DPIA completed</w:t>
      </w:r>
      <w:r>
        <w:t xml:space="preserve"> </w:t>
      </w:r>
      <w:r>
        <w:t xml:space="preserve">- [ ] Incident response plan documented</w:t>
      </w:r>
      <w:r>
        <w:t xml:space="preserve"> </w:t>
      </w:r>
      <w:r>
        <w:t xml:space="preserve">- [ ] Data subject rights process defined</w:t>
      </w:r>
      <w:r>
        <w:t xml:space="preserve"> </w:t>
      </w:r>
      <w:r>
        <w:t xml:space="preserve">- [ ] Staff trained on confidentiality</w:t>
      </w:r>
      <w:r>
        <w:t xml:space="preserve"> </w:t>
      </w:r>
      <w:r>
        <w:t xml:space="preserve">- [ ] CDO designated as data protection contact</w:t>
      </w:r>
    </w:p>
    <w:p>
      <w:pPr>
        <w:pStyle w:val="BodyText"/>
      </w:pPr>
      <w:r>
        <w:rPr>
          <w:b/>
          <w:bCs/>
        </w:rPr>
        <w:t xml:space="preserve">Ready to launch when all items checked.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ppendix-b-resources"/>
    <w:p>
      <w:pPr>
        <w:pStyle w:val="Heading2"/>
      </w:pPr>
      <w:r>
        <w:t xml:space="preserve">Appendix B: Resources</w:t>
      </w:r>
    </w:p>
    <w:p>
      <w:pPr>
        <w:pStyle w:val="FirstParagraph"/>
      </w:pPr>
      <w:r>
        <w:rPr>
          <w:b/>
          <w:bCs/>
        </w:rPr>
        <w:t xml:space="preserve">ICO Guidance:</w:t>
      </w:r>
      <w:r>
        <w:t xml:space="preserve"> </w:t>
      </w:r>
      <w:r>
        <w:t xml:space="preserve">- Special category data: ico.org.uk/for-organisations/uk-gdpr-guidance-and-resources/lawful-basis/special-category-data/</w:t>
      </w:r>
      <w:r>
        <w:t xml:space="preserve"> </w:t>
      </w:r>
      <w:r>
        <w:t xml:space="preserve">- DPIA template: ico.org.uk (search</w:t>
      </w:r>
      <w:r>
        <w:t xml:space="preserve"> </w:t>
      </w:r>
      <w:r>
        <w:t xml:space="preserve">“DPIA template”</w:t>
      </w:r>
      <w:r>
        <w:t xml:space="preserve">)</w:t>
      </w:r>
      <w:r>
        <w:t xml:space="preserve"> </w:t>
      </w:r>
      <w:r>
        <w:t xml:space="preserve">- Privacy notices: ico.org.uk (search</w:t>
      </w:r>
      <w:r>
        <w:t xml:space="preserve"> </w:t>
      </w:r>
      <w:r>
        <w:t xml:space="preserve">“privacy notice guidance”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- Cyber Essentials: ncsc.gov.uk/cyberessentials</w:t>
      </w:r>
      <w:r>
        <w:t xml:space="preserve"> </w:t>
      </w:r>
      <w:r>
        <w:t xml:space="preserve">- IASME (CE certifying body): iasme.co.uk</w:t>
      </w:r>
    </w:p>
    <w:p>
      <w:pPr>
        <w:pStyle w:val="BodyText"/>
      </w:pPr>
      <w:r>
        <w:rPr>
          <w:b/>
          <w:bCs/>
        </w:rPr>
        <w:t xml:space="preserve">Templates:</w:t>
      </w:r>
      <w:r>
        <w:t xml:space="preserve"> </w:t>
      </w:r>
      <w:r>
        <w:t xml:space="preserve">- ICO privacy notice generator</w:t>
      </w:r>
      <w:r>
        <w:t xml:space="preserve"> </w:t>
      </w:r>
      <w:r>
        <w:t xml:space="preserve">- ICO DPIA template</w:t>
      </w:r>
      <w:r>
        <w:t xml:space="preserve"> </w:t>
      </w:r>
      <w:r>
        <w:t xml:space="preserve">- ICO consent guidance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- ICO enforcement actions: ico.org.uk/action-weve-taken/enforcement/</w:t>
      </w:r>
      <w:r>
        <w:t xml:space="preserve"> </w:t>
      </w:r>
      <w:r>
        <w:t xml:space="preserve">- Data protection case law: ICO and EDPB decisions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2025-11-12T11:12:19Z</dcterms:created>
  <dcterms:modified xsi:type="dcterms:W3CDTF">2025-11-12T11:12:19Z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