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privacy-policy---clear-minds"/>
    <w:p>
      <w:pPr>
        <w:pStyle w:val="Heading1"/>
      </w:pPr>
      <w:r>
        <w:t xml:space="preserve">Privacy Policy - Clear Minds</w:t>
      </w:r>
    </w:p>
    <w:p>
      <w:pPr>
        <w:pStyle w:val="FirstParagraph"/>
      </w:pPr>
      <w:r>
        <w:rPr>
          <w:b/>
          <w:bCs/>
        </w:rPr>
        <w:t xml:space="preserve">How we collect, use, and protect your personal information</w:t>
      </w:r>
    </w:p>
    <w:p>
      <w:pPr>
        <w:pStyle w:val="BodyText"/>
      </w:pPr>
      <w:r>
        <w:rPr>
          <w:b/>
          <w:bCs/>
        </w:rPr>
        <w:t xml:space="preserve">Last Updated</w:t>
      </w:r>
      <w:r>
        <w:t xml:space="preserve">: [INSERT DATE]</w:t>
      </w:r>
      <w:r>
        <w:t xml:space="preserve"> </w:t>
      </w:r>
      <w:r>
        <w:rPr>
          <w:b/>
          <w:bCs/>
        </w:rPr>
        <w:t xml:space="preserve">Version</w:t>
      </w:r>
      <w:r>
        <w:t xml:space="preserve">: 2.0 (Clear Minds Digital Platform)</w:t>
      </w:r>
      <w:r>
        <w:t xml:space="preserve"> </w:t>
      </w:r>
      <w:r>
        <w:rPr>
          <w:b/>
          <w:bCs/>
        </w:rPr>
        <w:t xml:space="preserve">Effective From</w:t>
      </w:r>
      <w:r>
        <w:t xml:space="preserve">: [INSERT DATE]</w:t>
      </w:r>
    </w:p>
    <w:p>
      <w:r>
        <w:pict>
          <v:rect style="width:0;height:1.5pt" o:hralign="center" o:hrstd="t" o:hr="t"/>
        </w:pict>
      </w:r>
    </w:p>
    <w:bookmarkStart w:id="10" w:name="introduction"/>
    <w:p>
      <w:pPr>
        <w:pStyle w:val="Heading2"/>
      </w:pPr>
      <w:r>
        <w:t xml:space="preserve">1. Introduction</w:t>
      </w:r>
    </w:p>
    <w:p>
      <w:pPr>
        <w:pStyle w:val="FirstParagraph"/>
      </w:pPr>
      <w:r>
        <w:t xml:space="preserve">Welcome to Clear Minds. We are committed to protecting your privacy and personal information. This Privacy Policy explains how we collect, use, store, and protect your personal data when you use our digital hypnotherapy platform.</w:t>
      </w:r>
    </w:p>
    <w:p>
      <w:pPr>
        <w:pStyle w:val="BodyText"/>
      </w:pPr>
      <w:r>
        <w:rPr>
          <w:b/>
          <w:bCs/>
        </w:rPr>
        <w:t xml:space="preserve">Clear Minds Ltd</w:t>
      </w:r>
      <w:r>
        <w:t xml:space="preserve"> </w:t>
      </w:r>
      <w:r>
        <w:t xml:space="preserve">is the data controller for the personal information we collect and process. We are registered with the Information Commissioner’s Office (ICO) under registration number: [INSERT ICO REGISTRATION NUMBER].</w:t>
      </w:r>
    </w:p>
    <w:bookmarkStart w:id="9" w:name="what-makes-clear-minds-different"/>
    <w:p>
      <w:pPr>
        <w:pStyle w:val="Heading3"/>
      </w:pPr>
      <w:r>
        <w:t xml:space="preserve">What Makes Clear Minds Different</w:t>
      </w:r>
    </w:p>
    <w:p>
      <w:pPr>
        <w:pStyle w:val="FirstParagraph"/>
      </w:pPr>
      <w:r>
        <w:t xml:space="preserve">Clear Minds is a</w:t>
      </w:r>
      <w:r>
        <w:t xml:space="preserve"> </w:t>
      </w:r>
      <w:r>
        <w:rPr>
          <w:b/>
          <w:bCs/>
        </w:rPr>
        <w:t xml:space="preserve">digital wellness platform</w:t>
      </w:r>
      <w:r>
        <w:t xml:space="preserve"> </w:t>
      </w:r>
      <w:r>
        <w:t xml:space="preserve">that provides:</w:t>
      </w:r>
      <w:r>
        <w:t xml:space="preserve"> </w:t>
      </w:r>
      <w:r>
        <w:t xml:space="preserve">- Self-directed hypnotherapy audio content</w:t>
      </w:r>
      <w:r>
        <w:t xml:space="preserve"> </w:t>
      </w:r>
      <w:r>
        <w:t xml:space="preserve">- Guided meditation and breathwork exercises</w:t>
      </w:r>
      <w:r>
        <w:t xml:space="preserve"> </w:t>
      </w:r>
      <w:r>
        <w:t xml:space="preserve">- Optional Facebook community support</w:t>
      </w:r>
    </w:p>
    <w:p>
      <w:pPr>
        <w:pStyle w:val="BodyText"/>
      </w:pPr>
      <w:r>
        <w:rPr>
          <w:b/>
          <w:bCs/>
        </w:rPr>
        <w:t xml:space="preserve">We do NOT provide medical or clinical services.</w:t>
      </w:r>
      <w:r>
        <w:t xml:space="preserve"> </w:t>
      </w:r>
      <w:r>
        <w:t xml:space="preserve">For clinical support, we can refer you to our partner</w:t>
      </w:r>
      <w:r>
        <w:t xml:space="preserve"> </w:t>
      </w:r>
      <w:r>
        <w:rPr>
          <w:b/>
          <w:bCs/>
        </w:rPr>
        <w:t xml:space="preserve">Concierge Health</w:t>
      </w:r>
      <w:r>
        <w:t xml:space="preserve">, a separate CQC-registered medical services provider.</w:t>
      </w:r>
    </w:p>
    <w:p>
      <w:r>
        <w:pict>
          <v:rect style="width:0;height:1.5pt" o:hralign="center" o:hrstd="t" o:hr="t"/>
        </w:pict>
      </w:r>
    </w:p>
    <w:bookmarkEnd w:id="9"/>
    <w:bookmarkEnd w:id="10"/>
    <w:bookmarkStart w:id="15" w:name="information-we-collect"/>
    <w:p>
      <w:pPr>
        <w:pStyle w:val="Heading2"/>
      </w:pPr>
      <w:r>
        <w:t xml:space="preserve">2. Information We Collect</w:t>
      </w:r>
    </w:p>
    <w:bookmarkStart w:id="11" w:name="information-you-provide-directly"/>
    <w:p>
      <w:pPr>
        <w:pStyle w:val="Heading3"/>
      </w:pPr>
      <w:r>
        <w:t xml:space="preserve">2.1 Information You Provide Directly</w:t>
      </w:r>
    </w:p>
    <w:p>
      <w:pPr>
        <w:pStyle w:val="FirstParagraph"/>
      </w:pPr>
      <w:r>
        <w:t xml:space="preserve">Clear Minds collects</w:t>
      </w:r>
      <w:r>
        <w:t xml:space="preserve"> </w:t>
      </w:r>
      <w:r>
        <w:rPr>
          <w:b/>
          <w:bCs/>
        </w:rPr>
        <w:t xml:space="preserve">minimal personal information</w:t>
      </w:r>
      <w:r>
        <w:t xml:space="preserve">:</w:t>
      </w:r>
    </w:p>
    <w:p>
      <w:pPr>
        <w:pStyle w:val="Compact"/>
        <w:numPr>
          <w:ilvl w:val="0"/>
          <w:numId w:val="1001"/>
        </w:numPr>
      </w:pPr>
      <w:r>
        <w:rPr>
          <w:b/>
          <w:bCs/>
        </w:rPr>
        <w:t xml:space="preserve">Name:</w:t>
      </w:r>
      <w:r>
        <w:t xml:space="preserve"> </w:t>
      </w:r>
      <w:r>
        <w:t xml:space="preserve">To personalize your experience</w:t>
      </w:r>
    </w:p>
    <w:p>
      <w:pPr>
        <w:pStyle w:val="Compact"/>
        <w:numPr>
          <w:ilvl w:val="0"/>
          <w:numId w:val="1001"/>
        </w:numPr>
      </w:pPr>
      <w:r>
        <w:rPr>
          <w:b/>
          <w:bCs/>
        </w:rPr>
        <w:t xml:space="preserve">Email Address:</w:t>
      </w:r>
      <w:r>
        <w:t xml:space="preserve"> </w:t>
      </w:r>
      <w:r>
        <w:t xml:space="preserve">For account access and service communications</w:t>
      </w:r>
    </w:p>
    <w:p>
      <w:pPr>
        <w:pStyle w:val="Compact"/>
        <w:numPr>
          <w:ilvl w:val="0"/>
          <w:numId w:val="1001"/>
        </w:numPr>
      </w:pPr>
      <w:r>
        <w:rPr>
          <w:b/>
          <w:bCs/>
        </w:rPr>
        <w:t xml:space="preserve">Optional: Employer Code:</w:t>
      </w:r>
      <w:r>
        <w:t xml:space="preserve"> </w:t>
      </w:r>
      <w:r>
        <w:t xml:space="preserve">If accessing through workplace wellness (for access validation only, not shared back with employer)</w:t>
      </w:r>
    </w:p>
    <w:bookmarkEnd w:id="11"/>
    <w:bookmarkStart w:id="12" w:name="listening-history-non-health-data"/>
    <w:p>
      <w:pPr>
        <w:pStyle w:val="Heading3"/>
      </w:pPr>
      <w:r>
        <w:t xml:space="preserve">2.2 Listening History (Non-Health Data)</w:t>
      </w:r>
    </w:p>
    <w:p>
      <w:pPr>
        <w:pStyle w:val="FirstParagraph"/>
      </w:pPr>
      <w:r>
        <w:t xml:space="preserve">We collect information about which hypnotherapy audio sessions you listen to:</w:t>
      </w:r>
    </w:p>
    <w:p>
      <w:pPr>
        <w:pStyle w:val="Compact"/>
        <w:numPr>
          <w:ilvl w:val="0"/>
          <w:numId w:val="1002"/>
        </w:numPr>
      </w:pPr>
      <w:r>
        <w:t xml:space="preserve">Which audio tracks you play</w:t>
      </w:r>
    </w:p>
    <w:p>
      <w:pPr>
        <w:pStyle w:val="Compact"/>
        <w:numPr>
          <w:ilvl w:val="0"/>
          <w:numId w:val="1002"/>
        </w:numPr>
      </w:pPr>
      <w:r>
        <w:t xml:space="preserve">Session duration and timestamps</w:t>
      </w:r>
    </w:p>
    <w:p>
      <w:pPr>
        <w:pStyle w:val="Compact"/>
        <w:numPr>
          <w:ilvl w:val="0"/>
          <w:numId w:val="1002"/>
        </w:numPr>
      </w:pPr>
      <w:r>
        <w:t xml:space="preserve">Progress tracking within the app</w:t>
      </w:r>
    </w:p>
    <w:p>
      <w:pPr>
        <w:pStyle w:val="FirstParagraph"/>
      </w:pPr>
      <w:r>
        <w:rPr>
          <w:b/>
          <w:bCs/>
        </w:rPr>
        <w:t xml:space="preserve">Important:</w:t>
      </w:r>
      <w:r>
        <w:t xml:space="preserve"> </w:t>
      </w:r>
      <w:r>
        <w:t xml:space="preserve">Your listening history is treated as</w:t>
      </w:r>
      <w:r>
        <w:t xml:space="preserve"> </w:t>
      </w:r>
      <w:r>
        <w:rPr>
          <w:b/>
          <w:bCs/>
        </w:rPr>
        <w:t xml:space="preserve">sensitive personal data</w:t>
      </w:r>
      <w:r>
        <w:t xml:space="preserve"> </w:t>
      </w:r>
      <w:r>
        <w:t xml:space="preserve">but is NOT classified as health data. Listening to a</w:t>
      </w:r>
      <w:r>
        <w:t xml:space="preserve"> </w:t>
      </w:r>
      <w:r>
        <w:t xml:space="preserve">“Better Sleep”</w:t>
      </w:r>
      <w:r>
        <w:t xml:space="preserve"> </w:t>
      </w:r>
      <w:r>
        <w:t xml:space="preserve">audio suggests interest in sleep improvement, not a diagnosis of insomnia.</w:t>
      </w:r>
    </w:p>
    <w:bookmarkEnd w:id="12"/>
    <w:bookmarkStart w:id="13" w:name="payment-information"/>
    <w:p>
      <w:pPr>
        <w:pStyle w:val="Heading3"/>
      </w:pPr>
      <w:r>
        <w:t xml:space="preserve">2.3 Payment Information</w:t>
      </w:r>
    </w:p>
    <w:p>
      <w:pPr>
        <w:pStyle w:val="FirstParagraph"/>
      </w:pPr>
      <w:r>
        <w:rPr>
          <w:b/>
          <w:bCs/>
        </w:rPr>
        <w:t xml:space="preserve">Clear Minds does NOT collect or store payment information.</w:t>
      </w:r>
      <w:r>
        <w:t xml:space="preserve"> </w:t>
      </w:r>
      <w:r>
        <w:t xml:space="preserve">All payments are processed securely through:</w:t>
      </w:r>
    </w:p>
    <w:p>
      <w:pPr>
        <w:pStyle w:val="Compact"/>
        <w:numPr>
          <w:ilvl w:val="0"/>
          <w:numId w:val="1003"/>
        </w:numPr>
      </w:pPr>
      <w:r>
        <w:rPr>
          <w:b/>
          <w:bCs/>
        </w:rPr>
        <w:t xml:space="preserve">Shopify</w:t>
      </w:r>
      <w:r>
        <w:t xml:space="preserve"> </w:t>
      </w:r>
      <w:r>
        <w:t xml:space="preserve">(for direct subscriptions)</w:t>
      </w:r>
    </w:p>
    <w:p>
      <w:pPr>
        <w:pStyle w:val="Compact"/>
        <w:numPr>
          <w:ilvl w:val="0"/>
          <w:numId w:val="1003"/>
        </w:numPr>
      </w:pPr>
      <w:r>
        <w:rPr>
          <w:b/>
          <w:bCs/>
        </w:rPr>
        <w:t xml:space="preserve">Apple App Store</w:t>
      </w:r>
      <w:r>
        <w:t xml:space="preserve"> </w:t>
      </w:r>
      <w:r>
        <w:t xml:space="preserve">(for iOS subscriptions)</w:t>
      </w:r>
    </w:p>
    <w:p>
      <w:pPr>
        <w:pStyle w:val="Compact"/>
        <w:numPr>
          <w:ilvl w:val="0"/>
          <w:numId w:val="1003"/>
        </w:numPr>
      </w:pPr>
      <w:r>
        <w:rPr>
          <w:b/>
          <w:bCs/>
        </w:rPr>
        <w:t xml:space="preserve">Google Play Store</w:t>
      </w:r>
      <w:r>
        <w:t xml:space="preserve"> </w:t>
      </w:r>
      <w:r>
        <w:t xml:space="preserve">(for Android subscriptions)</w:t>
      </w:r>
    </w:p>
    <w:p>
      <w:pPr>
        <w:pStyle w:val="FirstParagraph"/>
      </w:pPr>
      <w:r>
        <w:t xml:space="preserve">These platforms handle all payment data according to PCI-DSS standards. We never see your credit card or banking details.</w:t>
      </w:r>
    </w:p>
    <w:bookmarkEnd w:id="13"/>
    <w:bookmarkStart w:id="14" w:name="information-we-collect-automatically"/>
    <w:p>
      <w:pPr>
        <w:pStyle w:val="Heading3"/>
      </w:pPr>
      <w:r>
        <w:t xml:space="preserve">2.4 Information We Collect Automatically</w:t>
      </w:r>
    </w:p>
    <w:p>
      <w:pPr>
        <w:pStyle w:val="FirstParagraph"/>
      </w:pPr>
      <w:r>
        <w:t xml:space="preserve">When you use our app or website, we may automatically collect:</w:t>
      </w:r>
    </w:p>
    <w:p>
      <w:pPr>
        <w:pStyle w:val="Compact"/>
        <w:numPr>
          <w:ilvl w:val="0"/>
          <w:numId w:val="1004"/>
        </w:numPr>
      </w:pPr>
      <w:r>
        <w:rPr>
          <w:b/>
          <w:bCs/>
        </w:rPr>
        <w:t xml:space="preserve">Technical Information:</w:t>
      </w:r>
      <w:r>
        <w:t xml:space="preserve"> </w:t>
      </w:r>
      <w:r>
        <w:t xml:space="preserve">Device type, operating system, app version</w:t>
      </w:r>
    </w:p>
    <w:p>
      <w:pPr>
        <w:pStyle w:val="Compact"/>
        <w:numPr>
          <w:ilvl w:val="0"/>
          <w:numId w:val="1004"/>
        </w:numPr>
      </w:pPr>
      <w:r>
        <w:rPr>
          <w:b/>
          <w:bCs/>
        </w:rPr>
        <w:t xml:space="preserve">Usage Information:</w:t>
      </w:r>
      <w:r>
        <w:t xml:space="preserve"> </w:t>
      </w:r>
      <w:r>
        <w:t xml:space="preserve">Features used, session duration, navigation patterns</w:t>
      </w:r>
    </w:p>
    <w:p>
      <w:pPr>
        <w:pStyle w:val="Compact"/>
        <w:numPr>
          <w:ilvl w:val="0"/>
          <w:numId w:val="1004"/>
        </w:numPr>
      </w:pPr>
      <w:r>
        <w:rPr>
          <w:b/>
          <w:bCs/>
        </w:rPr>
        <w:t xml:space="preserve">Analytics Data:</w:t>
      </w:r>
      <w:r>
        <w:t xml:space="preserve"> </w:t>
      </w:r>
      <w:r>
        <w:t xml:space="preserve">Aggregated, anonymized usage statistics</w:t>
      </w:r>
    </w:p>
    <w:p>
      <w:r>
        <w:pict>
          <v:rect style="width:0;height:1.5pt" o:hralign="center" o:hrstd="t" o:hr="t"/>
        </w:pict>
      </w:r>
    </w:p>
    <w:bookmarkEnd w:id="14"/>
    <w:bookmarkEnd w:id="15"/>
    <w:bookmarkStart w:id="19" w:name="how-we-use-your-information"/>
    <w:p>
      <w:pPr>
        <w:pStyle w:val="Heading2"/>
      </w:pPr>
      <w:r>
        <w:t xml:space="preserve">3. How We Use Your Information</w:t>
      </w:r>
    </w:p>
    <w:p>
      <w:pPr>
        <w:pStyle w:val="FirstParagraph"/>
      </w:pPr>
      <w:r>
        <w:t xml:space="preserve">We use your personal information for these purposes only:</w:t>
      </w:r>
    </w:p>
    <w:bookmarkStart w:id="16" w:name="providing-our-services"/>
    <w:p>
      <w:pPr>
        <w:pStyle w:val="Heading3"/>
      </w:pPr>
      <w:r>
        <w:t xml:space="preserve">3.1 Providing Our Services</w:t>
      </w:r>
    </w:p>
    <w:p>
      <w:pPr>
        <w:pStyle w:val="Compact"/>
        <w:numPr>
          <w:ilvl w:val="0"/>
          <w:numId w:val="1005"/>
        </w:numPr>
      </w:pPr>
      <w:r>
        <w:t xml:space="preserve">Creating and managing your account</w:t>
      </w:r>
    </w:p>
    <w:p>
      <w:pPr>
        <w:pStyle w:val="Compact"/>
        <w:numPr>
          <w:ilvl w:val="0"/>
          <w:numId w:val="1005"/>
        </w:numPr>
      </w:pPr>
      <w:r>
        <w:t xml:space="preserve">Delivering hypnotherapy audio content to you</w:t>
      </w:r>
    </w:p>
    <w:p>
      <w:pPr>
        <w:pStyle w:val="Compact"/>
        <w:numPr>
          <w:ilvl w:val="0"/>
          <w:numId w:val="1005"/>
        </w:numPr>
      </w:pPr>
      <w:r>
        <w:t xml:space="preserve">Tracking your listening progress</w:t>
      </w:r>
    </w:p>
    <w:p>
      <w:pPr>
        <w:pStyle w:val="Compact"/>
        <w:numPr>
          <w:ilvl w:val="0"/>
          <w:numId w:val="1005"/>
        </w:numPr>
      </w:pPr>
      <w:r>
        <w:t xml:space="preserve">Sending service-related emails (password resets, updates)</w:t>
      </w:r>
    </w:p>
    <w:p>
      <w:pPr>
        <w:pStyle w:val="Compact"/>
        <w:numPr>
          <w:ilvl w:val="0"/>
          <w:numId w:val="1005"/>
        </w:numPr>
      </w:pPr>
      <w:r>
        <w:t xml:space="preserve">Verifying workplace wellness eligibility (if applicable)</w:t>
      </w:r>
    </w:p>
    <w:bookmarkEnd w:id="16"/>
    <w:bookmarkStart w:id="17" w:name="improving-our-services"/>
    <w:p>
      <w:pPr>
        <w:pStyle w:val="Heading3"/>
      </w:pPr>
      <w:r>
        <w:t xml:space="preserve">3.2 Improving Our Services</w:t>
      </w:r>
    </w:p>
    <w:p>
      <w:pPr>
        <w:pStyle w:val="Compact"/>
        <w:numPr>
          <w:ilvl w:val="0"/>
          <w:numId w:val="1006"/>
        </w:numPr>
      </w:pPr>
      <w:r>
        <w:t xml:space="preserve">Understanding which content is popular</w:t>
      </w:r>
    </w:p>
    <w:p>
      <w:pPr>
        <w:pStyle w:val="Compact"/>
        <w:numPr>
          <w:ilvl w:val="0"/>
          <w:numId w:val="1006"/>
        </w:numPr>
      </w:pPr>
      <w:r>
        <w:t xml:space="preserve">Improving app performance and user experience</w:t>
      </w:r>
    </w:p>
    <w:p>
      <w:pPr>
        <w:pStyle w:val="Compact"/>
        <w:numPr>
          <w:ilvl w:val="0"/>
          <w:numId w:val="1006"/>
        </w:numPr>
      </w:pPr>
      <w:r>
        <w:t xml:space="preserve">Developing new features based on usage patterns</w:t>
      </w:r>
    </w:p>
    <w:p>
      <w:pPr>
        <w:pStyle w:val="Compact"/>
        <w:numPr>
          <w:ilvl w:val="0"/>
          <w:numId w:val="1006"/>
        </w:numPr>
      </w:pPr>
      <w:r>
        <w:t xml:space="preserve">Testing and fixing bugs</w:t>
      </w:r>
    </w:p>
    <w:bookmarkEnd w:id="17"/>
    <w:bookmarkStart w:id="18" w:name="workplace-wellness-reporting-b2b-only"/>
    <w:p>
      <w:pPr>
        <w:pStyle w:val="Heading3"/>
      </w:pPr>
      <w:r>
        <w:t xml:space="preserve">3.3 Workplace Wellness Reporting (B2B Only)</w:t>
      </w:r>
    </w:p>
    <w:p>
      <w:pPr>
        <w:pStyle w:val="FirstParagraph"/>
      </w:pPr>
      <w:r>
        <w:t xml:space="preserve">If you access Clear Minds through your employer:</w:t>
      </w:r>
    </w:p>
    <w:p>
      <w:pPr>
        <w:pStyle w:val="BodyText"/>
      </w:pPr>
      <w:r>
        <w:rPr>
          <w:b/>
          <w:bCs/>
        </w:rPr>
        <w:t xml:space="preserve">Your Employer Receives:</w:t>
      </w:r>
      <w:r>
        <w:t xml:space="preserve"> </w:t>
      </w:r>
      <w:r>
        <w:t xml:space="preserve">- Total number of registered users</w:t>
      </w:r>
      <w:r>
        <w:t xml:space="preserve"> </w:t>
      </w:r>
      <w:r>
        <w:t xml:space="preserve">- Overall utilization rate (% of eligible employees)</w:t>
      </w:r>
      <w:r>
        <w:t xml:space="preserve"> </w:t>
      </w:r>
      <w:r>
        <w:t xml:space="preserve">- Aggregated content category usage (e.g.,</w:t>
      </w:r>
      <w:r>
        <w:t xml:space="preserve"> </w:t>
      </w:r>
      <w:r>
        <w:t xml:space="preserve">“40% of users listened to sleep content”</w:t>
      </w:r>
      <w:r>
        <w:t xml:space="preserve">)</w:t>
      </w:r>
      <w:r>
        <w:t xml:space="preserve"> </w:t>
      </w:r>
      <w:r>
        <w:t xml:space="preserve">- Demographics</w:t>
      </w:r>
      <w:r>
        <w:t xml:space="preserve"> </w:t>
      </w:r>
      <w:r>
        <w:rPr>
          <w:b/>
          <w:bCs/>
        </w:rPr>
        <w:t xml:space="preserve">ONLY if ≥10 users</w:t>
      </w:r>
      <w:r>
        <w:t xml:space="preserve"> </w:t>
      </w:r>
      <w:r>
        <w:t xml:space="preserve">in subgroup (k-anonymity protection)</w:t>
      </w:r>
    </w:p>
    <w:p>
      <w:pPr>
        <w:pStyle w:val="BodyText"/>
      </w:pPr>
      <w:r>
        <w:rPr>
          <w:b/>
          <w:bCs/>
        </w:rPr>
        <w:t xml:space="preserve">Your Employer NEVER Receives:</w:t>
      </w:r>
      <w:r>
        <w:t xml:space="preserve"> </w:t>
      </w:r>
      <w:r>
        <w:t xml:space="preserve">- Individual names or identifiers</w:t>
      </w:r>
      <w:r>
        <w:t xml:space="preserve"> </w:t>
      </w:r>
      <w:r>
        <w:t xml:space="preserve">- Which specific employees registered</w:t>
      </w:r>
      <w:r>
        <w:t xml:space="preserve"> </w:t>
      </w:r>
      <w:r>
        <w:t xml:space="preserve">- Individual listening history</w:t>
      </w:r>
      <w:r>
        <w:t xml:space="preserve"> </w:t>
      </w:r>
      <w:r>
        <w:t xml:space="preserve">- Any information enabling identification</w:t>
      </w:r>
    </w:p>
    <w:p>
      <w:pPr>
        <w:pStyle w:val="BodyText"/>
      </w:pPr>
      <w:r>
        <w:rPr>
          <w:b/>
          <w:bCs/>
        </w:rPr>
        <w:t xml:space="preserve">Technical Protection:</w:t>
      </w:r>
      <w:r>
        <w:t xml:space="preserve"> </w:t>
      </w:r>
      <w:r>
        <w:t xml:space="preserve">Employees sign up with personal email addresses. Employer access codes link to payment only, never to individual identity.</w:t>
      </w:r>
    </w:p>
    <w:p>
      <w:r>
        <w:pict>
          <v:rect style="width:0;height:1.5pt" o:hralign="center" o:hrstd="t" o:hr="t"/>
        </w:pict>
      </w:r>
    </w:p>
    <w:bookmarkEnd w:id="18"/>
    <w:bookmarkEnd w:id="19"/>
    <w:bookmarkStart w:id="22" w:name="legal-basis-for-processing"/>
    <w:p>
      <w:pPr>
        <w:pStyle w:val="Heading2"/>
      </w:pPr>
      <w:r>
        <w:t xml:space="preserve">4. Legal Basis for Processing</w:t>
      </w:r>
    </w:p>
    <w:p>
      <w:pPr>
        <w:pStyle w:val="FirstParagraph"/>
      </w:pPr>
      <w:r>
        <w:t xml:space="preserve">Under UK GDPR, we process your personal data under these legal bases:</w:t>
      </w:r>
    </w:p>
    <w:bookmarkStart w:id="20" w:name="Xfacfbcdea2e09bd6c457299c3c181d58dc57211"/>
    <w:p>
      <w:pPr>
        <w:pStyle w:val="Heading3"/>
      </w:pPr>
      <w:r>
        <w:t xml:space="preserve">4.1 For Standard Personal Data (Name, Email, Listening History)</w:t>
      </w:r>
    </w:p>
    <w:p>
      <w:pPr>
        <w:pStyle w:val="Compact"/>
        <w:numPr>
          <w:ilvl w:val="0"/>
          <w:numId w:val="1007"/>
        </w:numPr>
      </w:pPr>
      <w:r>
        <w:rPr>
          <w:b/>
          <w:bCs/>
        </w:rPr>
        <w:t xml:space="preserve">Contract (Article 6(1)(b)):</w:t>
      </w:r>
      <w:r>
        <w:t xml:space="preserve"> </w:t>
      </w:r>
      <w:r>
        <w:t xml:space="preserve">To provide the digital hypnotherapy service you’ve subscribed to</w:t>
      </w:r>
    </w:p>
    <w:p>
      <w:pPr>
        <w:pStyle w:val="Compact"/>
        <w:numPr>
          <w:ilvl w:val="0"/>
          <w:numId w:val="1007"/>
        </w:numPr>
      </w:pPr>
      <w:r>
        <w:rPr>
          <w:b/>
          <w:bCs/>
        </w:rPr>
        <w:t xml:space="preserve">Legitimate Interests (Article 6(1)(f)):</w:t>
      </w:r>
      <w:r>
        <w:t xml:space="preserve"> </w:t>
      </w:r>
      <w:r>
        <w:t xml:space="preserve">To improve our services and analyze usage patterns</w:t>
      </w:r>
    </w:p>
    <w:bookmarkEnd w:id="20"/>
    <w:bookmarkStart w:id="21" w:name="why-not-special-category-health-data"/>
    <w:p>
      <w:pPr>
        <w:pStyle w:val="Heading3"/>
      </w:pPr>
      <w:r>
        <w:t xml:space="preserve">4.2 Why NOT Special Category Health Data?</w:t>
      </w:r>
    </w:p>
    <w:p>
      <w:pPr>
        <w:pStyle w:val="FirstParagraph"/>
      </w:pPr>
      <w:r>
        <w:t xml:space="preserve">Following industry precedent (Headspace, Calm, Insight Timer), we classify listening history as sensitive personal data, NOT special category health data, because:</w:t>
      </w:r>
    </w:p>
    <w:p>
      <w:pPr>
        <w:pStyle w:val="BodyText"/>
      </w:pPr>
      <w:r>
        <w:t xml:space="preserve">✅ Passive audio consumption does not</w:t>
      </w:r>
      <w:r>
        <w:t xml:space="preserve"> </w:t>
      </w:r>
      <w:r>
        <w:t xml:space="preserve">“reveal health status”</w:t>
      </w:r>
      <w:r>
        <w:t xml:space="preserve"> </w:t>
      </w:r>
      <w:r>
        <w:t xml:space="preserve">✅ No user-reported symptoms or health information collected</w:t>
      </w:r>
      <w:r>
        <w:t xml:space="preserve"> </w:t>
      </w:r>
      <w:r>
        <w:t xml:space="preserve">✅ Multiple non-health reasons exist for listening (curiosity, general wellness, testing for others)</w:t>
      </w:r>
      <w:r>
        <w:t xml:space="preserve"> </w:t>
      </w:r>
      <w:r>
        <w:t xml:space="preserve">✅ Comparable to Spotify wellness playlists or YouTube meditation videos</w:t>
      </w:r>
    </w:p>
    <w:p>
      <w:pPr>
        <w:pStyle w:val="BodyText"/>
      </w:pPr>
      <w:r>
        <w:rPr>
          <w:b/>
          <w:bCs/>
        </w:rPr>
        <w:t xml:space="preserve">However, we protect your data as if it IS health data</w:t>
      </w:r>
      <w:r>
        <w:t xml:space="preserve"> </w:t>
      </w:r>
      <w:r>
        <w:t xml:space="preserve">- encryption, access controls, and privacy-first design.</w:t>
      </w:r>
    </w:p>
    <w:p>
      <w:r>
        <w:pict>
          <v:rect style="width:0;height:1.5pt" o:hralign="center" o:hrstd="t" o:hr="t"/>
        </w:pict>
      </w:r>
    </w:p>
    <w:bookmarkEnd w:id="21"/>
    <w:bookmarkEnd w:id="22"/>
    <w:bookmarkStart w:id="27" w:name="who-we-share-your-information-with"/>
    <w:p>
      <w:pPr>
        <w:pStyle w:val="Heading2"/>
      </w:pPr>
      <w:r>
        <w:t xml:space="preserve">5. Who We Share Your Information With</w:t>
      </w:r>
    </w:p>
    <w:p>
      <w:pPr>
        <w:pStyle w:val="FirstParagraph"/>
      </w:pPr>
      <w:r>
        <w:t xml:space="preserve">We only share your personal information when necessary and with appropriate safeguards:</w:t>
      </w:r>
    </w:p>
    <w:bookmarkStart w:id="23" w:name="service-providers-data-processors"/>
    <w:p>
      <w:pPr>
        <w:pStyle w:val="Heading3"/>
      </w:pPr>
      <w:r>
        <w:t xml:space="preserve">5.1 Service Providers (Data Processors)</w:t>
      </w:r>
    </w:p>
    <w:p>
      <w:pPr>
        <w:pStyle w:val="FirstParagraph"/>
      </w:pPr>
      <w:r>
        <w:t xml:space="preserve">We work with trusted third-party service providers who process data on our behalf:</w:t>
      </w:r>
    </w:p>
    <w:p>
      <w:pPr>
        <w:pStyle w:val="Compact"/>
        <w:numPr>
          <w:ilvl w:val="0"/>
          <w:numId w:val="1008"/>
        </w:numPr>
      </w:pPr>
      <w:r>
        <w:rPr>
          <w:b/>
          <w:bCs/>
        </w:rPr>
        <w:t xml:space="preserve">Cloud Hosting:</w:t>
      </w:r>
      <w:r>
        <w:t xml:space="preserve"> </w:t>
      </w:r>
      <w:r>
        <w:t xml:space="preserve">[INSERT PROVIDER] (UK-based servers, encrypted storage)</w:t>
      </w:r>
    </w:p>
    <w:p>
      <w:pPr>
        <w:pStyle w:val="Compact"/>
        <w:numPr>
          <w:ilvl w:val="0"/>
          <w:numId w:val="1008"/>
        </w:numPr>
      </w:pPr>
      <w:r>
        <w:rPr>
          <w:b/>
          <w:bCs/>
        </w:rPr>
        <w:t xml:space="preserve">Email Services:</w:t>
      </w:r>
      <w:r>
        <w:t xml:space="preserve"> </w:t>
      </w:r>
      <w:r>
        <w:t xml:space="preserve">[INSERT PROVIDER] (for account notifications)</w:t>
      </w:r>
    </w:p>
    <w:p>
      <w:pPr>
        <w:pStyle w:val="Compact"/>
        <w:numPr>
          <w:ilvl w:val="0"/>
          <w:numId w:val="1008"/>
        </w:numPr>
      </w:pPr>
      <w:r>
        <w:rPr>
          <w:b/>
          <w:bCs/>
        </w:rPr>
        <w:t xml:space="preserve">Analytics:</w:t>
      </w:r>
      <w:r>
        <w:t xml:space="preserve"> </w:t>
      </w:r>
      <w:r>
        <w:t xml:space="preserve">Google Analytics (IP anonymization enabled)</w:t>
      </w:r>
    </w:p>
    <w:p>
      <w:pPr>
        <w:pStyle w:val="Compact"/>
        <w:numPr>
          <w:ilvl w:val="0"/>
          <w:numId w:val="1008"/>
        </w:numPr>
      </w:pPr>
      <w:r>
        <w:rPr>
          <w:b/>
          <w:bCs/>
        </w:rPr>
        <w:t xml:space="preserve">Payment Processing:</w:t>
      </w:r>
      <w:r>
        <w:t xml:space="preserve"> </w:t>
      </w:r>
      <w:r>
        <w:t xml:space="preserve">Shopify, Apple, Google (they handle all payment data)</w:t>
      </w:r>
    </w:p>
    <w:p>
      <w:pPr>
        <w:pStyle w:val="FirstParagraph"/>
      </w:pPr>
      <w:r>
        <w:t xml:space="preserve">All service providers sign Data Processing Agreements (DPAs) requiring them to maintain the same high standards of data protection.</w:t>
      </w:r>
    </w:p>
    <w:bookmarkEnd w:id="23"/>
    <w:bookmarkStart w:id="24" w:name="your-employer-corporate-clients-only"/>
    <w:p>
      <w:pPr>
        <w:pStyle w:val="Heading3"/>
      </w:pPr>
      <w:r>
        <w:t xml:space="preserve">5.2 Your Employer (Corporate Clients Only)</w:t>
      </w:r>
    </w:p>
    <w:p>
      <w:pPr>
        <w:pStyle w:val="Compact"/>
        <w:numPr>
          <w:ilvl w:val="0"/>
          <w:numId w:val="1009"/>
        </w:numPr>
      </w:pPr>
      <w:r>
        <w:rPr>
          <w:b/>
          <w:bCs/>
        </w:rPr>
        <w:t xml:space="preserve">What we share:</w:t>
      </w:r>
      <w:r>
        <w:t xml:space="preserve"> </w:t>
      </w:r>
      <w:r>
        <w:t xml:space="preserve">Only aggregated, anonymized statistics (see Section 3.3)</w:t>
      </w:r>
    </w:p>
    <w:p>
      <w:pPr>
        <w:pStyle w:val="Compact"/>
        <w:numPr>
          <w:ilvl w:val="0"/>
          <w:numId w:val="1009"/>
        </w:numPr>
      </w:pPr>
      <w:r>
        <w:rPr>
          <w:b/>
          <w:bCs/>
        </w:rPr>
        <w:t xml:space="preserve">What we DON’T share:</w:t>
      </w:r>
      <w:r>
        <w:t xml:space="preserve"> </w:t>
      </w:r>
      <w:r>
        <w:t xml:space="preserve">Any individual or identifiable information</w:t>
      </w:r>
    </w:p>
    <w:p>
      <w:pPr>
        <w:pStyle w:val="Compact"/>
        <w:numPr>
          <w:ilvl w:val="0"/>
          <w:numId w:val="1009"/>
        </w:numPr>
      </w:pPr>
      <w:r>
        <w:rPr>
          <w:b/>
          <w:bCs/>
        </w:rPr>
        <w:t xml:space="preserve">Contractual Protection:</w:t>
      </w:r>
      <w:r>
        <w:t xml:space="preserve"> </w:t>
      </w:r>
      <w:r>
        <w:t xml:space="preserve">Employer agreements prohibit attempts to identify individuals</w:t>
      </w:r>
    </w:p>
    <w:bookmarkEnd w:id="24"/>
    <w:bookmarkStart w:id="25" w:name="Xd2a4bfe51c1962846f2f85572eade05ba18b49f"/>
    <w:p>
      <w:pPr>
        <w:pStyle w:val="Heading3"/>
      </w:pPr>
      <w:r>
        <w:t xml:space="preserve">5.3 Concierge Health (Clinical Referral Partner)</w:t>
      </w:r>
    </w:p>
    <w:p>
      <w:pPr>
        <w:pStyle w:val="FirstParagraph"/>
      </w:pPr>
      <w:r>
        <w:t xml:space="preserve">If you choose to be referred to</w:t>
      </w:r>
      <w:r>
        <w:t xml:space="preserve"> </w:t>
      </w:r>
      <w:r>
        <w:rPr>
          <w:b/>
          <w:bCs/>
        </w:rPr>
        <w:t xml:space="preserve">Concierge Health</w:t>
      </w:r>
      <w:r>
        <w:t xml:space="preserve"> </w:t>
      </w:r>
      <w:r>
        <w:t xml:space="preserve">for clinical support:</w:t>
      </w:r>
    </w:p>
    <w:p>
      <w:pPr>
        <w:pStyle w:val="Compact"/>
        <w:numPr>
          <w:ilvl w:val="0"/>
          <w:numId w:val="1010"/>
        </w:numPr>
      </w:pPr>
      <w:r>
        <w:rPr>
          <w:b/>
          <w:bCs/>
        </w:rPr>
        <w:t xml:space="preserve">Separate Data Controller:</w:t>
      </w:r>
      <w:r>
        <w:t xml:space="preserve"> </w:t>
      </w:r>
      <w:r>
        <w:t xml:space="preserve">Concierge Health is a separate company and independent data controller</w:t>
      </w:r>
    </w:p>
    <w:p>
      <w:pPr>
        <w:pStyle w:val="Compact"/>
        <w:numPr>
          <w:ilvl w:val="0"/>
          <w:numId w:val="1010"/>
        </w:numPr>
      </w:pPr>
      <w:r>
        <w:rPr>
          <w:b/>
          <w:bCs/>
        </w:rPr>
        <w:t xml:space="preserve">Your Consent Required:</w:t>
      </w:r>
      <w:r>
        <w:t xml:space="preserve"> </w:t>
      </w:r>
      <w:r>
        <w:t xml:space="preserve">We only share information you explicitly authorize</w:t>
      </w:r>
    </w:p>
    <w:p>
      <w:pPr>
        <w:pStyle w:val="Compact"/>
        <w:numPr>
          <w:ilvl w:val="0"/>
          <w:numId w:val="1010"/>
        </w:numPr>
      </w:pPr>
      <w:r>
        <w:rPr>
          <w:b/>
          <w:bCs/>
        </w:rPr>
        <w:t xml:space="preserve">Minimal Data Sharing:</w:t>
      </w:r>
      <w:r>
        <w:t xml:space="preserve"> </w:t>
      </w:r>
      <w:r>
        <w:t xml:space="preserve">Name and contact details only (with your permission)</w:t>
      </w:r>
    </w:p>
    <w:p>
      <w:pPr>
        <w:pStyle w:val="Compact"/>
        <w:numPr>
          <w:ilvl w:val="0"/>
          <w:numId w:val="1010"/>
        </w:numPr>
      </w:pPr>
      <w:r>
        <w:rPr>
          <w:b/>
          <w:bCs/>
        </w:rPr>
        <w:t xml:space="preserve">Their Own Privacy Policy:</w:t>
      </w:r>
      <w:r>
        <w:t xml:space="preserve"> </w:t>
      </w:r>
      <w:r>
        <w:t xml:space="preserve">Concierge Health has its own privacy policy for clinical services</w:t>
      </w:r>
    </w:p>
    <w:bookmarkEnd w:id="25"/>
    <w:bookmarkStart w:id="26" w:name="legal-and-regulatory-authorities"/>
    <w:p>
      <w:pPr>
        <w:pStyle w:val="Heading3"/>
      </w:pPr>
      <w:r>
        <w:t xml:space="preserve">5.4 Legal and Regulatory Authorities</w:t>
      </w:r>
    </w:p>
    <w:p>
      <w:pPr>
        <w:pStyle w:val="FirstParagraph"/>
      </w:pPr>
      <w:r>
        <w:t xml:space="preserve">We may share information when legally required:</w:t>
      </w:r>
    </w:p>
    <w:p>
      <w:pPr>
        <w:pStyle w:val="Compact"/>
        <w:numPr>
          <w:ilvl w:val="0"/>
          <w:numId w:val="1011"/>
        </w:numPr>
      </w:pPr>
      <w:r>
        <w:t xml:space="preserve">With the Information Commissioner’s Office (ICO) if required</w:t>
      </w:r>
    </w:p>
    <w:p>
      <w:pPr>
        <w:pStyle w:val="Compact"/>
        <w:numPr>
          <w:ilvl w:val="0"/>
          <w:numId w:val="1011"/>
        </w:numPr>
      </w:pPr>
      <w:r>
        <w:t xml:space="preserve">With courts or legal authorities in response to legal proceedings</w:t>
      </w:r>
    </w:p>
    <w:p>
      <w:pPr>
        <w:pStyle w:val="Compact"/>
        <w:numPr>
          <w:ilvl w:val="0"/>
          <w:numId w:val="1011"/>
        </w:numPr>
      </w:pPr>
      <w:r>
        <w:t xml:space="preserve">When required by law (e.g., terrorism prevention, safeguarding emergencies)</w:t>
      </w:r>
    </w:p>
    <w:p>
      <w:r>
        <w:pict>
          <v:rect style="width:0;height:1.5pt" o:hralign="center" o:hrstd="t" o:hr="t"/>
        </w:pict>
      </w:r>
    </w:p>
    <w:bookmarkEnd w:id="26"/>
    <w:bookmarkEnd w:id="27"/>
    <w:bookmarkStart w:id="28" w:name="international-data-transfers"/>
    <w:p>
      <w:pPr>
        <w:pStyle w:val="Heading2"/>
      </w:pPr>
      <w:r>
        <w:t xml:space="preserve">6. International Data Transfers</w:t>
      </w:r>
    </w:p>
    <w:p>
      <w:pPr>
        <w:pStyle w:val="FirstParagraph"/>
      </w:pPr>
      <w:r>
        <w:t xml:space="preserve">We prioritize</w:t>
      </w:r>
      <w:r>
        <w:t xml:space="preserve"> </w:t>
      </w:r>
      <w:r>
        <w:rPr>
          <w:b/>
          <w:bCs/>
        </w:rPr>
        <w:t xml:space="preserve">UK-based data storage and processing</w:t>
      </w:r>
      <w:r>
        <w:t xml:space="preserve">. Your data is stored on servers located in the United Kingdom.</w:t>
      </w:r>
    </w:p>
    <w:p>
      <w:pPr>
        <w:pStyle w:val="BodyText"/>
      </w:pPr>
      <w:r>
        <w:t xml:space="preserve">In limited circumstances, we may use service providers with some processing outside the UK (e.g., analytics tools). When this occurs, we ensure:</w:t>
      </w:r>
    </w:p>
    <w:p>
      <w:pPr>
        <w:pStyle w:val="Compact"/>
        <w:numPr>
          <w:ilvl w:val="0"/>
          <w:numId w:val="1012"/>
        </w:numPr>
      </w:pPr>
      <w:r>
        <w:t xml:space="preserve">Adequate safeguards are in place (International Data Transfer Agreement or Adequacy Decision)</w:t>
      </w:r>
    </w:p>
    <w:p>
      <w:pPr>
        <w:pStyle w:val="Compact"/>
        <w:numPr>
          <w:ilvl w:val="0"/>
          <w:numId w:val="1012"/>
        </w:numPr>
      </w:pPr>
      <w:r>
        <w:t xml:space="preserve">Your data remains protected to UK GDPR standards</w:t>
      </w:r>
    </w:p>
    <w:p>
      <w:pPr>
        <w:pStyle w:val="Compact"/>
        <w:numPr>
          <w:ilvl w:val="0"/>
          <w:numId w:val="1012"/>
        </w:numPr>
      </w:pPr>
      <w:r>
        <w:t xml:space="preserve">You have the same enforceable rights</w:t>
      </w:r>
    </w:p>
    <w:p>
      <w:r>
        <w:pict>
          <v:rect style="width:0;height:1.5pt" o:hralign="center" o:hrstd="t" o:hr="t"/>
        </w:pict>
      </w:r>
    </w:p>
    <w:bookmarkEnd w:id="28"/>
    <w:bookmarkStart w:id="29" w:name="how-long-we-keep-your-information"/>
    <w:p>
      <w:pPr>
        <w:pStyle w:val="Heading2"/>
      </w:pPr>
      <w:r>
        <w:t xml:space="preserve">7. How Long We Keep Your Information</w:t>
      </w:r>
    </w:p>
    <w:p>
      <w:pPr>
        <w:pStyle w:val="FirstParagraph"/>
      </w:pPr>
      <w:r>
        <w:t xml:space="preserve">We retain your personal data only as long as necessary:</w:t>
      </w:r>
    </w:p>
    <w:tbl>
      <w:tblPr>
        <w:tblStyle w:val="Table"/>
        <w:tblW w:type="pct" w:w="5000"/>
        <w:tblLayout w:type="fixed"/>
        <w:tblLook w:firstRow="1" w:lastRow="0" w:firstColumn="0" w:lastColumn="0" w:noHBand="0" w:noVBand="0" w:val="0020"/>
      </w:tblPr>
      <w:tblGrid>
        <w:gridCol w:w="3004"/>
        <w:gridCol w:w="4915"/>
      </w:tblGrid>
      <w:tr>
        <w:trPr>
          <w:tblHeader w:val="on"/>
        </w:trPr>
        <w:tc>
          <w:tcPr/>
          <w:p>
            <w:pPr>
              <w:pStyle w:val="Compact"/>
            </w:pPr>
            <w:r>
              <w:t xml:space="preserve">Data Type</w:t>
            </w:r>
          </w:p>
        </w:tc>
        <w:tc>
          <w:tcPr/>
          <w:p>
            <w:pPr>
              <w:pStyle w:val="Compact"/>
            </w:pPr>
            <w:r>
              <w:t xml:space="preserve">Retention Period</w:t>
            </w:r>
          </w:p>
        </w:tc>
      </w:tr>
      <w:tr>
        <w:tc>
          <w:tcPr/>
          <w:p>
            <w:pPr>
              <w:pStyle w:val="Compact"/>
            </w:pPr>
            <w:r>
              <w:t xml:space="preserve">Account information (name, email)</w:t>
            </w:r>
          </w:p>
        </w:tc>
        <w:tc>
          <w:tcPr/>
          <w:p>
            <w:pPr>
              <w:pStyle w:val="Compact"/>
            </w:pPr>
            <w:r>
              <w:t xml:space="preserve">Active account + 12 months post-inactivity</w:t>
            </w:r>
          </w:p>
        </w:tc>
      </w:tr>
      <w:tr>
        <w:tc>
          <w:tcPr/>
          <w:p>
            <w:pPr>
              <w:pStyle w:val="Compact"/>
            </w:pPr>
            <w:r>
              <w:t xml:space="preserve">Listening history</w:t>
            </w:r>
          </w:p>
        </w:tc>
        <w:tc>
          <w:tcPr/>
          <w:p>
            <w:pPr>
              <w:pStyle w:val="Compact"/>
            </w:pPr>
            <w:r>
              <w:t xml:space="preserve">Active account + 12 months post-inactivity</w:t>
            </w:r>
          </w:p>
        </w:tc>
      </w:tr>
      <w:tr>
        <w:tc>
          <w:tcPr/>
          <w:p>
            <w:pPr>
              <w:pStyle w:val="Compact"/>
            </w:pPr>
            <w:r>
              <w:t xml:space="preserve">Communication records (emails)</w:t>
            </w:r>
          </w:p>
        </w:tc>
        <w:tc>
          <w:tcPr/>
          <w:p>
            <w:pPr>
              <w:pStyle w:val="Compact"/>
            </w:pPr>
            <w:r>
              <w:t xml:space="preserve">Duration of services + 2 years</w:t>
            </w:r>
          </w:p>
        </w:tc>
      </w:tr>
      <w:tr>
        <w:tc>
          <w:tcPr/>
          <w:p>
            <w:pPr>
              <w:pStyle w:val="Compact"/>
            </w:pPr>
            <w:r>
              <w:t xml:space="preserve">Analytics data (aggregated)</w:t>
            </w:r>
          </w:p>
        </w:tc>
        <w:tc>
          <w:tcPr/>
          <w:p>
            <w:pPr>
              <w:pStyle w:val="Compact"/>
            </w:pPr>
            <w:r>
              <w:t xml:space="preserve">26 months</w:t>
            </w:r>
          </w:p>
        </w:tc>
      </w:tr>
    </w:tbl>
    <w:p>
      <w:pPr>
        <w:pStyle w:val="BodyText"/>
      </w:pPr>
      <w:r>
        <w:rPr>
          <w:b/>
          <w:bCs/>
        </w:rPr>
        <w:t xml:space="preserve">Inactivity Deletion:</w:t>
      </w:r>
      <w:r>
        <w:t xml:space="preserve"> </w:t>
      </w:r>
      <w:r>
        <w:t xml:space="preserve">If you don’t use Clear Minds for 12 months, we’ll send you a warning email. If no response within 30 days, we’ll delete your account and data.</w:t>
      </w:r>
    </w:p>
    <w:p>
      <w:pPr>
        <w:pStyle w:val="BodyText"/>
      </w:pPr>
      <w:r>
        <w:rPr>
          <w:b/>
          <w:bCs/>
        </w:rPr>
        <w:t xml:space="preserve">User-Requested Deletion:</w:t>
      </w:r>
      <w:r>
        <w:t xml:space="preserve"> </w:t>
      </w:r>
      <w:r>
        <w:t xml:space="preserve">You can request immediate deletion at any time (see Section 8.3).</w:t>
      </w:r>
    </w:p>
    <w:p>
      <w:r>
        <w:pict>
          <v:rect style="width:0;height:1.5pt" o:hralign="center" o:hrstd="t" o:hr="t"/>
        </w:pict>
      </w:r>
    </w:p>
    <w:bookmarkEnd w:id="29"/>
    <w:bookmarkStart w:id="37" w:name="your-rights"/>
    <w:p>
      <w:pPr>
        <w:pStyle w:val="Heading2"/>
      </w:pPr>
      <w:r>
        <w:t xml:space="preserve">8. Your Rights</w:t>
      </w:r>
    </w:p>
    <w:p>
      <w:pPr>
        <w:pStyle w:val="FirstParagraph"/>
      </w:pPr>
      <w:r>
        <w:t xml:space="preserve">Under UK GDPR, you have the following rights regarding your personal data:</w:t>
      </w:r>
    </w:p>
    <w:bookmarkStart w:id="30" w:name="right-of-access"/>
    <w:p>
      <w:pPr>
        <w:pStyle w:val="Heading3"/>
      </w:pPr>
      <w:r>
        <w:t xml:space="preserve">8.1 Right of Access</w:t>
      </w:r>
    </w:p>
    <w:p>
      <w:pPr>
        <w:pStyle w:val="FirstParagraph"/>
      </w:pPr>
      <w:r>
        <w:t xml:space="preserve">You can request a copy of the personal data we hold about you. We will provide this free of charge within one month.</w:t>
      </w:r>
    </w:p>
    <w:bookmarkEnd w:id="30"/>
    <w:bookmarkStart w:id="31" w:name="right-to-rectification"/>
    <w:p>
      <w:pPr>
        <w:pStyle w:val="Heading3"/>
      </w:pPr>
      <w:r>
        <w:t xml:space="preserve">8.2 Right to Rectification</w:t>
      </w:r>
    </w:p>
    <w:p>
      <w:pPr>
        <w:pStyle w:val="FirstParagraph"/>
      </w:pPr>
      <w:r>
        <w:t xml:space="preserve">You can ask us to correct any inaccurate or incomplete personal data (e.g., updating your email address).</w:t>
      </w:r>
    </w:p>
    <w:bookmarkEnd w:id="31"/>
    <w:bookmarkStart w:id="32" w:name="right-to-erasure-right-to-be-forgotten"/>
    <w:p>
      <w:pPr>
        <w:pStyle w:val="Heading3"/>
      </w:pPr>
      <w:r>
        <w:t xml:space="preserve">8.3 Right to Erasure (</w:t>
      </w:r>
      <w:r>
        <w:t xml:space="preserve">‘Right to be Forgotten’</w:t>
      </w:r>
      <w:r>
        <w:t xml:space="preserve">)</w:t>
      </w:r>
    </w:p>
    <w:p>
      <w:pPr>
        <w:pStyle w:val="FirstParagraph"/>
      </w:pPr>
      <w:r>
        <w:t xml:space="preserve">You can request deletion of your personal data at any time. We will delete your account and all associated data within 7 days.</w:t>
      </w:r>
    </w:p>
    <w:bookmarkEnd w:id="32"/>
    <w:bookmarkStart w:id="33" w:name="right-to-restrict-processing"/>
    <w:p>
      <w:pPr>
        <w:pStyle w:val="Heading3"/>
      </w:pPr>
      <w:r>
        <w:t xml:space="preserve">8.4 Right to Restrict Processing</w:t>
      </w:r>
    </w:p>
    <w:p>
      <w:pPr>
        <w:pStyle w:val="FirstParagraph"/>
      </w:pPr>
      <w:r>
        <w:t xml:space="preserve">You can ask us to limit how we use your data in certain situations (e.g., while we verify accuracy).</w:t>
      </w:r>
    </w:p>
    <w:bookmarkEnd w:id="33"/>
    <w:bookmarkStart w:id="34" w:name="right-to-data-portability"/>
    <w:p>
      <w:pPr>
        <w:pStyle w:val="Heading3"/>
      </w:pPr>
      <w:r>
        <w:t xml:space="preserve">8.5 Right to Data Portability</w:t>
      </w:r>
    </w:p>
    <w:p>
      <w:pPr>
        <w:pStyle w:val="FirstParagraph"/>
      </w:pPr>
      <w:r>
        <w:t xml:space="preserve">You can request your data in a machine-readable format (CSV or JSON) to transfer to another provider.</w:t>
      </w:r>
    </w:p>
    <w:bookmarkEnd w:id="34"/>
    <w:bookmarkStart w:id="35" w:name="right-to-object"/>
    <w:p>
      <w:pPr>
        <w:pStyle w:val="Heading3"/>
      </w:pPr>
      <w:r>
        <w:t xml:space="preserve">8.6 Right to Object</w:t>
      </w:r>
    </w:p>
    <w:p>
      <w:pPr>
        <w:pStyle w:val="FirstParagraph"/>
      </w:pPr>
      <w:r>
        <w:t xml:space="preserve">You can object to processing based on legitimate interests or for direct marketing purposes.</w:t>
      </w:r>
    </w:p>
    <w:bookmarkEnd w:id="35"/>
    <w:bookmarkStart w:id="36" w:name="right-to-withdraw-consent"/>
    <w:p>
      <w:pPr>
        <w:pStyle w:val="Heading3"/>
      </w:pPr>
      <w:r>
        <w:t xml:space="preserve">8.7 Right to Withdraw Consent</w:t>
      </w:r>
    </w:p>
    <w:p>
      <w:pPr>
        <w:pStyle w:val="FirstParagraph"/>
      </w:pPr>
      <w:r>
        <w:t xml:space="preserve">Where we process your data based on consent, you can withdraw it at any time.</w:t>
      </w:r>
    </w:p>
    <w:p>
      <w:pPr>
        <w:pStyle w:val="BodyText"/>
      </w:pPr>
      <w:r>
        <w:rPr>
          <w:b/>
          <w:bCs/>
        </w:rPr>
        <w:t xml:space="preserve">How to Exercise Your Rights:</w:t>
      </w:r>
    </w:p>
    <w:p>
      <w:pPr>
        <w:pStyle w:val="BodyText"/>
      </w:pPr>
      <w:r>
        <w:t xml:space="preserve">Email us at:</w:t>
      </w:r>
      <w:r>
        <w:t xml:space="preserve"> </w:t>
      </w:r>
      <w:r>
        <w:rPr>
          <w:b/>
          <w:bCs/>
        </w:rPr>
        <w:t xml:space="preserve">privacy@clearminds.com</w:t>
      </w:r>
      <w:r>
        <w:t xml:space="preserve"> </w:t>
      </w:r>
      <w:r>
        <w:t xml:space="preserve">or</w:t>
      </w:r>
      <w:r>
        <w:t xml:space="preserve"> </w:t>
      </w:r>
      <w:r>
        <w:rPr>
          <w:b/>
          <w:bCs/>
        </w:rPr>
        <w:t xml:space="preserve">dpo@clearminds.com</w:t>
      </w:r>
    </w:p>
    <w:p>
      <w:pPr>
        <w:pStyle w:val="BodyText"/>
      </w:pPr>
      <w:r>
        <w:t xml:space="preserve">We will respond within one month of receiving your request.</w:t>
      </w:r>
    </w:p>
    <w:p>
      <w:r>
        <w:pict>
          <v:rect style="width:0;height:1.5pt" o:hralign="center" o:hrstd="t" o:hr="t"/>
        </w:pict>
      </w:r>
    </w:p>
    <w:bookmarkEnd w:id="36"/>
    <w:bookmarkEnd w:id="37"/>
    <w:bookmarkStart w:id="40" w:name="how-we-protect-your-information"/>
    <w:p>
      <w:pPr>
        <w:pStyle w:val="Heading2"/>
      </w:pPr>
      <w:r>
        <w:t xml:space="preserve">9. How We Protect Your Information</w:t>
      </w:r>
    </w:p>
    <w:p>
      <w:pPr>
        <w:pStyle w:val="FirstParagraph"/>
      </w:pPr>
      <w:r>
        <w:t xml:space="preserve">We implement robust technical and organizational security measures:</w:t>
      </w:r>
    </w:p>
    <w:bookmarkStart w:id="38" w:name="technical-security"/>
    <w:p>
      <w:pPr>
        <w:pStyle w:val="Heading3"/>
      </w:pPr>
      <w:r>
        <w:t xml:space="preserve">9.1 Technical Security</w:t>
      </w:r>
    </w:p>
    <w:p>
      <w:pPr>
        <w:pStyle w:val="Compact"/>
        <w:numPr>
          <w:ilvl w:val="0"/>
          <w:numId w:val="1013"/>
        </w:numPr>
      </w:pPr>
      <w:r>
        <w:rPr>
          <w:b/>
          <w:bCs/>
        </w:rPr>
        <w:t xml:space="preserve">Encryption:</w:t>
      </w:r>
      <w:r>
        <w:t xml:space="preserve"> </w:t>
      </w:r>
      <w:r>
        <w:t xml:space="preserve">All data encrypted in transit (TLS 1.3) and at rest (AES-256)</w:t>
      </w:r>
    </w:p>
    <w:p>
      <w:pPr>
        <w:pStyle w:val="Compact"/>
        <w:numPr>
          <w:ilvl w:val="0"/>
          <w:numId w:val="1013"/>
        </w:numPr>
      </w:pPr>
      <w:r>
        <w:rPr>
          <w:b/>
          <w:bCs/>
        </w:rPr>
        <w:t xml:space="preserve">Access Controls:</w:t>
      </w:r>
      <w:r>
        <w:t xml:space="preserve"> </w:t>
      </w:r>
      <w:r>
        <w:t xml:space="preserve">Multi-factor authentication, role-based access</w:t>
      </w:r>
    </w:p>
    <w:p>
      <w:pPr>
        <w:pStyle w:val="Compact"/>
        <w:numPr>
          <w:ilvl w:val="0"/>
          <w:numId w:val="1013"/>
        </w:numPr>
      </w:pPr>
      <w:r>
        <w:rPr>
          <w:b/>
          <w:bCs/>
        </w:rPr>
        <w:t xml:space="preserve">Secure Infrastructure:</w:t>
      </w:r>
      <w:r>
        <w:t xml:space="preserve"> </w:t>
      </w:r>
      <w:r>
        <w:t xml:space="preserve">UK-based cloud hosting, firewalls, intrusion detection</w:t>
      </w:r>
    </w:p>
    <w:p>
      <w:pPr>
        <w:pStyle w:val="Compact"/>
        <w:numPr>
          <w:ilvl w:val="0"/>
          <w:numId w:val="1013"/>
        </w:numPr>
      </w:pPr>
      <w:r>
        <w:rPr>
          <w:b/>
          <w:bCs/>
        </w:rPr>
        <w:t xml:space="preserve">Regular Testing:</w:t>
      </w:r>
      <w:r>
        <w:t xml:space="preserve"> </w:t>
      </w:r>
      <w:r>
        <w:t xml:space="preserve">Annual penetration testing, security audits</w:t>
      </w:r>
    </w:p>
    <w:p>
      <w:pPr>
        <w:pStyle w:val="Compact"/>
        <w:numPr>
          <w:ilvl w:val="0"/>
          <w:numId w:val="1013"/>
        </w:numPr>
      </w:pPr>
      <w:r>
        <w:rPr>
          <w:b/>
          <w:bCs/>
        </w:rPr>
        <w:t xml:space="preserve">Cyber Essentials Plus Certified:</w:t>
      </w:r>
      <w:r>
        <w:t xml:space="preserve"> </w:t>
      </w:r>
      <w:r>
        <w:t xml:space="preserve">Government-backed security standard</w:t>
      </w:r>
    </w:p>
    <w:bookmarkEnd w:id="38"/>
    <w:bookmarkStart w:id="39" w:name="organizational-security"/>
    <w:p>
      <w:pPr>
        <w:pStyle w:val="Heading3"/>
      </w:pPr>
      <w:r>
        <w:t xml:space="preserve">9.2 Organizational Security</w:t>
      </w:r>
    </w:p>
    <w:p>
      <w:pPr>
        <w:pStyle w:val="Compact"/>
        <w:numPr>
          <w:ilvl w:val="0"/>
          <w:numId w:val="1014"/>
        </w:numPr>
      </w:pPr>
      <w:r>
        <w:rPr>
          <w:b/>
          <w:bCs/>
        </w:rPr>
        <w:t xml:space="preserve">Staff Training:</w:t>
      </w:r>
      <w:r>
        <w:t xml:space="preserve"> </w:t>
      </w:r>
      <w:r>
        <w:t xml:space="preserve">All staff complete mandatory data protection training</w:t>
      </w:r>
    </w:p>
    <w:p>
      <w:pPr>
        <w:pStyle w:val="Compact"/>
        <w:numPr>
          <w:ilvl w:val="0"/>
          <w:numId w:val="1014"/>
        </w:numPr>
      </w:pPr>
      <w:r>
        <w:rPr>
          <w:b/>
          <w:bCs/>
        </w:rPr>
        <w:t xml:space="preserve">Confidentiality Agreements:</w:t>
      </w:r>
      <w:r>
        <w:t xml:space="preserve"> </w:t>
      </w:r>
      <w:r>
        <w:t xml:space="preserve">All staff sign confidentiality agreements</w:t>
      </w:r>
    </w:p>
    <w:p>
      <w:pPr>
        <w:pStyle w:val="Compact"/>
        <w:numPr>
          <w:ilvl w:val="0"/>
          <w:numId w:val="1014"/>
        </w:numPr>
      </w:pPr>
      <w:r>
        <w:rPr>
          <w:b/>
          <w:bCs/>
        </w:rPr>
        <w:t xml:space="preserve">Minimal Access:</w:t>
      </w:r>
      <w:r>
        <w:t xml:space="preserve"> </w:t>
      </w:r>
      <w:r>
        <w:t xml:space="preserve">Staff only access data necessary for their role</w:t>
      </w:r>
    </w:p>
    <w:p>
      <w:pPr>
        <w:pStyle w:val="Compact"/>
        <w:numPr>
          <w:ilvl w:val="0"/>
          <w:numId w:val="1014"/>
        </w:numPr>
      </w:pPr>
      <w:r>
        <w:rPr>
          <w:b/>
          <w:bCs/>
        </w:rPr>
        <w:t xml:space="preserve">Clear Policies:</w:t>
      </w:r>
      <w:r>
        <w:t xml:space="preserve"> </w:t>
      </w:r>
      <w:r>
        <w:t xml:space="preserve">Comprehensive data protection policies and procedures</w:t>
      </w:r>
    </w:p>
    <w:p>
      <w:pPr>
        <w:pStyle w:val="Compact"/>
        <w:numPr>
          <w:ilvl w:val="0"/>
          <w:numId w:val="1014"/>
        </w:numPr>
      </w:pPr>
      <w:r>
        <w:rPr>
          <w:b/>
          <w:bCs/>
        </w:rPr>
        <w:t xml:space="preserve">Incident Response Plan:</w:t>
      </w:r>
      <w:r>
        <w:t xml:space="preserve"> </w:t>
      </w:r>
      <w:r>
        <w:t xml:space="preserve">Documented breach response procedures</w:t>
      </w:r>
    </w:p>
    <w:p>
      <w:r>
        <w:pict>
          <v:rect style="width:0;height:1.5pt" o:hralign="center" o:hrstd="t" o:hr="t"/>
        </w:pict>
      </w:r>
    </w:p>
    <w:bookmarkEnd w:id="39"/>
    <w:bookmarkEnd w:id="40"/>
    <w:bookmarkStart w:id="43" w:name="cookies-and-website-tracking"/>
    <w:p>
      <w:pPr>
        <w:pStyle w:val="Heading2"/>
      </w:pPr>
      <w:r>
        <w:t xml:space="preserve">10. Cookies and Website Tracking</w:t>
      </w:r>
    </w:p>
    <w:p>
      <w:pPr>
        <w:pStyle w:val="FirstParagraph"/>
      </w:pPr>
      <w:r>
        <w:t xml:space="preserve">Our website and app use cookies to improve your experience.</w:t>
      </w:r>
    </w:p>
    <w:bookmarkStart w:id="41" w:name="types-of-cookies-we-use"/>
    <w:p>
      <w:pPr>
        <w:pStyle w:val="Heading3"/>
      </w:pPr>
      <w:r>
        <w:t xml:space="preserve">10.1 Types of Cookies We Use</w:t>
      </w:r>
    </w:p>
    <w:p>
      <w:pPr>
        <w:pStyle w:val="Compact"/>
        <w:numPr>
          <w:ilvl w:val="0"/>
          <w:numId w:val="1015"/>
        </w:numPr>
      </w:pPr>
      <w:r>
        <w:rPr>
          <w:b/>
          <w:bCs/>
        </w:rPr>
        <w:t xml:space="preserve">Essential Cookies:</w:t>
      </w:r>
      <w:r>
        <w:t xml:space="preserve"> </w:t>
      </w:r>
      <w:r>
        <w:t xml:space="preserve">Necessary for login and app functionality</w:t>
      </w:r>
    </w:p>
    <w:p>
      <w:pPr>
        <w:pStyle w:val="Compact"/>
        <w:numPr>
          <w:ilvl w:val="0"/>
          <w:numId w:val="1015"/>
        </w:numPr>
      </w:pPr>
      <w:r>
        <w:rPr>
          <w:b/>
          <w:bCs/>
        </w:rPr>
        <w:t xml:space="preserve">Analytics Cookies:</w:t>
      </w:r>
      <w:r>
        <w:t xml:space="preserve"> </w:t>
      </w:r>
      <w:r>
        <w:t xml:space="preserve">Google Analytics with IP anonymization (understand usage patterns)</w:t>
      </w:r>
    </w:p>
    <w:p>
      <w:pPr>
        <w:pStyle w:val="Compact"/>
        <w:numPr>
          <w:ilvl w:val="0"/>
          <w:numId w:val="1015"/>
        </w:numPr>
      </w:pPr>
      <w:r>
        <w:rPr>
          <w:b/>
          <w:bCs/>
        </w:rPr>
        <w:t xml:space="preserve">Functional Cookies:</w:t>
      </w:r>
      <w:r>
        <w:t xml:space="preserve"> </w:t>
      </w:r>
      <w:r>
        <w:t xml:space="preserve">Remember your preferences and progress</w:t>
      </w:r>
    </w:p>
    <w:bookmarkEnd w:id="41"/>
    <w:bookmarkStart w:id="42" w:name="managing-cookies"/>
    <w:p>
      <w:pPr>
        <w:pStyle w:val="Heading3"/>
      </w:pPr>
      <w:r>
        <w:t xml:space="preserve">10.2 Managing Cookies</w:t>
      </w:r>
    </w:p>
    <w:p>
      <w:pPr>
        <w:pStyle w:val="FirstParagraph"/>
      </w:pPr>
      <w:r>
        <w:t xml:space="preserve">You can control cookies through your browser settings. Note that disabling essential cookies may affect app functionality.</w:t>
      </w:r>
    </w:p>
    <w:p>
      <w:pPr>
        <w:pStyle w:val="BodyText"/>
      </w:pPr>
      <w:r>
        <w:t xml:space="preserve">For detailed information, see our Cookie Policy.</w:t>
      </w:r>
    </w:p>
    <w:p>
      <w:r>
        <w:pict>
          <v:rect style="width:0;height:1.5pt" o:hralign="center" o:hrstd="t" o:hr="t"/>
        </w:pict>
      </w:r>
    </w:p>
    <w:bookmarkEnd w:id="42"/>
    <w:bookmarkEnd w:id="43"/>
    <w:bookmarkStart w:id="44" w:name="childrens-privacy"/>
    <w:p>
      <w:pPr>
        <w:pStyle w:val="Heading2"/>
      </w:pPr>
      <w:r>
        <w:t xml:space="preserve">11. Children’s Privacy</w:t>
      </w:r>
    </w:p>
    <w:p>
      <w:pPr>
        <w:pStyle w:val="FirstParagraph"/>
      </w:pPr>
      <w:r>
        <w:t xml:space="preserve">Clear Minds is designed for adults. Our minimum age requirement is</w:t>
      </w:r>
      <w:r>
        <w:t xml:space="preserve"> </w:t>
      </w:r>
      <w:r>
        <w:rPr>
          <w:b/>
          <w:bCs/>
        </w:rPr>
        <w:t xml:space="preserve">16 years old</w:t>
      </w:r>
      <w:r>
        <w:t xml:space="preserve">.</w:t>
      </w:r>
    </w:p>
    <w:p>
      <w:pPr>
        <w:pStyle w:val="Compact"/>
        <w:numPr>
          <w:ilvl w:val="0"/>
          <w:numId w:val="1016"/>
        </w:numPr>
      </w:pPr>
      <w:r>
        <w:rPr>
          <w:b/>
          <w:bCs/>
        </w:rPr>
        <w:t xml:space="preserve">Users aged 16-17:</w:t>
      </w:r>
      <w:r>
        <w:t xml:space="preserve"> </w:t>
      </w:r>
      <w:r>
        <w:t xml:space="preserve">Parental consent and supervision required</w:t>
      </w:r>
    </w:p>
    <w:p>
      <w:pPr>
        <w:pStyle w:val="Compact"/>
        <w:numPr>
          <w:ilvl w:val="0"/>
          <w:numId w:val="1016"/>
        </w:numPr>
      </w:pPr>
      <w:r>
        <w:rPr>
          <w:b/>
          <w:bCs/>
        </w:rPr>
        <w:t xml:space="preserve">Users under 16:</w:t>
      </w:r>
      <w:r>
        <w:t xml:space="preserve"> </w:t>
      </w:r>
      <w:r>
        <w:t xml:space="preserve">Not permitted to create accounts</w:t>
      </w:r>
    </w:p>
    <w:p>
      <w:r>
        <w:pict>
          <v:rect style="width:0;height:1.5pt" o:hralign="center" o:hrstd="t" o:hr="t"/>
        </w:pict>
      </w:r>
    </w:p>
    <w:bookmarkEnd w:id="44"/>
    <w:bookmarkStart w:id="45" w:name="changes-to-this-privacy-policy"/>
    <w:p>
      <w:pPr>
        <w:pStyle w:val="Heading2"/>
      </w:pPr>
      <w:r>
        <w:t xml:space="preserve">12. Changes to This Privacy Policy</w:t>
      </w:r>
    </w:p>
    <w:p>
      <w:pPr>
        <w:pStyle w:val="FirstParagraph"/>
      </w:pPr>
      <w:r>
        <w:t xml:space="preserve">We may update this Privacy Policy from time to time to reflect changes in our practices or legal requirements. When we make significant changes, we will:</w:t>
      </w:r>
    </w:p>
    <w:p>
      <w:pPr>
        <w:pStyle w:val="Compact"/>
        <w:numPr>
          <w:ilvl w:val="0"/>
          <w:numId w:val="1017"/>
        </w:numPr>
      </w:pPr>
      <w:r>
        <w:t xml:space="preserve">Update the</w:t>
      </w:r>
      <w:r>
        <w:t xml:space="preserve"> </w:t>
      </w:r>
      <w:r>
        <w:t xml:space="preserve">“Last Updated”</w:t>
      </w:r>
      <w:r>
        <w:t xml:space="preserve"> </w:t>
      </w:r>
      <w:r>
        <w:t xml:space="preserve">date at the top of this policy</w:t>
      </w:r>
    </w:p>
    <w:p>
      <w:pPr>
        <w:pStyle w:val="Compact"/>
        <w:numPr>
          <w:ilvl w:val="0"/>
          <w:numId w:val="1017"/>
        </w:numPr>
      </w:pPr>
      <w:r>
        <w:t xml:space="preserve">Notify active users by email</w:t>
      </w:r>
    </w:p>
    <w:p>
      <w:pPr>
        <w:pStyle w:val="Compact"/>
        <w:numPr>
          <w:ilvl w:val="0"/>
          <w:numId w:val="1017"/>
        </w:numPr>
      </w:pPr>
      <w:r>
        <w:t xml:space="preserve">Post a notice in the app</w:t>
      </w:r>
    </w:p>
    <w:p>
      <w:pPr>
        <w:pStyle w:val="FirstParagraph"/>
      </w:pPr>
      <w:r>
        <w:t xml:space="preserve">Your continued use of Clear Minds after changes constitutes acceptance of the updated policy.</w:t>
      </w:r>
    </w:p>
    <w:p>
      <w:r>
        <w:pict>
          <v:rect style="width:0;height:1.5pt" o:hralign="center" o:hrstd="t" o:hr="t"/>
        </w:pict>
      </w:r>
    </w:p>
    <w:bookmarkEnd w:id="45"/>
    <w:bookmarkStart w:id="46" w:name="contact-us"/>
    <w:p>
      <w:pPr>
        <w:pStyle w:val="Heading2"/>
      </w:pPr>
      <w:r>
        <w:t xml:space="preserve">13. Contact Us</w:t>
      </w:r>
    </w:p>
    <w:p>
      <w:pPr>
        <w:pStyle w:val="FirstParagraph"/>
      </w:pPr>
      <w:r>
        <w:t xml:space="preserve">If you have any questions, concerns, or complaints about this Privacy Policy or how we handle your personal data:</w:t>
      </w:r>
    </w:p>
    <w:p>
      <w:pPr>
        <w:pStyle w:val="BodyText"/>
      </w:pPr>
      <w:r>
        <w:rPr>
          <w:b/>
          <w:bCs/>
        </w:rPr>
        <w:t xml:space="preserve">Data Protection Contact:</w:t>
      </w:r>
      <w:r>
        <w:t xml:space="preserve"> </w:t>
      </w:r>
      <w:r>
        <w:t xml:space="preserve">-</w:t>
      </w:r>
      <w:r>
        <w:t xml:space="preserve"> </w:t>
      </w:r>
      <w:r>
        <w:rPr>
          <w:b/>
          <w:bCs/>
        </w:rPr>
        <w:t xml:space="preserve">Email:</w:t>
      </w:r>
      <w:r>
        <w:t xml:space="preserve"> </w:t>
      </w:r>
      <w:r>
        <w:t xml:space="preserve">dpo@clearminds.com or privacy@clearminds.com</w:t>
      </w:r>
      <w:r>
        <w:t xml:space="preserve"> </w:t>
      </w:r>
      <w:r>
        <w:t xml:space="preserve">-</w:t>
      </w:r>
      <w:r>
        <w:t xml:space="preserve"> </w:t>
      </w:r>
      <w:r>
        <w:rPr>
          <w:b/>
          <w:bCs/>
        </w:rPr>
        <w:t xml:space="preserve">Post:</w:t>
      </w:r>
      <w:r>
        <w:t xml:space="preserve"> </w:t>
      </w:r>
      <w:r>
        <w:t xml:space="preserve">Data Protection Officer, Clear Minds Ltd, [INSERT ADDRESS]</w:t>
      </w:r>
    </w:p>
    <w:p>
      <w:r>
        <w:pict>
          <v:rect style="width:0;height:1.5pt" o:hralign="center" o:hrstd="t" o:hr="t"/>
        </w:pict>
      </w:r>
    </w:p>
    <w:bookmarkEnd w:id="46"/>
    <w:bookmarkStart w:id="47" w:name="complaints"/>
    <w:p>
      <w:pPr>
        <w:pStyle w:val="Heading2"/>
      </w:pPr>
      <w:r>
        <w:t xml:space="preserve">14. Complaints</w:t>
      </w:r>
    </w:p>
    <w:p>
      <w:pPr>
        <w:pStyle w:val="FirstParagraph"/>
      </w:pPr>
      <w:r>
        <w:t xml:space="preserve">If you’re not satisfied with how we’ve handled your personal data, you have the right to lodge a complaint with the Information Commissioner’s Office (ICO):</w:t>
      </w:r>
    </w:p>
    <w:p>
      <w:pPr>
        <w:pStyle w:val="BodyText"/>
      </w:pPr>
      <w:r>
        <w:rPr>
          <w:b/>
          <w:bCs/>
        </w:rPr>
        <w:t xml:space="preserve">Information Commissioner’s Office (ICO)</w:t>
      </w:r>
      <w:r>
        <w:t xml:space="preserve"> </w:t>
      </w:r>
      <w:r>
        <w:t xml:space="preserve">-</w:t>
      </w:r>
      <w:r>
        <w:t xml:space="preserve"> </w:t>
      </w:r>
      <w:r>
        <w:rPr>
          <w:b/>
          <w:bCs/>
        </w:rPr>
        <w:t xml:space="preserve">Website:</w:t>
      </w:r>
      <w:r>
        <w:t xml:space="preserve"> </w:t>
      </w:r>
      <w:r>
        <w:t xml:space="preserve">www.ico.org.uk</w:t>
      </w:r>
      <w:r>
        <w:t xml:space="preserve"> </w:t>
      </w:r>
      <w:r>
        <w:t xml:space="preserve">-</w:t>
      </w:r>
      <w:r>
        <w:t xml:space="preserve"> </w:t>
      </w:r>
      <w:r>
        <w:rPr>
          <w:b/>
          <w:bCs/>
        </w:rPr>
        <w:t xml:space="preserve">Phone:</w:t>
      </w:r>
      <w:r>
        <w:t xml:space="preserve"> </w:t>
      </w:r>
      <w:r>
        <w:t xml:space="preserve">0303 123 1113</w:t>
      </w:r>
      <w:r>
        <w:t xml:space="preserve"> </w:t>
      </w:r>
      <w:r>
        <w:t xml:space="preserve">-</w:t>
      </w:r>
      <w:r>
        <w:t xml:space="preserve"> </w:t>
      </w:r>
      <w:r>
        <w:rPr>
          <w:b/>
          <w:bCs/>
        </w:rPr>
        <w:t xml:space="preserve">Post:</w:t>
      </w:r>
      <w:r>
        <w:t xml:space="preserve"> </w:t>
      </w:r>
      <w:r>
        <w:t xml:space="preserve">Information Commissioner’s Office, Wycliffe House, Water Lane, Wilmslow, Cheshire, SK9 5AF</w:t>
      </w:r>
    </w:p>
    <w:p>
      <w:pPr>
        <w:pStyle w:val="BodyText"/>
      </w:pPr>
      <w:r>
        <w:t xml:space="preserve">However, we encourage you to contact us first so we can try to resolve your concerns.</w:t>
      </w:r>
    </w:p>
    <w:p>
      <w:r>
        <w:pict>
          <v:rect style="width:0;height:1.5pt" o:hralign="center" o:hrstd="t" o:hr="t"/>
        </w:pict>
      </w:r>
    </w:p>
    <w:bookmarkEnd w:id="47"/>
    <w:bookmarkStart w:id="48" w:name="summary-privacy-first-digital-wellness"/>
    <w:p>
      <w:pPr>
        <w:pStyle w:val="Heading2"/>
      </w:pPr>
      <w:r>
        <w:t xml:space="preserve">Summary: Privacy-First Digital Wellness</w:t>
      </w:r>
    </w:p>
    <w:p>
      <w:pPr>
        <w:pStyle w:val="FirstParagraph"/>
      </w:pPr>
      <w:r>
        <w:rPr>
          <w:b/>
          <w:bCs/>
        </w:rPr>
        <w:t xml:space="preserve">Clear Minds collects minimal data:</w:t>
      </w:r>
      <w:r>
        <w:t xml:space="preserve"> </w:t>
      </w:r>
      <w:r>
        <w:t xml:space="preserve">- Name and email only</w:t>
      </w:r>
      <w:r>
        <w:t xml:space="preserve"> </w:t>
      </w:r>
      <w:r>
        <w:t xml:space="preserve">- Listening history (which audios you play)</w:t>
      </w:r>
      <w:r>
        <w:t xml:space="preserve"> </w:t>
      </w:r>
      <w:r>
        <w:t xml:space="preserve">- No payment data (handled by Shopify/App Stores)</w:t>
      </w:r>
      <w:r>
        <w:t xml:space="preserve"> </w:t>
      </w:r>
      <w:r>
        <w:t xml:space="preserve">- No health data or personal health information</w:t>
      </w:r>
    </w:p>
    <w:p>
      <w:pPr>
        <w:pStyle w:val="BodyText"/>
      </w:pPr>
      <w:r>
        <w:rPr>
          <w:b/>
          <w:bCs/>
        </w:rPr>
        <w:t xml:space="preserve">We protect your data like health data:</w:t>
      </w:r>
      <w:r>
        <w:t xml:space="preserve"> </w:t>
      </w:r>
      <w:r>
        <w:t xml:space="preserve">- Encryption, access controls, Cyber Essentials Plus</w:t>
      </w:r>
      <w:r>
        <w:t xml:space="preserve"> </w:t>
      </w:r>
      <w:r>
        <w:t xml:space="preserve">- Employee confidentiality in B2B deployments</w:t>
      </w:r>
      <w:r>
        <w:t xml:space="preserve"> </w:t>
      </w:r>
      <w:r>
        <w:t xml:space="preserve">- You can delete your data anytime</w:t>
      </w:r>
    </w:p>
    <w:p>
      <w:pPr>
        <w:pStyle w:val="BodyText"/>
      </w:pPr>
      <w:r>
        <w:rPr>
          <w:b/>
          <w:bCs/>
        </w:rPr>
        <w:t xml:space="preserve">Questions?</w:t>
      </w:r>
      <w:r>
        <w:t xml:space="preserve"> </w:t>
      </w:r>
      <w:r>
        <w:t xml:space="preserve">Contact us at privacy@clearminds.com</w:t>
      </w:r>
    </w:p>
    <w:p>
      <w:r>
        <w:pict>
          <v:rect style="width:0;height:1.5pt" o:hralign="center" o:hrstd="t" o:hr="t"/>
        </w:pict>
      </w:r>
    </w:p>
    <w:p>
      <w:pPr>
        <w:pStyle w:val="FirstParagraph"/>
      </w:pPr>
      <w:r>
        <w:rPr>
          <w:b/>
          <w:bCs/>
        </w:rPr>
        <w:t xml:space="preserve">Clear Minds Privacy Policy</w:t>
      </w:r>
    </w:p>
    <w:p>
      <w:pPr>
        <w:pStyle w:val="BodyText"/>
      </w:pPr>
      <w:r>
        <w:t xml:space="preserve">Last Updated: [INSERT DATE] | Version: 2.0</w:t>
      </w:r>
    </w:p>
    <w:p>
      <w:pPr>
        <w:pStyle w:val="BodyText"/>
      </w:pPr>
      <w:r>
        <w:t xml:space="preserve">Company Registration: [COMPANY NUMBER] | ICO Registration: [ICO NUMBER]</w:t>
      </w:r>
    </w:p>
    <w:p>
      <w:pPr>
        <w:pStyle w:val="BodyText"/>
      </w:pPr>
      <w:r>
        <w:t xml:space="preserve">© 2025 Clear Minds Ltd. All rights reserved.</w:t>
      </w:r>
    </w:p>
    <w:p>
      <w:pPr>
        <w:pStyle w:val="BodyText"/>
      </w:pPr>
      <w:r>
        <w:rPr>
          <w:b/>
          <w:bCs/>
        </w:rPr>
        <w:t xml:space="preserve">Related Documents:</w:t>
      </w:r>
      <w:r>
        <w:t xml:space="preserve"> </w:t>
      </w:r>
      <w:r>
        <w:t xml:space="preserve">Terms of Service | Medical Disclaimer | Cookie Policy | Data Protection Policy</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2025-11-12T11:27:59Z</dcterms:created>
  <dcterms:modified xsi:type="dcterms:W3CDTF">2025-11-12T11:27:59Z</dcterms:modified>
</cp:coreProperties>
</file>

<file path=docProps/custom.xml><?xml version="1.0" encoding="utf-8"?>
<Properties xmlns="http://schemas.openxmlformats.org/officeDocument/2006/custom-properties" xmlns:vt="http://schemas.openxmlformats.org/officeDocument/2006/docPropsVTypes"/>
</file>