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information-security-policy"/>
    <w:p>
      <w:pPr>
        <w:pStyle w:val="Heading1"/>
      </w:pPr>
      <w:r>
        <w:t xml:space="preserve">Information Security Policy</w:t>
      </w:r>
    </w:p>
    <w:p>
      <w:pPr>
        <w:pStyle w:val="FirstParagraph"/>
      </w:pPr>
      <w:r>
        <w:rPr>
          <w:b/>
          <w:bCs/>
        </w:rPr>
        <w:t xml:space="preserve">Policy Owner</w:t>
      </w:r>
      <w:r>
        <w:t xml:space="preserve">: Chief Technology Officer &amp; Data Protection Officer</w:t>
      </w:r>
      <w:r>
        <w:t xml:space="preserve"> </w:t>
      </w:r>
      <w:r>
        <w:rPr>
          <w:b/>
          <w:bCs/>
        </w:rPr>
        <w:t xml:space="preserve">Effective Date</w:t>
      </w:r>
      <w:r>
        <w:t xml:space="preserve">: [INSERT DATE]</w:t>
      </w:r>
      <w:r>
        <w:t xml:space="preserve"> </w:t>
      </w:r>
      <w:r>
        <w:rPr>
          <w:b/>
          <w:bCs/>
        </w:rPr>
        <w:t xml:space="preserve">Review Date</w:t>
      </w:r>
      <w:r>
        <w:t xml:space="preserve">: [ANNUAL REVIEW]</w:t>
      </w:r>
      <w:r>
        <w:t xml:space="preserve"> </w:t>
      </w:r>
      <w:r>
        <w:rPr>
          <w:b/>
          <w:bCs/>
        </w:rPr>
        <w:t xml:space="preserve">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Applies To</w:t>
      </w:r>
      <w:r>
        <w:t xml:space="preserve">: All Staff, Contractors, Systems &amp; Data</w:t>
      </w:r>
    </w:p>
    <w:p>
      <w:r>
        <w:pict>
          <v:rect style="width:0;height:1.5pt" o:hralign="center" o:hrstd="t" o:hr="t"/>
        </w:pict>
      </w:r>
    </w:p>
    <w:bookmarkStart w:id="10" w:name="introduction-and-purpose"/>
    <w:p>
      <w:pPr>
        <w:pStyle w:val="Heading2"/>
      </w:pPr>
      <w:r>
        <w:t xml:space="preserve">1. Introduction and Purpose</w:t>
      </w:r>
    </w:p>
    <w:p>
      <w:pPr>
        <w:pStyle w:val="FirstParagraph"/>
      </w:pPr>
      <w:r>
        <w:t xml:space="preserve">This Information Security Policy establishes ClearMinds’ framework for protecting the confidentiality, integrity, and availability of information and information systems.</w:t>
      </w:r>
    </w:p>
    <w:p>
      <w:pPr>
        <w:pStyle w:val="BodyText"/>
      </w:pPr>
      <w:r>
        <w:t xml:space="preserve">As a provider of mental health services processing sensitive personal data, information security is critical to:</w:t>
      </w:r>
    </w:p>
    <w:p>
      <w:pPr>
        <w:pStyle w:val="Compact"/>
        <w:numPr>
          <w:ilvl w:val="0"/>
          <w:numId w:val="1001"/>
        </w:numPr>
      </w:pPr>
      <w:r>
        <w:t xml:space="preserve">Protecting service users’ confidentiality and privacy</w:t>
      </w:r>
    </w:p>
    <w:p>
      <w:pPr>
        <w:pStyle w:val="Compact"/>
        <w:numPr>
          <w:ilvl w:val="0"/>
          <w:numId w:val="1001"/>
        </w:numPr>
      </w:pPr>
      <w:r>
        <w:t xml:space="preserve">Maintaining trust with corporate clients and partners</w:t>
      </w:r>
    </w:p>
    <w:p>
      <w:pPr>
        <w:pStyle w:val="Compact"/>
        <w:numPr>
          <w:ilvl w:val="0"/>
          <w:numId w:val="1001"/>
        </w:numPr>
      </w:pPr>
      <w:r>
        <w:t xml:space="preserve">Complying with UK GDPR and Data Protection Act 2018</w:t>
      </w:r>
    </w:p>
    <w:p>
      <w:pPr>
        <w:pStyle w:val="Compact"/>
        <w:numPr>
          <w:ilvl w:val="0"/>
          <w:numId w:val="1001"/>
        </w:numPr>
      </w:pPr>
      <w:r>
        <w:t xml:space="preserve">Ensuring business continuity and service reliability</w:t>
      </w:r>
    </w:p>
    <w:p>
      <w:pPr>
        <w:pStyle w:val="Compact"/>
        <w:numPr>
          <w:ilvl w:val="0"/>
          <w:numId w:val="1001"/>
        </w:numPr>
      </w:pPr>
      <w:r>
        <w:t xml:space="preserve">Safeguarding our reputation and competitive position</w:t>
      </w:r>
    </w:p>
    <w:bookmarkStart w:id="9" w:name="security-certification-roadmap"/>
    <w:p>
      <w:pPr>
        <w:pStyle w:val="Heading3"/>
      </w:pPr>
      <w:r>
        <w:t xml:space="preserve">Security Certification Roadmap</w:t>
      </w:r>
    </w:p>
    <w:p>
      <w:pPr>
        <w:pStyle w:val="FirstParagraph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ClearMinds’ security practices are designed to align with industry-standard frameworks including ISO 27001, Cyber Essentials Plus, and SOC 2 Type II principles. We are actively pursuing formal certifications as part of our enterprise partnership expansion: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Cyber Essentials Plus:</w:t>
      </w:r>
      <w:r>
        <w:t xml:space="preserve"> </w:t>
      </w:r>
      <w:r>
        <w:t xml:space="preserve">Target Q2 2025 (government-backed baseline security certification)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Annual Penetration Testing:</w:t>
      </w:r>
      <w:r>
        <w:t xml:space="preserve"> </w:t>
      </w:r>
      <w:r>
        <w:t xml:space="preserve">Scheduled Q2 2025 (independent security assessment)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ISO 27001 ISMS Certification:</w:t>
      </w:r>
      <w:r>
        <w:t xml:space="preserve"> </w:t>
      </w:r>
      <w:r>
        <w:t xml:space="preserve">Target 2026 (international information security management standard)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 2 Type II:</w:t>
      </w:r>
      <w:r>
        <w:t xml:space="preserve"> </w:t>
      </w:r>
      <w:r>
        <w:t xml:space="preserve">Under evaluation for US enterprise client requirements</w:t>
      </w:r>
    </w:p>
    <w:p>
      <w:pPr>
        <w:pStyle w:val="FirstParagraph"/>
      </w:pPr>
      <w:r>
        <w:rPr>
          <w:b/>
          <w:bCs/>
        </w:rPr>
        <w:t xml:space="preserve">Current Platform Security:</w:t>
      </w:r>
      <w:r>
        <w:t xml:space="preserve"> </w:t>
      </w:r>
      <w:r>
        <w:t xml:space="preserve">70,000+ active B2C subscribers processed securely; platform infrastructure designed for enterprise-grade security and scalability.</w:t>
      </w:r>
    </w:p>
    <w:p>
      <w:pPr>
        <w:pStyle w:val="BodyText"/>
      </w:pPr>
      <w:r>
        <w:rPr>
          <w:b/>
          <w:bCs/>
        </w:rPr>
        <w:t xml:space="preserve">Our Security Commitment</w:t>
      </w:r>
    </w:p>
    <w:p>
      <w:pPr>
        <w:pStyle w:val="BodyText"/>
      </w:pPr>
      <w:r>
        <w:t xml:space="preserve">We are committed to implementing and maintaining enterprise-grade security controls that protect personal data and information systems to the highest professional standards.</w:t>
      </w:r>
    </w:p>
    <w:bookmarkEnd w:id="9"/>
    <w:bookmarkEnd w:id="10"/>
    <w:bookmarkStart w:id="11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policy applies to:</w:t>
      </w:r>
    </w:p>
    <w:p>
      <w:pPr>
        <w:pStyle w:val="Compact"/>
        <w:numPr>
          <w:ilvl w:val="0"/>
          <w:numId w:val="1003"/>
        </w:numPr>
      </w:pPr>
      <w:r>
        <w:t xml:space="preserve">All information assets (paper and electronic)</w:t>
      </w:r>
    </w:p>
    <w:p>
      <w:pPr>
        <w:pStyle w:val="Compact"/>
        <w:numPr>
          <w:ilvl w:val="0"/>
          <w:numId w:val="1003"/>
        </w:numPr>
      </w:pPr>
      <w:r>
        <w:t xml:space="preserve">All information systems, networks, and devices</w:t>
      </w:r>
    </w:p>
    <w:p>
      <w:pPr>
        <w:pStyle w:val="Compact"/>
        <w:numPr>
          <w:ilvl w:val="0"/>
          <w:numId w:val="1003"/>
        </w:numPr>
      </w:pPr>
      <w:r>
        <w:t xml:space="preserve">All staff, contractors, consultants, and third parties with access to our systems</w:t>
      </w:r>
    </w:p>
    <w:p>
      <w:pPr>
        <w:pStyle w:val="Compact"/>
        <w:numPr>
          <w:ilvl w:val="0"/>
          <w:numId w:val="1003"/>
        </w:numPr>
      </w:pPr>
      <w:r>
        <w:t xml:space="preserve">All locations where ClearMinds information is processed or stored</w:t>
      </w:r>
    </w:p>
    <w:p>
      <w:pPr>
        <w:pStyle w:val="Compact"/>
        <w:numPr>
          <w:ilvl w:val="0"/>
          <w:numId w:val="1003"/>
        </w:numPr>
      </w:pPr>
      <w:r>
        <w:t xml:space="preserve">All processing activities, whether on-premises or cloud-based</w:t>
      </w:r>
    </w:p>
    <w:bookmarkEnd w:id="11"/>
    <w:bookmarkStart w:id="15" w:name="information-security-principles"/>
    <w:p>
      <w:pPr>
        <w:pStyle w:val="Heading2"/>
      </w:pPr>
      <w:r>
        <w:t xml:space="preserve">3. Information Security Principles</w:t>
      </w:r>
    </w:p>
    <w:bookmarkStart w:id="12" w:name="confidentiality"/>
    <w:p>
      <w:pPr>
        <w:pStyle w:val="Heading3"/>
      </w:pPr>
      <w:r>
        <w:t xml:space="preserve">3.1 Confidentiality</w:t>
      </w:r>
    </w:p>
    <w:p>
      <w:pPr>
        <w:pStyle w:val="FirstParagraph"/>
      </w:pPr>
      <w:r>
        <w:t xml:space="preserve">Information is protected from unauthorized disclosure. Only authorized individuals can access information appropriate to their role.</w:t>
      </w:r>
    </w:p>
    <w:bookmarkEnd w:id="12"/>
    <w:bookmarkStart w:id="13" w:name="integrity"/>
    <w:p>
      <w:pPr>
        <w:pStyle w:val="Heading3"/>
      </w:pPr>
      <w:r>
        <w:t xml:space="preserve">3.2 Integrity</w:t>
      </w:r>
    </w:p>
    <w:p>
      <w:pPr>
        <w:pStyle w:val="FirstParagraph"/>
      </w:pPr>
      <w:r>
        <w:t xml:space="preserve">Information is accurate, complete, and protected from unauthorized modification. Changes are properly authorized and logged.</w:t>
      </w:r>
    </w:p>
    <w:bookmarkEnd w:id="13"/>
    <w:bookmarkStart w:id="14" w:name="availability"/>
    <w:p>
      <w:pPr>
        <w:pStyle w:val="Heading3"/>
      </w:pPr>
      <w:r>
        <w:t xml:space="preserve">3.3 Availability</w:t>
      </w:r>
    </w:p>
    <w:p>
      <w:pPr>
        <w:pStyle w:val="FirstParagraph"/>
      </w:pPr>
      <w:r>
        <w:t xml:space="preserve">Information and systems are available when needed by authorized users. We maintain appropriate backup and recovery procedures.</w:t>
      </w:r>
    </w:p>
    <w:bookmarkEnd w:id="14"/>
    <w:bookmarkEnd w:id="15"/>
    <w:bookmarkStart w:id="16" w:name="roles-and-responsibilities"/>
    <w:p>
      <w:pPr>
        <w:pStyle w:val="Heading2"/>
      </w:pPr>
      <w:r>
        <w:t xml:space="preserve">4. Roles and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6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Security 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Board of Directors</w:t>
            </w:r>
          </w:p>
        </w:tc>
        <w:tc>
          <w:tcPr/>
          <w:p>
            <w:pPr>
              <w:pStyle w:val="Compact"/>
            </w:pPr>
            <w:r>
              <w:t xml:space="preserve">Ultimate accountability for information security, approve policy, ensure adequate resources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Chief Technology Officer</w:t>
            </w:r>
          </w:p>
        </w:tc>
        <w:tc>
          <w:tcPr/>
          <w:p>
            <w:pPr>
              <w:pStyle w:val="Compact"/>
            </w:pPr>
            <w:r>
              <w:t xml:space="preserve">Policy owner, oversee security strategy, manage IT security team, report to 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Protection Officer</w:t>
            </w:r>
          </w:p>
        </w:tc>
        <w:tc>
          <w:tcPr/>
          <w:p>
            <w:pPr>
              <w:pStyle w:val="Compact"/>
            </w:pPr>
            <w:r>
              <w:t xml:space="preserve">Ensure security meets GDPR requirements, advise on security measures, investigate breaches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Security Team</w:t>
            </w:r>
          </w:p>
        </w:tc>
        <w:tc>
          <w:tcPr/>
          <w:p>
            <w:pPr>
              <w:pStyle w:val="Compact"/>
            </w:pPr>
            <w:r>
              <w:t xml:space="preserve">Implement security controls, monitor threats, respond to incidents, conduct assessments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Managers</w:t>
            </w:r>
          </w:p>
        </w:tc>
        <w:tc>
          <w:tcPr/>
          <w:p>
            <w:pPr>
              <w:pStyle w:val="Compact"/>
            </w:pPr>
            <w:r>
              <w:t xml:space="preserve">Ensure team compliance, manage access rights, report security incidents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Staff</w:t>
            </w:r>
          </w:p>
        </w:tc>
        <w:tc>
          <w:tcPr/>
          <w:p>
            <w:pPr>
              <w:pStyle w:val="Compact"/>
            </w:pPr>
            <w:r>
              <w:t xml:space="preserve">Follow security procedures, protect passwords, report incidents, complete training</w:t>
            </w:r>
          </w:p>
        </w:tc>
      </w:tr>
    </w:tbl>
    <w:bookmarkEnd w:id="16"/>
    <w:bookmarkStart w:id="21" w:name="access-control"/>
    <w:p>
      <w:pPr>
        <w:pStyle w:val="Heading2"/>
      </w:pPr>
      <w:r>
        <w:t xml:space="preserve">5. Access Control</w:t>
      </w:r>
    </w:p>
    <w:bookmarkStart w:id="17" w:name="user-access-management"/>
    <w:p>
      <w:pPr>
        <w:pStyle w:val="Heading3"/>
      </w:pPr>
      <w:r>
        <w:t xml:space="preserve">5.1 User Access Management</w:t>
      </w:r>
    </w:p>
    <w:p>
      <w:pPr>
        <w:pStyle w:val="FirstParagraph"/>
      </w:pPr>
      <w:r>
        <w:rPr>
          <w:b/>
          <w:bCs/>
        </w:rPr>
        <w:t xml:space="preserve">Principle:</w:t>
      </w:r>
      <w:r>
        <w:t xml:space="preserve"> </w:t>
      </w:r>
      <w:r>
        <w:t xml:space="preserve">Least privilege - users only have access to information and systems necessary for their role.</w:t>
      </w:r>
    </w:p>
    <w:p>
      <w:pPr>
        <w:pStyle w:val="BodyText"/>
      </w:pPr>
      <w:r>
        <w:rPr>
          <w:b/>
          <w:bCs/>
        </w:rPr>
        <w:t xml:space="preserve">Access Control Procedures: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Registration:</w:t>
      </w:r>
      <w:r>
        <w:t xml:space="preserve"> </w:t>
      </w:r>
      <w:r>
        <w:t xml:space="preserve">Formal process for granting access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Authorization:</w:t>
      </w:r>
      <w:r>
        <w:t xml:space="preserve"> </w:t>
      </w:r>
      <w:r>
        <w:t xml:space="preserve">Manager approval required for all access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Regular Reviews:</w:t>
      </w:r>
      <w:r>
        <w:t xml:space="preserve"> </w:t>
      </w:r>
      <w:r>
        <w:t xml:space="preserve">Quarterly review of all user access rights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Immediate Revocation:</w:t>
      </w:r>
      <w:r>
        <w:t xml:space="preserve"> </w:t>
      </w:r>
      <w:r>
        <w:t xml:space="preserve">Access removed immediately upon termination</w:t>
      </w:r>
    </w:p>
    <w:bookmarkEnd w:id="17"/>
    <w:bookmarkStart w:id="18" w:name="user-responsibilities"/>
    <w:p>
      <w:pPr>
        <w:pStyle w:val="Heading3"/>
      </w:pPr>
      <w:r>
        <w:t xml:space="preserve">5.2 User Responsibilities</w:t>
      </w:r>
    </w:p>
    <w:p>
      <w:pPr>
        <w:pStyle w:val="Compact"/>
        <w:numPr>
          <w:ilvl w:val="0"/>
          <w:numId w:val="1005"/>
        </w:numPr>
      </w:pPr>
      <w:r>
        <w:t xml:space="preserve">Keep user IDs and passwords confidential</w:t>
      </w:r>
    </w:p>
    <w:p>
      <w:pPr>
        <w:pStyle w:val="Compact"/>
        <w:numPr>
          <w:ilvl w:val="0"/>
          <w:numId w:val="1005"/>
        </w:numPr>
      </w:pPr>
      <w:r>
        <w:t xml:space="preserve">Never share credentials with anyone</w:t>
      </w:r>
    </w:p>
    <w:p>
      <w:pPr>
        <w:pStyle w:val="Compact"/>
        <w:numPr>
          <w:ilvl w:val="0"/>
          <w:numId w:val="1005"/>
        </w:numPr>
      </w:pPr>
      <w:r>
        <w:t xml:space="preserve">Use strong, unique passwords (minimum 12 characters)</w:t>
      </w:r>
    </w:p>
    <w:p>
      <w:pPr>
        <w:pStyle w:val="Compact"/>
        <w:numPr>
          <w:ilvl w:val="0"/>
          <w:numId w:val="1005"/>
        </w:numPr>
      </w:pPr>
      <w:r>
        <w:t xml:space="preserve">Enable multi-factor authentication (MFA) where available</w:t>
      </w:r>
    </w:p>
    <w:p>
      <w:pPr>
        <w:pStyle w:val="Compact"/>
        <w:numPr>
          <w:ilvl w:val="0"/>
          <w:numId w:val="1005"/>
        </w:numPr>
      </w:pPr>
      <w:r>
        <w:t xml:space="preserve">Lock screens when leaving workstation unattended</w:t>
      </w:r>
    </w:p>
    <w:p>
      <w:pPr>
        <w:pStyle w:val="Compact"/>
        <w:numPr>
          <w:ilvl w:val="0"/>
          <w:numId w:val="1005"/>
        </w:numPr>
      </w:pPr>
      <w:r>
        <w:t xml:space="preserve">Report lost or compromised credentials immediately</w:t>
      </w:r>
    </w:p>
    <w:bookmarkEnd w:id="18"/>
    <w:bookmarkStart w:id="19" w:name="password-requirements"/>
    <w:p>
      <w:pPr>
        <w:pStyle w:val="Heading3"/>
      </w:pPr>
      <w:r>
        <w:t xml:space="preserve">5.3 Password Requirements</w:t>
      </w:r>
    </w:p>
    <w:p>
      <w:pPr>
        <w:pStyle w:val="Compact"/>
        <w:numPr>
          <w:ilvl w:val="0"/>
          <w:numId w:val="1006"/>
        </w:numPr>
      </w:pPr>
      <w:r>
        <w:t xml:space="preserve">Minimum 12 characters</w:t>
      </w:r>
    </w:p>
    <w:p>
      <w:pPr>
        <w:pStyle w:val="Compact"/>
        <w:numPr>
          <w:ilvl w:val="0"/>
          <w:numId w:val="1006"/>
        </w:numPr>
      </w:pPr>
      <w:r>
        <w:t xml:space="preserve">Mix of uppercase, lowercase, numbers, and symbols</w:t>
      </w:r>
    </w:p>
    <w:p>
      <w:pPr>
        <w:pStyle w:val="Compact"/>
        <w:numPr>
          <w:ilvl w:val="0"/>
          <w:numId w:val="1006"/>
        </w:numPr>
      </w:pPr>
      <w:r>
        <w:t xml:space="preserve">Changed every 90 days (where not using MFA)</w:t>
      </w:r>
    </w:p>
    <w:p>
      <w:pPr>
        <w:pStyle w:val="Compact"/>
        <w:numPr>
          <w:ilvl w:val="0"/>
          <w:numId w:val="1006"/>
        </w:numPr>
      </w:pPr>
      <w:r>
        <w:t xml:space="preserve">Cannot reuse previous 5 passwords</w:t>
      </w:r>
    </w:p>
    <w:p>
      <w:pPr>
        <w:pStyle w:val="Compact"/>
        <w:numPr>
          <w:ilvl w:val="0"/>
          <w:numId w:val="1006"/>
        </w:numPr>
      </w:pPr>
      <w:r>
        <w:t xml:space="preserve">Use password manager for secure storage</w:t>
      </w:r>
    </w:p>
    <w:p>
      <w:pPr>
        <w:pStyle w:val="Compact"/>
        <w:numPr>
          <w:ilvl w:val="0"/>
          <w:numId w:val="1006"/>
        </w:numPr>
      </w:pPr>
      <w:r>
        <w:t xml:space="preserve">Never write down or store in plain text</w:t>
      </w:r>
    </w:p>
    <w:bookmarkEnd w:id="19"/>
    <w:bookmarkStart w:id="20" w:name="multi-factor-authentication-mfa"/>
    <w:p>
      <w:pPr>
        <w:pStyle w:val="Heading3"/>
      </w:pPr>
      <w:r>
        <w:t xml:space="preserve">5.4 Multi-Factor Authentication (MFA)</w:t>
      </w:r>
    </w:p>
    <w:p>
      <w:pPr>
        <w:pStyle w:val="FirstParagraph"/>
      </w:pPr>
      <w:r>
        <w:t xml:space="preserve">MFA is mandatory for:</w:t>
      </w:r>
    </w:p>
    <w:p>
      <w:pPr>
        <w:pStyle w:val="Compact"/>
        <w:numPr>
          <w:ilvl w:val="0"/>
          <w:numId w:val="1007"/>
        </w:numPr>
      </w:pPr>
      <w:r>
        <w:t xml:space="preserve">All remote access</w:t>
      </w:r>
    </w:p>
    <w:p>
      <w:pPr>
        <w:pStyle w:val="Compact"/>
        <w:numPr>
          <w:ilvl w:val="0"/>
          <w:numId w:val="1007"/>
        </w:numPr>
      </w:pPr>
      <w:r>
        <w:t xml:space="preserve">All administrative accounts</w:t>
      </w:r>
    </w:p>
    <w:p>
      <w:pPr>
        <w:pStyle w:val="Compact"/>
        <w:numPr>
          <w:ilvl w:val="0"/>
          <w:numId w:val="1007"/>
        </w:numPr>
      </w:pPr>
      <w:r>
        <w:t xml:space="preserve">Access to systems containing special category data</w:t>
      </w:r>
    </w:p>
    <w:p>
      <w:pPr>
        <w:pStyle w:val="Compact"/>
        <w:numPr>
          <w:ilvl w:val="0"/>
          <w:numId w:val="1007"/>
        </w:numPr>
      </w:pPr>
      <w:r>
        <w:t xml:space="preserve">Email access</w:t>
      </w:r>
    </w:p>
    <w:p>
      <w:pPr>
        <w:pStyle w:val="Compact"/>
        <w:numPr>
          <w:ilvl w:val="0"/>
          <w:numId w:val="1007"/>
        </w:numPr>
      </w:pPr>
      <w:r>
        <w:t xml:space="preserve">Cloud services</w:t>
      </w:r>
    </w:p>
    <w:bookmarkEnd w:id="20"/>
    <w:bookmarkEnd w:id="21"/>
    <w:bookmarkStart w:id="25" w:name="physical-and-environmental-security"/>
    <w:p>
      <w:pPr>
        <w:pStyle w:val="Heading2"/>
      </w:pPr>
      <w:r>
        <w:t xml:space="preserve">6. Physical and Environmental Security</w:t>
      </w:r>
    </w:p>
    <w:bookmarkStart w:id="22" w:name="secure-areas"/>
    <w:p>
      <w:pPr>
        <w:pStyle w:val="Heading3"/>
      </w:pPr>
      <w:r>
        <w:t xml:space="preserve">6.1 Secure Areas</w:t>
      </w:r>
    </w:p>
    <w:p>
      <w:pPr>
        <w:pStyle w:val="Compact"/>
        <w:numPr>
          <w:ilvl w:val="0"/>
          <w:numId w:val="1008"/>
        </w:numPr>
      </w:pPr>
      <w:r>
        <w:t xml:space="preserve">Physical access controls to offices and data centers</w:t>
      </w:r>
    </w:p>
    <w:p>
      <w:pPr>
        <w:pStyle w:val="Compact"/>
        <w:numPr>
          <w:ilvl w:val="0"/>
          <w:numId w:val="1008"/>
        </w:numPr>
      </w:pPr>
      <w:r>
        <w:t xml:space="preserve">Visitor logging and escort procedures</w:t>
      </w:r>
    </w:p>
    <w:p>
      <w:pPr>
        <w:pStyle w:val="Compact"/>
        <w:numPr>
          <w:ilvl w:val="0"/>
          <w:numId w:val="1008"/>
        </w:numPr>
      </w:pPr>
      <w:r>
        <w:t xml:space="preserve">CCTV monitoring of entry points</w:t>
      </w:r>
    </w:p>
    <w:p>
      <w:pPr>
        <w:pStyle w:val="Compact"/>
        <w:numPr>
          <w:ilvl w:val="0"/>
          <w:numId w:val="1008"/>
        </w:numPr>
      </w:pPr>
      <w:r>
        <w:t xml:space="preserve">Secure storage for sensitive documents</w:t>
      </w:r>
    </w:p>
    <w:bookmarkEnd w:id="22"/>
    <w:bookmarkStart w:id="23" w:name="equipment-security"/>
    <w:p>
      <w:pPr>
        <w:pStyle w:val="Heading3"/>
      </w:pPr>
      <w:r>
        <w:t xml:space="preserve">6.2 Equipment Security</w:t>
      </w:r>
    </w:p>
    <w:p>
      <w:pPr>
        <w:pStyle w:val="Compact"/>
        <w:numPr>
          <w:ilvl w:val="0"/>
          <w:numId w:val="1009"/>
        </w:numPr>
      </w:pPr>
      <w:r>
        <w:t xml:space="preserve">All laptops and mobile devices encrypted</w:t>
      </w:r>
    </w:p>
    <w:p>
      <w:pPr>
        <w:pStyle w:val="Compact"/>
        <w:numPr>
          <w:ilvl w:val="0"/>
          <w:numId w:val="1009"/>
        </w:numPr>
      </w:pPr>
      <w:r>
        <w:t xml:space="preserve">Cable locks for desktop equipment</w:t>
      </w:r>
    </w:p>
    <w:p>
      <w:pPr>
        <w:pStyle w:val="Compact"/>
        <w:numPr>
          <w:ilvl w:val="0"/>
          <w:numId w:val="1009"/>
        </w:numPr>
      </w:pPr>
      <w:r>
        <w:t xml:space="preserve">Secure disposal of equipment (certified data destruction)</w:t>
      </w:r>
    </w:p>
    <w:p>
      <w:pPr>
        <w:pStyle w:val="Compact"/>
        <w:numPr>
          <w:ilvl w:val="0"/>
          <w:numId w:val="1009"/>
        </w:numPr>
      </w:pPr>
      <w:r>
        <w:t xml:space="preserve">Asset register maintained</w:t>
      </w:r>
    </w:p>
    <w:bookmarkEnd w:id="23"/>
    <w:bookmarkStart w:id="24" w:name="clear-desk-policy"/>
    <w:p>
      <w:pPr>
        <w:pStyle w:val="Heading3"/>
      </w:pPr>
      <w:r>
        <w:t xml:space="preserve">6.3 Clear Desk Policy</w:t>
      </w:r>
    </w:p>
    <w:p>
      <w:pPr>
        <w:pStyle w:val="Compact"/>
        <w:numPr>
          <w:ilvl w:val="0"/>
          <w:numId w:val="1010"/>
        </w:numPr>
      </w:pPr>
      <w:r>
        <w:t xml:space="preserve">No sensitive documents left on desks overnight</w:t>
      </w:r>
    </w:p>
    <w:p>
      <w:pPr>
        <w:pStyle w:val="Compact"/>
        <w:numPr>
          <w:ilvl w:val="0"/>
          <w:numId w:val="1010"/>
        </w:numPr>
      </w:pPr>
      <w:r>
        <w:t xml:space="preserve">Documents locked away when not in use</w:t>
      </w:r>
    </w:p>
    <w:p>
      <w:pPr>
        <w:pStyle w:val="Compact"/>
        <w:numPr>
          <w:ilvl w:val="0"/>
          <w:numId w:val="1010"/>
        </w:numPr>
      </w:pPr>
      <w:r>
        <w:t xml:space="preserve">Confidential waste bins used for sensitive documents</w:t>
      </w:r>
    </w:p>
    <w:p>
      <w:pPr>
        <w:pStyle w:val="Compact"/>
        <w:numPr>
          <w:ilvl w:val="0"/>
          <w:numId w:val="1010"/>
        </w:numPr>
      </w:pPr>
      <w:r>
        <w:t xml:space="preserve">Screens locked when leaving desk</w:t>
      </w:r>
    </w:p>
    <w:bookmarkEnd w:id="24"/>
    <w:bookmarkEnd w:id="25"/>
    <w:bookmarkStart w:id="30" w:name="communications-and-operations-security"/>
    <w:p>
      <w:pPr>
        <w:pStyle w:val="Heading2"/>
      </w:pPr>
      <w:r>
        <w:t xml:space="preserve">7. Communications and Operations Security</w:t>
      </w:r>
    </w:p>
    <w:bookmarkStart w:id="26" w:name="network-security"/>
    <w:p>
      <w:pPr>
        <w:pStyle w:val="Heading3"/>
      </w:pPr>
      <w:r>
        <w:t xml:space="preserve">7.1 Network Security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Firewalls:</w:t>
      </w:r>
      <w:r>
        <w:t xml:space="preserve"> </w:t>
      </w:r>
      <w:r>
        <w:t xml:space="preserve">All network perimeters protected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Network Segmentation:</w:t>
      </w:r>
      <w:r>
        <w:t xml:space="preserve"> </w:t>
      </w:r>
      <w:r>
        <w:t xml:space="preserve">Separate networks for different security zones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Wireless Security:</w:t>
      </w:r>
      <w:r>
        <w:t xml:space="preserve"> </w:t>
      </w:r>
      <w:r>
        <w:t xml:space="preserve">WPA3 encryption, separate guest network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VPN:</w:t>
      </w:r>
      <w:r>
        <w:t xml:space="preserve"> </w:t>
      </w:r>
      <w:r>
        <w:t xml:space="preserve">Required for remote access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Intrusion Detection:</w:t>
      </w:r>
      <w:r>
        <w:t xml:space="preserve"> </w:t>
      </w:r>
      <w:r>
        <w:t xml:space="preserve">24/7 monitoring for suspicious activity</w:t>
      </w:r>
    </w:p>
    <w:bookmarkEnd w:id="26"/>
    <w:bookmarkStart w:id="27" w:name="malware-protection"/>
    <w:p>
      <w:pPr>
        <w:pStyle w:val="Heading3"/>
      </w:pPr>
      <w:r>
        <w:t xml:space="preserve">7.2 Malware Protection</w:t>
      </w:r>
    </w:p>
    <w:p>
      <w:pPr>
        <w:pStyle w:val="Compact"/>
        <w:numPr>
          <w:ilvl w:val="0"/>
          <w:numId w:val="1012"/>
        </w:numPr>
      </w:pPr>
      <w:r>
        <w:t xml:space="preserve">Anti-virus and anti-malware on all endpoints</w:t>
      </w:r>
    </w:p>
    <w:p>
      <w:pPr>
        <w:pStyle w:val="Compact"/>
        <w:numPr>
          <w:ilvl w:val="0"/>
          <w:numId w:val="1012"/>
        </w:numPr>
      </w:pPr>
      <w:r>
        <w:t xml:space="preserve">Automatic daily updates</w:t>
      </w:r>
    </w:p>
    <w:p>
      <w:pPr>
        <w:pStyle w:val="Compact"/>
        <w:numPr>
          <w:ilvl w:val="0"/>
          <w:numId w:val="1012"/>
        </w:numPr>
      </w:pPr>
      <w:r>
        <w:t xml:space="preserve">Email filtering for malicious attachments</w:t>
      </w:r>
    </w:p>
    <w:p>
      <w:pPr>
        <w:pStyle w:val="Compact"/>
        <w:numPr>
          <w:ilvl w:val="0"/>
          <w:numId w:val="1012"/>
        </w:numPr>
      </w:pPr>
      <w:r>
        <w:t xml:space="preserve">Web filtering to block malicious sites</w:t>
      </w:r>
    </w:p>
    <w:p>
      <w:pPr>
        <w:pStyle w:val="Compact"/>
        <w:numPr>
          <w:ilvl w:val="0"/>
          <w:numId w:val="1012"/>
        </w:numPr>
      </w:pPr>
      <w:r>
        <w:t xml:space="preserve">Regular scanning schedules</w:t>
      </w:r>
    </w:p>
    <w:bookmarkEnd w:id="27"/>
    <w:bookmarkStart w:id="28" w:name="backup-and-recovery"/>
    <w:p>
      <w:pPr>
        <w:pStyle w:val="Heading3"/>
      </w:pPr>
      <w:r>
        <w:t xml:space="preserve">7.3 Backup and Recovery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Frequency:</w:t>
      </w:r>
      <w:r>
        <w:t xml:space="preserve"> </w:t>
      </w:r>
      <w:r>
        <w:t xml:space="preserve">Daily automated backups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All critical systems and data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Encrypted, geographically separate location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Monthly restore tests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Retention:</w:t>
      </w:r>
      <w:r>
        <w:t xml:space="preserve"> </w:t>
      </w:r>
      <w:r>
        <w:t xml:space="preserve">30 daily, 12 monthly backups</w:t>
      </w:r>
    </w:p>
    <w:bookmarkEnd w:id="28"/>
    <w:bookmarkStart w:id="29" w:name="patch-management"/>
    <w:p>
      <w:pPr>
        <w:pStyle w:val="Heading3"/>
      </w:pPr>
      <w:r>
        <w:t xml:space="preserve">7.4 Patch Management</w:t>
      </w:r>
    </w:p>
    <w:p>
      <w:pPr>
        <w:pStyle w:val="Compact"/>
        <w:numPr>
          <w:ilvl w:val="0"/>
          <w:numId w:val="1014"/>
        </w:numPr>
      </w:pPr>
      <w:r>
        <w:t xml:space="preserve">Critical security patches applied within 48 hours</w:t>
      </w:r>
    </w:p>
    <w:p>
      <w:pPr>
        <w:pStyle w:val="Compact"/>
        <w:numPr>
          <w:ilvl w:val="0"/>
          <w:numId w:val="1014"/>
        </w:numPr>
      </w:pPr>
      <w:r>
        <w:t xml:space="preserve">Other updates applied within 30 days</w:t>
      </w:r>
    </w:p>
    <w:p>
      <w:pPr>
        <w:pStyle w:val="Compact"/>
        <w:numPr>
          <w:ilvl w:val="0"/>
          <w:numId w:val="1014"/>
        </w:numPr>
      </w:pPr>
      <w:r>
        <w:t xml:space="preserve">Testing procedures for major updates</w:t>
      </w:r>
    </w:p>
    <w:p>
      <w:pPr>
        <w:pStyle w:val="Compact"/>
        <w:numPr>
          <w:ilvl w:val="0"/>
          <w:numId w:val="1014"/>
        </w:numPr>
      </w:pPr>
      <w:r>
        <w:t xml:space="preserve">Automated patch deployment where possible</w:t>
      </w:r>
    </w:p>
    <w:bookmarkEnd w:id="29"/>
    <w:bookmarkEnd w:id="30"/>
    <w:bookmarkStart w:id="33" w:name="cryptography"/>
    <w:p>
      <w:pPr>
        <w:pStyle w:val="Heading2"/>
      </w:pPr>
      <w:r>
        <w:t xml:space="preserve">8. Cryptography</w:t>
      </w:r>
    </w:p>
    <w:bookmarkStart w:id="31" w:name="encryption-standards"/>
    <w:p>
      <w:pPr>
        <w:pStyle w:val="Heading3"/>
      </w:pPr>
      <w:r>
        <w:t xml:space="preserve">8.1 Encryption Standards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 in Transit:</w:t>
      </w:r>
      <w:r>
        <w:t xml:space="preserve"> </w:t>
      </w:r>
      <w:r>
        <w:t xml:space="preserve">TLS 1.3 or higher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 at Rest:</w:t>
      </w:r>
      <w:r>
        <w:t xml:space="preserve"> </w:t>
      </w:r>
      <w:r>
        <w:t xml:space="preserve">AES-256 encryption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TLS for email transmission, S/MIME or PGP for sensitive content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Mobile Devices:</w:t>
      </w:r>
      <w:r>
        <w:t xml:space="preserve"> </w:t>
      </w:r>
      <w:r>
        <w:t xml:space="preserve">Full disk encryption mandatory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Removable Media:</w:t>
      </w:r>
      <w:r>
        <w:t xml:space="preserve"> </w:t>
      </w:r>
      <w:r>
        <w:t xml:space="preserve">Encrypted USB drives only</w:t>
      </w:r>
    </w:p>
    <w:bookmarkEnd w:id="31"/>
    <w:bookmarkStart w:id="32" w:name="key-management"/>
    <w:p>
      <w:pPr>
        <w:pStyle w:val="Heading3"/>
      </w:pPr>
      <w:r>
        <w:t xml:space="preserve">8.2 Key Management</w:t>
      </w:r>
    </w:p>
    <w:p>
      <w:pPr>
        <w:pStyle w:val="Compact"/>
        <w:numPr>
          <w:ilvl w:val="0"/>
          <w:numId w:val="1016"/>
        </w:numPr>
      </w:pPr>
      <w:r>
        <w:t xml:space="preserve">Secure generation and storage of encryption keys</w:t>
      </w:r>
    </w:p>
    <w:p>
      <w:pPr>
        <w:pStyle w:val="Compact"/>
        <w:numPr>
          <w:ilvl w:val="0"/>
          <w:numId w:val="1016"/>
        </w:numPr>
      </w:pPr>
      <w:r>
        <w:t xml:space="preserve">Regular key rotation</w:t>
      </w:r>
    </w:p>
    <w:p>
      <w:pPr>
        <w:pStyle w:val="Compact"/>
        <w:numPr>
          <w:ilvl w:val="0"/>
          <w:numId w:val="1016"/>
        </w:numPr>
      </w:pPr>
      <w:r>
        <w:t xml:space="preserve">Separation of duties for key management</w:t>
      </w:r>
    </w:p>
    <w:p>
      <w:pPr>
        <w:pStyle w:val="Compact"/>
        <w:numPr>
          <w:ilvl w:val="0"/>
          <w:numId w:val="1016"/>
        </w:numPr>
      </w:pPr>
      <w:r>
        <w:t xml:space="preserve">Secure key destruction procedures</w:t>
      </w:r>
    </w:p>
    <w:bookmarkEnd w:id="32"/>
    <w:bookmarkEnd w:id="33"/>
    <w:bookmarkStart w:id="36" w:name="system-development-and-maintenance"/>
    <w:p>
      <w:pPr>
        <w:pStyle w:val="Heading2"/>
      </w:pPr>
      <w:r>
        <w:t xml:space="preserve">9. System Development and Maintenance</w:t>
      </w:r>
    </w:p>
    <w:bookmarkStart w:id="34" w:name="secure-development"/>
    <w:p>
      <w:pPr>
        <w:pStyle w:val="Heading3"/>
      </w:pPr>
      <w:r>
        <w:t xml:space="preserve">9.1 Secure Development</w:t>
      </w:r>
    </w:p>
    <w:p>
      <w:pPr>
        <w:pStyle w:val="Compact"/>
        <w:numPr>
          <w:ilvl w:val="0"/>
          <w:numId w:val="1017"/>
        </w:numPr>
      </w:pPr>
      <w:r>
        <w:t xml:space="preserve">Security requirements defined for all new systems</w:t>
      </w:r>
    </w:p>
    <w:p>
      <w:pPr>
        <w:pStyle w:val="Compact"/>
        <w:numPr>
          <w:ilvl w:val="0"/>
          <w:numId w:val="1017"/>
        </w:numPr>
      </w:pPr>
      <w:r>
        <w:t xml:space="preserve">Security testing before deployment</w:t>
      </w:r>
    </w:p>
    <w:p>
      <w:pPr>
        <w:pStyle w:val="Compact"/>
        <w:numPr>
          <w:ilvl w:val="0"/>
          <w:numId w:val="1017"/>
        </w:numPr>
      </w:pPr>
      <w:r>
        <w:t xml:space="preserve">Code review procedures</w:t>
      </w:r>
    </w:p>
    <w:p>
      <w:pPr>
        <w:pStyle w:val="Compact"/>
        <w:numPr>
          <w:ilvl w:val="0"/>
          <w:numId w:val="1017"/>
        </w:numPr>
      </w:pPr>
      <w:r>
        <w:t xml:space="preserve">Secure coding standards</w:t>
      </w:r>
    </w:p>
    <w:p>
      <w:pPr>
        <w:pStyle w:val="Compact"/>
        <w:numPr>
          <w:ilvl w:val="0"/>
          <w:numId w:val="1017"/>
        </w:numPr>
      </w:pPr>
      <w:r>
        <w:t xml:space="preserve">Change management procedures</w:t>
      </w:r>
    </w:p>
    <w:bookmarkEnd w:id="34"/>
    <w:bookmarkStart w:id="35" w:name="security-testing"/>
    <w:p>
      <w:pPr>
        <w:pStyle w:val="Heading3"/>
      </w:pPr>
      <w:r>
        <w:t xml:space="preserve">9.2 Security Testing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Vulnerability Scanning:</w:t>
      </w:r>
      <w:r>
        <w:t xml:space="preserve"> </w:t>
      </w:r>
      <w:r>
        <w:t xml:space="preserve">Weekly automated scans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Penetration Testing:</w:t>
      </w:r>
      <w:r>
        <w:t xml:space="preserve"> </w:t>
      </w:r>
      <w:r>
        <w:t xml:space="preserve">Annual external testing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Application Security Testing:</w:t>
      </w:r>
      <w:r>
        <w:t xml:space="preserve"> </w:t>
      </w:r>
      <w:r>
        <w:t xml:space="preserve">For all new applications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Remediation:</w:t>
      </w:r>
      <w:r>
        <w:t xml:space="preserve"> </w:t>
      </w:r>
      <w:r>
        <w:t xml:space="preserve">Critical vulnerabilities fixed within 7 days</w:t>
      </w:r>
    </w:p>
    <w:bookmarkEnd w:id="35"/>
    <w:bookmarkEnd w:id="36"/>
    <w:bookmarkStart w:id="39" w:name="supplier-relationships"/>
    <w:p>
      <w:pPr>
        <w:pStyle w:val="Heading2"/>
      </w:pPr>
      <w:r>
        <w:t xml:space="preserve">10. Supplier Relationships</w:t>
      </w:r>
    </w:p>
    <w:bookmarkStart w:id="37" w:name="third-party-security"/>
    <w:p>
      <w:pPr>
        <w:pStyle w:val="Heading3"/>
      </w:pPr>
      <w:r>
        <w:t xml:space="preserve">10.1 Third-Party Security</w:t>
      </w:r>
    </w:p>
    <w:p>
      <w:pPr>
        <w:pStyle w:val="FirstParagraph"/>
      </w:pPr>
      <w:r>
        <w:t xml:space="preserve">All suppliers and service providers must:</w:t>
      </w:r>
    </w:p>
    <w:p>
      <w:pPr>
        <w:pStyle w:val="Compact"/>
        <w:numPr>
          <w:ilvl w:val="0"/>
          <w:numId w:val="1019"/>
        </w:numPr>
      </w:pPr>
      <w:r>
        <w:t xml:space="preserve">Complete security assessment before engagement</w:t>
      </w:r>
    </w:p>
    <w:p>
      <w:pPr>
        <w:pStyle w:val="Compact"/>
        <w:numPr>
          <w:ilvl w:val="0"/>
          <w:numId w:val="1019"/>
        </w:numPr>
      </w:pPr>
      <w:r>
        <w:t xml:space="preserve">Sign Data Processing Agreements (DPAs)</w:t>
      </w:r>
    </w:p>
    <w:p>
      <w:pPr>
        <w:pStyle w:val="Compact"/>
        <w:numPr>
          <w:ilvl w:val="0"/>
          <w:numId w:val="1019"/>
        </w:numPr>
      </w:pPr>
      <w:r>
        <w:t xml:space="preserve">Demonstrate adequate security controls</w:t>
      </w:r>
    </w:p>
    <w:p>
      <w:pPr>
        <w:pStyle w:val="Compact"/>
        <w:numPr>
          <w:ilvl w:val="0"/>
          <w:numId w:val="1019"/>
        </w:numPr>
      </w:pPr>
      <w:r>
        <w:t xml:space="preserve">Provide evidence of security certifications (e.g., ISO 27001, Cyber Essentials)</w:t>
      </w:r>
    </w:p>
    <w:p>
      <w:pPr>
        <w:pStyle w:val="Compact"/>
        <w:numPr>
          <w:ilvl w:val="0"/>
          <w:numId w:val="1019"/>
        </w:numPr>
      </w:pPr>
      <w:r>
        <w:t xml:space="preserve">Undergo annual security reviews</w:t>
      </w:r>
    </w:p>
    <w:p>
      <w:pPr>
        <w:pStyle w:val="Compact"/>
        <w:numPr>
          <w:ilvl w:val="0"/>
          <w:numId w:val="1019"/>
        </w:numPr>
      </w:pPr>
      <w:r>
        <w:t xml:space="preserve">Report security incidents within 24 hours</w:t>
      </w:r>
    </w:p>
    <w:bookmarkEnd w:id="37"/>
    <w:bookmarkStart w:id="38" w:name="cloud-service-providers"/>
    <w:p>
      <w:pPr>
        <w:pStyle w:val="Heading3"/>
      </w:pPr>
      <w:r>
        <w:t xml:space="preserve">10.2 Cloud Service Providers</w:t>
      </w:r>
    </w:p>
    <w:p>
      <w:pPr>
        <w:pStyle w:val="FirstParagraph"/>
      </w:pPr>
      <w:r>
        <w:t xml:space="preserve">Additional requirements for cloud providers:</w:t>
      </w:r>
    </w:p>
    <w:p>
      <w:pPr>
        <w:pStyle w:val="Compact"/>
        <w:numPr>
          <w:ilvl w:val="0"/>
          <w:numId w:val="1020"/>
        </w:numPr>
      </w:pPr>
      <w:r>
        <w:t xml:space="preserve">Data location in UK/EEA</w:t>
      </w:r>
    </w:p>
    <w:p>
      <w:pPr>
        <w:pStyle w:val="Compact"/>
        <w:numPr>
          <w:ilvl w:val="0"/>
          <w:numId w:val="1020"/>
        </w:numPr>
      </w:pPr>
      <w:r>
        <w:t xml:space="preserve">Evidence of encryption at rest and in transit</w:t>
      </w:r>
    </w:p>
    <w:p>
      <w:pPr>
        <w:pStyle w:val="Compact"/>
        <w:numPr>
          <w:ilvl w:val="0"/>
          <w:numId w:val="1020"/>
        </w:numPr>
      </w:pPr>
      <w:r>
        <w:t xml:space="preserve">Regular security audits (SOC 2, ISO 27001)</w:t>
      </w:r>
    </w:p>
    <w:p>
      <w:pPr>
        <w:pStyle w:val="Compact"/>
        <w:numPr>
          <w:ilvl w:val="0"/>
          <w:numId w:val="1020"/>
        </w:numPr>
      </w:pPr>
      <w:r>
        <w:t xml:space="preserve">Data backup and recovery procedures</w:t>
      </w:r>
    </w:p>
    <w:p>
      <w:pPr>
        <w:pStyle w:val="Compact"/>
        <w:numPr>
          <w:ilvl w:val="0"/>
          <w:numId w:val="1020"/>
        </w:numPr>
      </w:pPr>
      <w:r>
        <w:t xml:space="preserve">Right to audit</w:t>
      </w:r>
    </w:p>
    <w:bookmarkEnd w:id="38"/>
    <w:bookmarkEnd w:id="39"/>
    <w:bookmarkStart w:id="43" w:name="information-security-incident-management"/>
    <w:p>
      <w:pPr>
        <w:pStyle w:val="Heading2"/>
      </w:pPr>
      <w:r>
        <w:t xml:space="preserve">11. Information Security Incident Management</w:t>
      </w:r>
    </w:p>
    <w:bookmarkStart w:id="40" w:name="incident-categories"/>
    <w:p>
      <w:pPr>
        <w:pStyle w:val="Heading3"/>
      </w:pPr>
      <w:r>
        <w:t xml:space="preserve">11.1 Incident Categories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Category 1 (Critical):</w:t>
      </w:r>
      <w:r>
        <w:t xml:space="preserve"> </w:t>
      </w:r>
      <w:r>
        <w:t xml:space="preserve">Data breach, ransomware, major system compromise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Category 2 (High):</w:t>
      </w:r>
      <w:r>
        <w:t xml:space="preserve"> </w:t>
      </w:r>
      <w:r>
        <w:t xml:space="preserve">Successful phishing, malware infection, unauthorized access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Category 3 (Medium):</w:t>
      </w:r>
      <w:r>
        <w:t xml:space="preserve"> </w:t>
      </w:r>
      <w:r>
        <w:t xml:space="preserve">Failed intrusion attempts, policy violations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Category 4 (Low):</w:t>
      </w:r>
      <w:r>
        <w:t xml:space="preserve"> </w:t>
      </w:r>
      <w:r>
        <w:t xml:space="preserve">Suspicious activity, minor policy breaches</w:t>
      </w:r>
    </w:p>
    <w:bookmarkEnd w:id="40"/>
    <w:bookmarkStart w:id="41" w:name="reporting-procedures"/>
    <w:p>
      <w:pPr>
        <w:pStyle w:val="Heading3"/>
      </w:pPr>
      <w:r>
        <w:t xml:space="preserve">11.2 Reporting Procedures</w:t>
      </w:r>
    </w:p>
    <w:p>
      <w:pPr>
        <w:pStyle w:val="FirstParagraph"/>
      </w:pPr>
      <w:r>
        <w:t xml:space="preserve">All security incidents must be reported immediately: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IT Security Team:</w:t>
      </w:r>
      <w:r>
        <w:t xml:space="preserve"> </w:t>
      </w:r>
      <w:r>
        <w:t xml:space="preserve">it-security@clearmindseap.com | [PHONE]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 Protection Officer:</w:t>
      </w:r>
      <w:r>
        <w:t xml:space="preserve"> </w:t>
      </w:r>
      <w:r>
        <w:t xml:space="preserve">dpo@clearmindseap.com | [PHONE]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Emergency (24/7):</w:t>
      </w:r>
      <w:r>
        <w:t xml:space="preserve"> </w:t>
      </w:r>
      <w:r>
        <w:t xml:space="preserve">[EMERGENCY NUMBER]</w:t>
      </w:r>
    </w:p>
    <w:bookmarkEnd w:id="41"/>
    <w:bookmarkStart w:id="42" w:name="response-procedures"/>
    <w:p>
      <w:pPr>
        <w:pStyle w:val="Heading3"/>
      </w:pPr>
      <w:r>
        <w:t xml:space="preserve">11.3 Response Procedures</w:t>
      </w:r>
    </w:p>
    <w:p>
      <w:pPr>
        <w:pStyle w:val="FirstParagraph"/>
      </w:pPr>
      <w:r>
        <w:t xml:space="preserve">For every incident: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Contain:</w:t>
      </w:r>
      <w:r>
        <w:t xml:space="preserve"> </w:t>
      </w:r>
      <w:r>
        <w:t xml:space="preserve">Immediate action to prevent escalation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Assess:</w:t>
      </w:r>
      <w:r>
        <w:t xml:space="preserve"> </w:t>
      </w:r>
      <w:r>
        <w:t xml:space="preserve">Determine scope and impact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Notify:</w:t>
      </w:r>
      <w:r>
        <w:t xml:space="preserve"> </w:t>
      </w:r>
      <w:r>
        <w:t xml:space="preserve">Inform relevant parties (DPO, management, ICO if required)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Investigate:</w:t>
      </w:r>
      <w:r>
        <w:t xml:space="preserve"> </w:t>
      </w:r>
      <w:r>
        <w:t xml:space="preserve">Root cause analysis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Remediate:</w:t>
      </w:r>
      <w:r>
        <w:t xml:space="preserve"> </w:t>
      </w:r>
      <w:r>
        <w:t xml:space="preserve">Fix vulnerabilities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Learn:</w:t>
      </w:r>
      <w:r>
        <w:t xml:space="preserve"> </w:t>
      </w:r>
      <w:r>
        <w:t xml:space="preserve">Post-incident review and improvements</w:t>
      </w:r>
    </w:p>
    <w:p>
      <w:pPr>
        <w:pStyle w:val="FirstParagraph"/>
      </w:pPr>
      <w:r>
        <w:rPr>
          <w:b/>
          <w:bCs/>
        </w:rPr>
        <w:t xml:space="preserve">Data Breach Response:</w:t>
      </w:r>
      <w:r>
        <w:t xml:space="preserve"> </w:t>
      </w:r>
      <w:r>
        <w:t xml:space="preserve">Suspected data breaches must be reported to the DPO immediately. We have 72 hours to report serious breaches to the ICO. See our Data Breach Response Plan for detailed procedures.</w:t>
      </w:r>
    </w:p>
    <w:bookmarkEnd w:id="42"/>
    <w:bookmarkEnd w:id="43"/>
    <w:bookmarkStart w:id="46" w:name="business-continuity"/>
    <w:p>
      <w:pPr>
        <w:pStyle w:val="Heading2"/>
      </w:pPr>
      <w:r>
        <w:t xml:space="preserve">12. Business Continuity</w:t>
      </w:r>
    </w:p>
    <w:bookmarkStart w:id="44" w:name="business-continuity-plan"/>
    <w:p>
      <w:pPr>
        <w:pStyle w:val="Heading3"/>
      </w:pPr>
      <w:r>
        <w:t xml:space="preserve">12.1 Business Continuity Plan</w:t>
      </w:r>
    </w:p>
    <w:p>
      <w:pPr>
        <w:pStyle w:val="Compact"/>
        <w:numPr>
          <w:ilvl w:val="0"/>
          <w:numId w:val="1024"/>
        </w:numPr>
      </w:pPr>
      <w:r>
        <w:t xml:space="preserve">Documented procedures for critical functions</w:t>
      </w:r>
    </w:p>
    <w:p>
      <w:pPr>
        <w:pStyle w:val="Compact"/>
        <w:numPr>
          <w:ilvl w:val="0"/>
          <w:numId w:val="1024"/>
        </w:numPr>
      </w:pPr>
      <w:r>
        <w:t xml:space="preserve">Recovery Time Objectives (RTO) and Recovery Point Objectives (RPO) defined</w:t>
      </w:r>
    </w:p>
    <w:p>
      <w:pPr>
        <w:pStyle w:val="Compact"/>
        <w:numPr>
          <w:ilvl w:val="0"/>
          <w:numId w:val="1024"/>
        </w:numPr>
      </w:pPr>
      <w:r>
        <w:t xml:space="preserve">Alternative working arrangements identified</w:t>
      </w:r>
    </w:p>
    <w:p>
      <w:pPr>
        <w:pStyle w:val="Compact"/>
        <w:numPr>
          <w:ilvl w:val="0"/>
          <w:numId w:val="1024"/>
        </w:numPr>
      </w:pPr>
      <w:r>
        <w:t xml:space="preserve">Communication plans for staff and clients</w:t>
      </w:r>
    </w:p>
    <w:bookmarkEnd w:id="44"/>
    <w:bookmarkStart w:id="45" w:name="disaster-recovery"/>
    <w:p>
      <w:pPr>
        <w:pStyle w:val="Heading3"/>
      </w:pPr>
      <w:r>
        <w:t xml:space="preserve">12.2 Disaster Recovery</w:t>
      </w:r>
    </w:p>
    <w:p>
      <w:pPr>
        <w:pStyle w:val="Compact"/>
        <w:numPr>
          <w:ilvl w:val="0"/>
          <w:numId w:val="1025"/>
        </w:numPr>
      </w:pPr>
      <w:r>
        <w:t xml:space="preserve">Backup systems and data centers</w:t>
      </w:r>
    </w:p>
    <w:p>
      <w:pPr>
        <w:pStyle w:val="Compact"/>
        <w:numPr>
          <w:ilvl w:val="0"/>
          <w:numId w:val="1025"/>
        </w:numPr>
      </w:pPr>
      <w:r>
        <w:t xml:space="preserve">Documented recovery procedures</w:t>
      </w:r>
    </w:p>
    <w:p>
      <w:pPr>
        <w:pStyle w:val="Compact"/>
        <w:numPr>
          <w:ilvl w:val="0"/>
          <w:numId w:val="1025"/>
        </w:numPr>
      </w:pPr>
      <w:r>
        <w:t xml:space="preserve">Regular testing (at least annually)</w:t>
      </w:r>
    </w:p>
    <w:p>
      <w:pPr>
        <w:pStyle w:val="Compact"/>
        <w:numPr>
          <w:ilvl w:val="0"/>
          <w:numId w:val="1025"/>
        </w:numPr>
      </w:pPr>
      <w:r>
        <w:t xml:space="preserve">Staff training on disaster recovery roles</w:t>
      </w:r>
    </w:p>
    <w:bookmarkEnd w:id="45"/>
    <w:bookmarkEnd w:id="46"/>
    <w:bookmarkStart w:id="50" w:name="compliance-and-assurance"/>
    <w:p>
      <w:pPr>
        <w:pStyle w:val="Heading2"/>
      </w:pPr>
      <w:r>
        <w:t xml:space="preserve">13. Compliance and Assurance</w:t>
      </w:r>
    </w:p>
    <w:bookmarkStart w:id="47" w:name="security-audits"/>
    <w:p>
      <w:pPr>
        <w:pStyle w:val="Heading3"/>
      </w:pPr>
      <w:r>
        <w:t xml:space="preserve">13.1 Security Audits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Internal Audits:</w:t>
      </w:r>
      <w:r>
        <w:t xml:space="preserve"> </w:t>
      </w:r>
      <w:r>
        <w:t xml:space="preserve">Quarterly reviews of security controls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External Audits:</w:t>
      </w:r>
      <w:r>
        <w:t xml:space="preserve"> </w:t>
      </w:r>
      <w:r>
        <w:t xml:space="preserve">Annual independent security assessment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Penetration Testing:</w:t>
      </w:r>
      <w:r>
        <w:t xml:space="preserve"> </w:t>
      </w:r>
      <w:r>
        <w:t xml:space="preserve">Annual testing by certified testers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Vulnerability Assessments:</w:t>
      </w:r>
      <w:r>
        <w:t xml:space="preserve"> </w:t>
      </w:r>
      <w:r>
        <w:t xml:space="preserve">Weekly automated scanning</w:t>
      </w:r>
    </w:p>
    <w:bookmarkEnd w:id="47"/>
    <w:bookmarkStart w:id="48" w:name="security-certifications"/>
    <w:p>
      <w:pPr>
        <w:pStyle w:val="Heading3"/>
      </w:pPr>
      <w:r>
        <w:t xml:space="preserve">13.2 Security Certifications</w:t>
      </w:r>
    </w:p>
    <w:p>
      <w:pPr>
        <w:pStyle w:val="FirstParagraph"/>
      </w:pPr>
      <w:r>
        <w:t xml:space="preserve">ClearMinds maintains or is working towards:</w:t>
      </w:r>
    </w:p>
    <w:p>
      <w:pPr>
        <w:pStyle w:val="Compact"/>
        <w:numPr>
          <w:ilvl w:val="0"/>
          <w:numId w:val="1027"/>
        </w:numPr>
      </w:pPr>
      <w:r>
        <w:t xml:space="preserve">Cyber Essentials / Cyber Essentials Plus</w:t>
      </w:r>
    </w:p>
    <w:p>
      <w:pPr>
        <w:pStyle w:val="Compact"/>
        <w:numPr>
          <w:ilvl w:val="0"/>
          <w:numId w:val="1027"/>
        </w:numPr>
      </w:pPr>
      <w:r>
        <w:t xml:space="preserve">ISO 27001 Information Security Management</w:t>
      </w:r>
    </w:p>
    <w:p>
      <w:pPr>
        <w:pStyle w:val="Compact"/>
        <w:numPr>
          <w:ilvl w:val="0"/>
          <w:numId w:val="1027"/>
        </w:numPr>
      </w:pPr>
      <w:r>
        <w:t xml:space="preserve">NHS Digital Data Security and Protection Toolkit (if applicable)</w:t>
      </w:r>
    </w:p>
    <w:bookmarkEnd w:id="48"/>
    <w:bookmarkStart w:id="49" w:name="compliance-requirements"/>
    <w:p>
      <w:pPr>
        <w:pStyle w:val="Heading3"/>
      </w:pPr>
      <w:r>
        <w:t xml:space="preserve">13.3 Compliance Requirements</w:t>
      </w:r>
    </w:p>
    <w:p>
      <w:pPr>
        <w:pStyle w:val="Compact"/>
        <w:numPr>
          <w:ilvl w:val="0"/>
          <w:numId w:val="1028"/>
        </w:numPr>
      </w:pPr>
      <w:r>
        <w:t xml:space="preserve">UK GDPR and Data Protection Act 2018</w:t>
      </w:r>
    </w:p>
    <w:p>
      <w:pPr>
        <w:pStyle w:val="Compact"/>
        <w:numPr>
          <w:ilvl w:val="0"/>
          <w:numId w:val="1028"/>
        </w:numPr>
      </w:pPr>
      <w:r>
        <w:t xml:space="preserve">Privacy and Electronic Communications Regulations (PECR)</w:t>
      </w:r>
    </w:p>
    <w:p>
      <w:pPr>
        <w:pStyle w:val="Compact"/>
        <w:numPr>
          <w:ilvl w:val="0"/>
          <w:numId w:val="1028"/>
        </w:numPr>
      </w:pPr>
      <w:r>
        <w:t xml:space="preserve">Computer Misuse Act 1990</w:t>
      </w:r>
    </w:p>
    <w:p>
      <w:pPr>
        <w:pStyle w:val="Compact"/>
        <w:numPr>
          <w:ilvl w:val="0"/>
          <w:numId w:val="1028"/>
        </w:numPr>
      </w:pPr>
      <w:r>
        <w:t xml:space="preserve">Professional standards for healthcare providers</w:t>
      </w:r>
    </w:p>
    <w:p>
      <w:pPr>
        <w:pStyle w:val="Compact"/>
        <w:numPr>
          <w:ilvl w:val="0"/>
          <w:numId w:val="1028"/>
        </w:numPr>
      </w:pPr>
      <w:r>
        <w:t xml:space="preserve">Contractual obligations to corporate clients</w:t>
      </w:r>
    </w:p>
    <w:bookmarkEnd w:id="49"/>
    <w:bookmarkEnd w:id="50"/>
    <w:bookmarkStart w:id="53" w:name="training-and-awareness"/>
    <w:p>
      <w:pPr>
        <w:pStyle w:val="Heading2"/>
      </w:pPr>
      <w:r>
        <w:t xml:space="preserve">14. Training and Awareness</w:t>
      </w:r>
    </w:p>
    <w:bookmarkStart w:id="51" w:name="mandatory-training"/>
    <w:p>
      <w:pPr>
        <w:pStyle w:val="Heading3"/>
      </w:pPr>
      <w:r>
        <w:t xml:space="preserve">14.1 Mandatory Training</w:t>
      </w:r>
    </w:p>
    <w:p>
      <w:pPr>
        <w:pStyle w:val="FirstParagraph"/>
      </w:pPr>
      <w:r>
        <w:t xml:space="preserve">All staff must complete: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Induction Security Training:</w:t>
      </w:r>
      <w:r>
        <w:t xml:space="preserve"> </w:t>
      </w:r>
      <w:r>
        <w:t xml:space="preserve">Before accessing systems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Annual Refresher Training:</w:t>
      </w:r>
      <w:r>
        <w:t xml:space="preserve"> </w:t>
      </w:r>
      <w:r>
        <w:t xml:space="preserve">Every 12 months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Phishing Awareness:</w:t>
      </w:r>
      <w:r>
        <w:t xml:space="preserve"> </w:t>
      </w:r>
      <w:r>
        <w:t xml:space="preserve">Quarterly simulations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Role-Specific Training:</w:t>
      </w:r>
      <w:r>
        <w:t xml:space="preserve"> </w:t>
      </w:r>
      <w:r>
        <w:t xml:space="preserve">For IT staff and administrators</w:t>
      </w:r>
    </w:p>
    <w:bookmarkEnd w:id="51"/>
    <w:bookmarkStart w:id="52" w:name="training-topics"/>
    <w:p>
      <w:pPr>
        <w:pStyle w:val="Heading3"/>
      </w:pPr>
      <w:r>
        <w:t xml:space="preserve">14.2 Training Topics</w:t>
      </w:r>
    </w:p>
    <w:p>
      <w:pPr>
        <w:pStyle w:val="Compact"/>
        <w:numPr>
          <w:ilvl w:val="0"/>
          <w:numId w:val="1030"/>
        </w:numPr>
      </w:pPr>
      <w:r>
        <w:t xml:space="preserve">Information security policies and procedures</w:t>
      </w:r>
    </w:p>
    <w:p>
      <w:pPr>
        <w:pStyle w:val="Compact"/>
        <w:numPr>
          <w:ilvl w:val="0"/>
          <w:numId w:val="1030"/>
        </w:numPr>
      </w:pPr>
      <w:r>
        <w:t xml:space="preserve">Password security and MFA</w:t>
      </w:r>
    </w:p>
    <w:p>
      <w:pPr>
        <w:pStyle w:val="Compact"/>
        <w:numPr>
          <w:ilvl w:val="0"/>
          <w:numId w:val="1030"/>
        </w:numPr>
      </w:pPr>
      <w:r>
        <w:t xml:space="preserve">Recognizing phishing and social engineering</w:t>
      </w:r>
    </w:p>
    <w:p>
      <w:pPr>
        <w:pStyle w:val="Compact"/>
        <w:numPr>
          <w:ilvl w:val="0"/>
          <w:numId w:val="1030"/>
        </w:numPr>
      </w:pPr>
      <w:r>
        <w:t xml:space="preserve">Secure handling of sensitive data</w:t>
      </w:r>
    </w:p>
    <w:p>
      <w:pPr>
        <w:pStyle w:val="Compact"/>
        <w:numPr>
          <w:ilvl w:val="0"/>
          <w:numId w:val="1030"/>
        </w:numPr>
      </w:pPr>
      <w:r>
        <w:t xml:space="preserve">Mobile device security</w:t>
      </w:r>
    </w:p>
    <w:p>
      <w:pPr>
        <w:pStyle w:val="Compact"/>
        <w:numPr>
          <w:ilvl w:val="0"/>
          <w:numId w:val="1030"/>
        </w:numPr>
      </w:pPr>
      <w:r>
        <w:t xml:space="preserve">Incident reporting procedures</w:t>
      </w:r>
    </w:p>
    <w:p>
      <w:pPr>
        <w:pStyle w:val="Compact"/>
        <w:numPr>
          <w:ilvl w:val="0"/>
          <w:numId w:val="1030"/>
        </w:numPr>
      </w:pPr>
      <w:r>
        <w:t xml:space="preserve">Data protection and GDPR</w:t>
      </w:r>
    </w:p>
    <w:bookmarkEnd w:id="52"/>
    <w:bookmarkEnd w:id="53"/>
    <w:bookmarkStart w:id="58" w:name="acceptable-use"/>
    <w:p>
      <w:pPr>
        <w:pStyle w:val="Heading2"/>
      </w:pPr>
      <w:r>
        <w:t xml:space="preserve">15. Acceptable Use</w:t>
      </w:r>
    </w:p>
    <w:bookmarkStart w:id="54" w:name="system-use-policy"/>
    <w:p>
      <w:pPr>
        <w:pStyle w:val="Heading3"/>
      </w:pPr>
      <w:r>
        <w:t xml:space="preserve">15.1 System Use Policy</w:t>
      </w:r>
    </w:p>
    <w:p>
      <w:pPr>
        <w:pStyle w:val="FirstParagraph"/>
      </w:pPr>
      <w:r>
        <w:t xml:space="preserve">Company systems must only be used for:</w:t>
      </w:r>
    </w:p>
    <w:p>
      <w:pPr>
        <w:pStyle w:val="Compact"/>
        <w:numPr>
          <w:ilvl w:val="0"/>
          <w:numId w:val="1031"/>
        </w:numPr>
      </w:pPr>
      <w:r>
        <w:t xml:space="preserve">Legitimate business purposes</w:t>
      </w:r>
    </w:p>
    <w:p>
      <w:pPr>
        <w:pStyle w:val="Compact"/>
        <w:numPr>
          <w:ilvl w:val="0"/>
          <w:numId w:val="1031"/>
        </w:numPr>
      </w:pPr>
      <w:r>
        <w:t xml:space="preserve">Activities authorized by management</w:t>
      </w:r>
    </w:p>
    <w:p>
      <w:pPr>
        <w:pStyle w:val="Compact"/>
        <w:numPr>
          <w:ilvl w:val="0"/>
          <w:numId w:val="1031"/>
        </w:numPr>
      </w:pPr>
      <w:r>
        <w:t xml:space="preserve">Compliance with all company policies</w:t>
      </w:r>
    </w:p>
    <w:bookmarkEnd w:id="54"/>
    <w:bookmarkStart w:id="55" w:name="prohibited-activities"/>
    <w:p>
      <w:pPr>
        <w:pStyle w:val="Heading3"/>
      </w:pPr>
      <w:r>
        <w:t xml:space="preserve">15.2 Prohibited Activities</w:t>
      </w:r>
    </w:p>
    <w:p>
      <w:pPr>
        <w:pStyle w:val="Compact"/>
        <w:numPr>
          <w:ilvl w:val="0"/>
          <w:numId w:val="1032"/>
        </w:numPr>
      </w:pPr>
      <w:r>
        <w:t xml:space="preserve">Unauthorized access to systems or data</w:t>
      </w:r>
    </w:p>
    <w:p>
      <w:pPr>
        <w:pStyle w:val="Compact"/>
        <w:numPr>
          <w:ilvl w:val="0"/>
          <w:numId w:val="1032"/>
        </w:numPr>
      </w:pPr>
      <w:r>
        <w:t xml:space="preserve">Sharing credentials with others</w:t>
      </w:r>
    </w:p>
    <w:p>
      <w:pPr>
        <w:pStyle w:val="Compact"/>
        <w:numPr>
          <w:ilvl w:val="0"/>
          <w:numId w:val="1032"/>
        </w:numPr>
      </w:pPr>
      <w:r>
        <w:t xml:space="preserve">Installing unauthorized software</w:t>
      </w:r>
    </w:p>
    <w:p>
      <w:pPr>
        <w:pStyle w:val="Compact"/>
        <w:numPr>
          <w:ilvl w:val="0"/>
          <w:numId w:val="1032"/>
        </w:numPr>
      </w:pPr>
      <w:r>
        <w:t xml:space="preserve">Connecting unauthorized devices</w:t>
      </w:r>
    </w:p>
    <w:p>
      <w:pPr>
        <w:pStyle w:val="Compact"/>
        <w:numPr>
          <w:ilvl w:val="0"/>
          <w:numId w:val="1032"/>
        </w:numPr>
      </w:pPr>
      <w:r>
        <w:t xml:space="preserve">Downloading or distributing malware</w:t>
      </w:r>
    </w:p>
    <w:p>
      <w:pPr>
        <w:pStyle w:val="Compact"/>
        <w:numPr>
          <w:ilvl w:val="0"/>
          <w:numId w:val="1032"/>
        </w:numPr>
      </w:pPr>
      <w:r>
        <w:t xml:space="preserve">Accessing inappropriate content</w:t>
      </w:r>
    </w:p>
    <w:p>
      <w:pPr>
        <w:pStyle w:val="Compact"/>
        <w:numPr>
          <w:ilvl w:val="0"/>
          <w:numId w:val="1032"/>
        </w:numPr>
      </w:pPr>
      <w:r>
        <w:t xml:space="preserve">Using company systems for personal business</w:t>
      </w:r>
    </w:p>
    <w:p>
      <w:pPr>
        <w:pStyle w:val="Compact"/>
        <w:numPr>
          <w:ilvl w:val="0"/>
          <w:numId w:val="1032"/>
        </w:numPr>
      </w:pPr>
      <w:r>
        <w:t xml:space="preserve">Circumventing security controls</w:t>
      </w:r>
    </w:p>
    <w:bookmarkEnd w:id="55"/>
    <w:bookmarkStart w:id="56" w:name="email-and-internet-use"/>
    <w:p>
      <w:pPr>
        <w:pStyle w:val="Heading3"/>
      </w:pPr>
      <w:r>
        <w:t xml:space="preserve">15.3 Email and Internet Use</w:t>
      </w:r>
    </w:p>
    <w:p>
      <w:pPr>
        <w:pStyle w:val="Compact"/>
        <w:numPr>
          <w:ilvl w:val="0"/>
          <w:numId w:val="1033"/>
        </w:numPr>
      </w:pPr>
      <w:r>
        <w:t xml:space="preserve">Professional and appropriate use only</w:t>
      </w:r>
    </w:p>
    <w:p>
      <w:pPr>
        <w:pStyle w:val="Compact"/>
        <w:numPr>
          <w:ilvl w:val="0"/>
          <w:numId w:val="1033"/>
        </w:numPr>
      </w:pPr>
      <w:r>
        <w:t xml:space="preserve">Never share sensitive data via unencrypted email</w:t>
      </w:r>
    </w:p>
    <w:p>
      <w:pPr>
        <w:pStyle w:val="Compact"/>
        <w:numPr>
          <w:ilvl w:val="0"/>
          <w:numId w:val="1033"/>
        </w:numPr>
      </w:pPr>
      <w:r>
        <w:t xml:space="preserve">Be cautious of phishing attempts</w:t>
      </w:r>
    </w:p>
    <w:p>
      <w:pPr>
        <w:pStyle w:val="Compact"/>
        <w:numPr>
          <w:ilvl w:val="0"/>
          <w:numId w:val="1033"/>
        </w:numPr>
      </w:pPr>
      <w:r>
        <w:t xml:space="preserve">Report suspicious emails</w:t>
      </w:r>
    </w:p>
    <w:p>
      <w:pPr>
        <w:pStyle w:val="Compact"/>
        <w:numPr>
          <w:ilvl w:val="0"/>
          <w:numId w:val="1033"/>
        </w:numPr>
      </w:pPr>
      <w:r>
        <w:t xml:space="preserve">Limit personal use</w:t>
      </w:r>
    </w:p>
    <w:bookmarkEnd w:id="56"/>
    <w:bookmarkStart w:id="57" w:name="mobile-devices"/>
    <w:p>
      <w:pPr>
        <w:pStyle w:val="Heading3"/>
      </w:pPr>
      <w:r>
        <w:t xml:space="preserve">15.4 Mobile Devices</w:t>
      </w:r>
    </w:p>
    <w:p>
      <w:pPr>
        <w:pStyle w:val="Compact"/>
        <w:numPr>
          <w:ilvl w:val="0"/>
          <w:numId w:val="1034"/>
        </w:numPr>
      </w:pPr>
      <w:r>
        <w:t xml:space="preserve">Only approved devices for company data</w:t>
      </w:r>
    </w:p>
    <w:p>
      <w:pPr>
        <w:pStyle w:val="Compact"/>
        <w:numPr>
          <w:ilvl w:val="0"/>
          <w:numId w:val="1034"/>
        </w:numPr>
      </w:pPr>
      <w:r>
        <w:t xml:space="preserve">Must be encrypted and password-protected</w:t>
      </w:r>
    </w:p>
    <w:p>
      <w:pPr>
        <w:pStyle w:val="Compact"/>
        <w:numPr>
          <w:ilvl w:val="0"/>
          <w:numId w:val="1034"/>
        </w:numPr>
      </w:pPr>
      <w:r>
        <w:t xml:space="preserve">Install company mobile device management (MDM)</w:t>
      </w:r>
    </w:p>
    <w:p>
      <w:pPr>
        <w:pStyle w:val="Compact"/>
        <w:numPr>
          <w:ilvl w:val="0"/>
          <w:numId w:val="1034"/>
        </w:numPr>
      </w:pPr>
      <w:r>
        <w:t xml:space="preserve">Report lost or stolen devices immediately</w:t>
      </w:r>
    </w:p>
    <w:p>
      <w:pPr>
        <w:pStyle w:val="Compact"/>
        <w:numPr>
          <w:ilvl w:val="0"/>
          <w:numId w:val="1034"/>
        </w:numPr>
      </w:pPr>
      <w:r>
        <w:t xml:space="preserve">Keep operating system and apps updated</w:t>
      </w:r>
    </w:p>
    <w:p>
      <w:pPr>
        <w:pStyle w:val="Compact"/>
        <w:numPr>
          <w:ilvl w:val="0"/>
          <w:numId w:val="1034"/>
        </w:numPr>
      </w:pPr>
      <w:r>
        <w:t xml:space="preserve">Don’t use public Wi-Fi without VPN</w:t>
      </w:r>
    </w:p>
    <w:bookmarkEnd w:id="57"/>
    <w:bookmarkEnd w:id="58"/>
    <w:bookmarkStart w:id="61" w:name="remote-working-security"/>
    <w:p>
      <w:pPr>
        <w:pStyle w:val="Heading2"/>
      </w:pPr>
      <w:r>
        <w:t xml:space="preserve">16. Remote Working Security</w:t>
      </w:r>
    </w:p>
    <w:bookmarkStart w:id="59" w:name="remote-access-requirements"/>
    <w:p>
      <w:pPr>
        <w:pStyle w:val="Heading3"/>
      </w:pPr>
      <w:r>
        <w:t xml:space="preserve">16.1 Remote Access Requirements</w:t>
      </w:r>
    </w:p>
    <w:p>
      <w:pPr>
        <w:pStyle w:val="Compact"/>
        <w:numPr>
          <w:ilvl w:val="0"/>
          <w:numId w:val="1035"/>
        </w:numPr>
      </w:pPr>
      <w:r>
        <w:t xml:space="preserve">Use company-approved VPN for all remote access</w:t>
      </w:r>
    </w:p>
    <w:p>
      <w:pPr>
        <w:pStyle w:val="Compact"/>
        <w:numPr>
          <w:ilvl w:val="0"/>
          <w:numId w:val="1035"/>
        </w:numPr>
      </w:pPr>
      <w:r>
        <w:t xml:space="preserve">Multi-factor authentication required</w:t>
      </w:r>
    </w:p>
    <w:p>
      <w:pPr>
        <w:pStyle w:val="Compact"/>
        <w:numPr>
          <w:ilvl w:val="0"/>
          <w:numId w:val="1035"/>
        </w:numPr>
      </w:pPr>
      <w:r>
        <w:t xml:space="preserve">Encrypt all devices used for remote work</w:t>
      </w:r>
    </w:p>
    <w:p>
      <w:pPr>
        <w:pStyle w:val="Compact"/>
        <w:numPr>
          <w:ilvl w:val="0"/>
          <w:numId w:val="1035"/>
        </w:numPr>
      </w:pPr>
      <w:r>
        <w:t xml:space="preserve">Secure home network (strong Wi-Fi password)</w:t>
      </w:r>
    </w:p>
    <w:p>
      <w:pPr>
        <w:pStyle w:val="Compact"/>
        <w:numPr>
          <w:ilvl w:val="0"/>
          <w:numId w:val="1035"/>
        </w:numPr>
      </w:pPr>
      <w:r>
        <w:t xml:space="preserve">Never use public computers for work</w:t>
      </w:r>
    </w:p>
    <w:bookmarkEnd w:id="59"/>
    <w:bookmarkStart w:id="60" w:name="home-working-best-practices"/>
    <w:p>
      <w:pPr>
        <w:pStyle w:val="Heading3"/>
      </w:pPr>
      <w:r>
        <w:t xml:space="preserve">16.2 Home Working Best Practices</w:t>
      </w:r>
    </w:p>
    <w:p>
      <w:pPr>
        <w:pStyle w:val="Compact"/>
        <w:numPr>
          <w:ilvl w:val="0"/>
          <w:numId w:val="1036"/>
        </w:numPr>
      </w:pPr>
      <w:r>
        <w:t xml:space="preserve">Private workspace away from family/visitors</w:t>
      </w:r>
    </w:p>
    <w:p>
      <w:pPr>
        <w:pStyle w:val="Compact"/>
        <w:numPr>
          <w:ilvl w:val="0"/>
          <w:numId w:val="1036"/>
        </w:numPr>
      </w:pPr>
      <w:r>
        <w:t xml:space="preserve">Lock screen when leaving workspace</w:t>
      </w:r>
    </w:p>
    <w:p>
      <w:pPr>
        <w:pStyle w:val="Compact"/>
        <w:numPr>
          <w:ilvl w:val="0"/>
          <w:numId w:val="1036"/>
        </w:numPr>
      </w:pPr>
      <w:r>
        <w:t xml:space="preserve">Ensure privacy during video calls</w:t>
      </w:r>
    </w:p>
    <w:p>
      <w:pPr>
        <w:pStyle w:val="Compact"/>
        <w:numPr>
          <w:ilvl w:val="0"/>
          <w:numId w:val="1036"/>
        </w:numPr>
      </w:pPr>
      <w:r>
        <w:t xml:space="preserve">Secure storage for documents</w:t>
      </w:r>
    </w:p>
    <w:p>
      <w:pPr>
        <w:pStyle w:val="Compact"/>
        <w:numPr>
          <w:ilvl w:val="0"/>
          <w:numId w:val="1036"/>
        </w:numPr>
      </w:pPr>
      <w:r>
        <w:t xml:space="preserve">Shred sensitive documents</w:t>
      </w:r>
    </w:p>
    <w:bookmarkEnd w:id="60"/>
    <w:bookmarkEnd w:id="61"/>
    <w:bookmarkStart w:id="64" w:name="data-disposal-and-destruction"/>
    <w:p>
      <w:pPr>
        <w:pStyle w:val="Heading2"/>
      </w:pPr>
      <w:r>
        <w:t xml:space="preserve">17. Data Disposal and Destruction</w:t>
      </w:r>
    </w:p>
    <w:bookmarkStart w:id="62" w:name="electronic-data"/>
    <w:p>
      <w:pPr>
        <w:pStyle w:val="Heading3"/>
      </w:pPr>
      <w:r>
        <w:t xml:space="preserve">17.1 Electronic Data</w:t>
      </w:r>
    </w:p>
    <w:p>
      <w:pPr>
        <w:pStyle w:val="Compact"/>
        <w:numPr>
          <w:ilvl w:val="0"/>
          <w:numId w:val="1037"/>
        </w:numPr>
      </w:pPr>
      <w:r>
        <w:t xml:space="preserve">Secure deletion software for hard drives</w:t>
      </w:r>
    </w:p>
    <w:p>
      <w:pPr>
        <w:pStyle w:val="Compact"/>
        <w:numPr>
          <w:ilvl w:val="0"/>
          <w:numId w:val="1037"/>
        </w:numPr>
      </w:pPr>
      <w:r>
        <w:t xml:space="preserve">Physical destruction for end-of-life equipment</w:t>
      </w:r>
    </w:p>
    <w:p>
      <w:pPr>
        <w:pStyle w:val="Compact"/>
        <w:numPr>
          <w:ilvl w:val="0"/>
          <w:numId w:val="1037"/>
        </w:numPr>
      </w:pPr>
      <w:r>
        <w:t xml:space="preserve">Certificate of destruction obtained</w:t>
      </w:r>
    </w:p>
    <w:p>
      <w:pPr>
        <w:pStyle w:val="Compact"/>
        <w:numPr>
          <w:ilvl w:val="0"/>
          <w:numId w:val="1037"/>
        </w:numPr>
      </w:pPr>
      <w:r>
        <w:t xml:space="preserve">Never donate or sell equipment without proper wiping</w:t>
      </w:r>
    </w:p>
    <w:bookmarkEnd w:id="62"/>
    <w:bookmarkStart w:id="63" w:name="physical-documents"/>
    <w:p>
      <w:pPr>
        <w:pStyle w:val="Heading3"/>
      </w:pPr>
      <w:r>
        <w:t xml:space="preserve">17.2 Physical Documents</w:t>
      </w:r>
    </w:p>
    <w:p>
      <w:pPr>
        <w:pStyle w:val="Compact"/>
        <w:numPr>
          <w:ilvl w:val="0"/>
          <w:numId w:val="1038"/>
        </w:numPr>
      </w:pPr>
      <w:r>
        <w:t xml:space="preserve">Cross-cut shredding for all confidential documents</w:t>
      </w:r>
    </w:p>
    <w:p>
      <w:pPr>
        <w:pStyle w:val="Compact"/>
        <w:numPr>
          <w:ilvl w:val="0"/>
          <w:numId w:val="1038"/>
        </w:numPr>
      </w:pPr>
      <w:r>
        <w:t xml:space="preserve">Confidential waste bins</w:t>
      </w:r>
    </w:p>
    <w:p>
      <w:pPr>
        <w:pStyle w:val="Compact"/>
        <w:numPr>
          <w:ilvl w:val="0"/>
          <w:numId w:val="1038"/>
        </w:numPr>
      </w:pPr>
      <w:r>
        <w:t xml:space="preserve">Secure disposal service for large volumes</w:t>
      </w:r>
    </w:p>
    <w:p>
      <w:pPr>
        <w:pStyle w:val="Compact"/>
        <w:numPr>
          <w:ilvl w:val="0"/>
          <w:numId w:val="1038"/>
        </w:numPr>
      </w:pPr>
      <w:r>
        <w:t xml:space="preserve">Never dispose in regular waste</w:t>
      </w:r>
    </w:p>
    <w:bookmarkEnd w:id="63"/>
    <w:bookmarkEnd w:id="64"/>
    <w:bookmarkStart w:id="68" w:name="monitoring-and-logging"/>
    <w:p>
      <w:pPr>
        <w:pStyle w:val="Heading2"/>
      </w:pPr>
      <w:r>
        <w:t xml:space="preserve">18. Monitoring and Logging</w:t>
      </w:r>
    </w:p>
    <w:bookmarkStart w:id="65" w:name="system-monitoring"/>
    <w:p>
      <w:pPr>
        <w:pStyle w:val="Heading3"/>
      </w:pPr>
      <w:r>
        <w:t xml:space="preserve">18.1 System Monitoring</w:t>
      </w:r>
    </w:p>
    <w:p>
      <w:pPr>
        <w:pStyle w:val="Compact"/>
        <w:numPr>
          <w:ilvl w:val="0"/>
          <w:numId w:val="1039"/>
        </w:numPr>
      </w:pPr>
      <w:r>
        <w:t xml:space="preserve">24/7 security monitoring of critical systems</w:t>
      </w:r>
    </w:p>
    <w:p>
      <w:pPr>
        <w:pStyle w:val="Compact"/>
        <w:numPr>
          <w:ilvl w:val="0"/>
          <w:numId w:val="1039"/>
        </w:numPr>
      </w:pPr>
      <w:r>
        <w:t xml:space="preserve">Intrusion detection and prevention systems</w:t>
      </w:r>
    </w:p>
    <w:p>
      <w:pPr>
        <w:pStyle w:val="Compact"/>
        <w:numPr>
          <w:ilvl w:val="0"/>
          <w:numId w:val="1039"/>
        </w:numPr>
      </w:pPr>
      <w:r>
        <w:t xml:space="preserve">Log collection and analysis</w:t>
      </w:r>
    </w:p>
    <w:p>
      <w:pPr>
        <w:pStyle w:val="Compact"/>
        <w:numPr>
          <w:ilvl w:val="0"/>
          <w:numId w:val="1039"/>
        </w:numPr>
      </w:pPr>
      <w:r>
        <w:t xml:space="preserve">Automated alerting for suspicious activity</w:t>
      </w:r>
    </w:p>
    <w:bookmarkEnd w:id="65"/>
    <w:bookmarkStart w:id="66" w:name="audit-logging"/>
    <w:p>
      <w:pPr>
        <w:pStyle w:val="Heading3"/>
      </w:pPr>
      <w:r>
        <w:t xml:space="preserve">18.2 Audit Logging</w:t>
      </w:r>
    </w:p>
    <w:p>
      <w:pPr>
        <w:pStyle w:val="Compact"/>
        <w:numPr>
          <w:ilvl w:val="0"/>
          <w:numId w:val="1040"/>
        </w:numPr>
      </w:pPr>
      <w:r>
        <w:t xml:space="preserve">User access to sensitive data logged</w:t>
      </w:r>
    </w:p>
    <w:p>
      <w:pPr>
        <w:pStyle w:val="Compact"/>
        <w:numPr>
          <w:ilvl w:val="0"/>
          <w:numId w:val="1040"/>
        </w:numPr>
      </w:pPr>
      <w:r>
        <w:t xml:space="preserve">Administrative actions logged</w:t>
      </w:r>
    </w:p>
    <w:p>
      <w:pPr>
        <w:pStyle w:val="Compact"/>
        <w:numPr>
          <w:ilvl w:val="0"/>
          <w:numId w:val="1040"/>
        </w:numPr>
      </w:pPr>
      <w:r>
        <w:t xml:space="preserve">System changes logged</w:t>
      </w:r>
    </w:p>
    <w:p>
      <w:pPr>
        <w:pStyle w:val="Compact"/>
        <w:numPr>
          <w:ilvl w:val="0"/>
          <w:numId w:val="1040"/>
        </w:numPr>
      </w:pPr>
      <w:r>
        <w:t xml:space="preserve">Logs retained for 2 years</w:t>
      </w:r>
    </w:p>
    <w:p>
      <w:pPr>
        <w:pStyle w:val="Compact"/>
        <w:numPr>
          <w:ilvl w:val="0"/>
          <w:numId w:val="1040"/>
        </w:numPr>
      </w:pPr>
      <w:r>
        <w:t xml:space="preserve">Regular log reviews</w:t>
      </w:r>
    </w:p>
    <w:bookmarkEnd w:id="66"/>
    <w:bookmarkStart w:id="67" w:name="staff-monitoring"/>
    <w:p>
      <w:pPr>
        <w:pStyle w:val="Heading3"/>
      </w:pPr>
      <w:r>
        <w:t xml:space="preserve">18.3 Staff Monitoring</w:t>
      </w:r>
    </w:p>
    <w:p>
      <w:pPr>
        <w:pStyle w:val="FirstParagraph"/>
      </w:pPr>
      <w:r>
        <w:t xml:space="preserve">Staff should be aware that:</w:t>
      </w:r>
    </w:p>
    <w:p>
      <w:pPr>
        <w:pStyle w:val="Compact"/>
        <w:numPr>
          <w:ilvl w:val="0"/>
          <w:numId w:val="1041"/>
        </w:numPr>
      </w:pPr>
      <w:r>
        <w:t xml:space="preserve">Company systems and networks may be monitored</w:t>
      </w:r>
    </w:p>
    <w:p>
      <w:pPr>
        <w:pStyle w:val="Compact"/>
        <w:numPr>
          <w:ilvl w:val="0"/>
          <w:numId w:val="1041"/>
        </w:numPr>
      </w:pPr>
      <w:r>
        <w:t xml:space="preserve">Email and internet use may be reviewed</w:t>
      </w:r>
    </w:p>
    <w:p>
      <w:pPr>
        <w:pStyle w:val="Compact"/>
        <w:numPr>
          <w:ilvl w:val="0"/>
          <w:numId w:val="1041"/>
        </w:numPr>
      </w:pPr>
      <w:r>
        <w:t xml:space="preserve">Monitoring is for security and compliance purposes</w:t>
      </w:r>
    </w:p>
    <w:p>
      <w:pPr>
        <w:pStyle w:val="Compact"/>
        <w:numPr>
          <w:ilvl w:val="0"/>
          <w:numId w:val="1041"/>
        </w:numPr>
      </w:pPr>
      <w:r>
        <w:t xml:space="preserve">Privacy rights are respected in accordance with law</w:t>
      </w:r>
    </w:p>
    <w:bookmarkEnd w:id="67"/>
    <w:bookmarkEnd w:id="68"/>
    <w:bookmarkStart w:id="69" w:name="policy-review-and-updates"/>
    <w:p>
      <w:pPr>
        <w:pStyle w:val="Heading2"/>
      </w:pPr>
      <w:r>
        <w:t xml:space="preserve">19. Policy Review and Updates</w:t>
      </w:r>
    </w:p>
    <w:p>
      <w:pPr>
        <w:pStyle w:val="FirstParagraph"/>
      </w:pPr>
      <w:r>
        <w:t xml:space="preserve">This policy is reviewed:</w:t>
      </w:r>
    </w:p>
    <w:p>
      <w:pPr>
        <w:pStyle w:val="Compact"/>
        <w:numPr>
          <w:ilvl w:val="0"/>
          <w:numId w:val="1042"/>
        </w:numPr>
      </w:pPr>
      <w:r>
        <w:t xml:space="preserve">Annually as a minimum</w:t>
      </w:r>
    </w:p>
    <w:p>
      <w:pPr>
        <w:pStyle w:val="Compact"/>
        <w:numPr>
          <w:ilvl w:val="0"/>
          <w:numId w:val="1042"/>
        </w:numPr>
      </w:pPr>
      <w:r>
        <w:t xml:space="preserve">Following significant security incidents</w:t>
      </w:r>
    </w:p>
    <w:p>
      <w:pPr>
        <w:pStyle w:val="Compact"/>
        <w:numPr>
          <w:ilvl w:val="0"/>
          <w:numId w:val="1042"/>
        </w:numPr>
      </w:pPr>
      <w:r>
        <w:t xml:space="preserve">When technology or threats change</w:t>
      </w:r>
    </w:p>
    <w:p>
      <w:pPr>
        <w:pStyle w:val="Compact"/>
        <w:numPr>
          <w:ilvl w:val="0"/>
          <w:numId w:val="1042"/>
        </w:numPr>
      </w:pPr>
      <w:r>
        <w:t xml:space="preserve">When regulatory requirements change</w:t>
      </w:r>
    </w:p>
    <w:bookmarkEnd w:id="69"/>
    <w:bookmarkStart w:id="70" w:name="enforcement"/>
    <w:p>
      <w:pPr>
        <w:pStyle w:val="Heading2"/>
      </w:pPr>
      <w:r>
        <w:t xml:space="preserve">20. Enforcement</w:t>
      </w:r>
    </w:p>
    <w:p>
      <w:pPr>
        <w:pStyle w:val="FirstParagraph"/>
      </w:pPr>
      <w:r>
        <w:t xml:space="preserve">Violations of this policy may result in:</w:t>
      </w:r>
    </w:p>
    <w:p>
      <w:pPr>
        <w:pStyle w:val="Compact"/>
        <w:numPr>
          <w:ilvl w:val="0"/>
          <w:numId w:val="1043"/>
        </w:numPr>
      </w:pPr>
      <w:r>
        <w:t xml:space="preserve">Mandatory retraining</w:t>
      </w:r>
    </w:p>
    <w:p>
      <w:pPr>
        <w:pStyle w:val="Compact"/>
        <w:numPr>
          <w:ilvl w:val="0"/>
          <w:numId w:val="1043"/>
        </w:numPr>
      </w:pPr>
      <w:r>
        <w:t xml:space="preserve">Restriction or removal of system access</w:t>
      </w:r>
    </w:p>
    <w:p>
      <w:pPr>
        <w:pStyle w:val="Compact"/>
        <w:numPr>
          <w:ilvl w:val="0"/>
          <w:numId w:val="1043"/>
        </w:numPr>
      </w:pPr>
      <w:r>
        <w:t xml:space="preserve">Disciplinary action up to and including dismissal</w:t>
      </w:r>
    </w:p>
    <w:p>
      <w:pPr>
        <w:pStyle w:val="Compact"/>
        <w:numPr>
          <w:ilvl w:val="0"/>
          <w:numId w:val="1043"/>
        </w:numPr>
      </w:pPr>
      <w:r>
        <w:t xml:space="preserve">Legal action in serious cases</w:t>
      </w:r>
    </w:p>
    <w:p>
      <w:pPr>
        <w:pStyle w:val="Compact"/>
        <w:numPr>
          <w:ilvl w:val="0"/>
          <w:numId w:val="1043"/>
        </w:numPr>
      </w:pPr>
      <w:r>
        <w:t xml:space="preserve">Referral to law enforcement where criminal activity suspected</w:t>
      </w:r>
    </w:p>
    <w:p>
      <w:pPr>
        <w:pStyle w:val="FirstParagraph"/>
      </w:pPr>
      <w:r>
        <w:rPr>
          <w:b/>
          <w:bCs/>
        </w:rPr>
        <w:t xml:space="preserve">Questions or Concerns?</w:t>
      </w:r>
    </w:p>
    <w:p>
      <w:pPr>
        <w:pStyle w:val="BodyText"/>
      </w:pPr>
      <w:r>
        <w:rPr>
          <w:b/>
          <w:bCs/>
        </w:rPr>
        <w:t xml:space="preserve">IT Security Team:</w:t>
      </w:r>
      <w:r>
        <w:t xml:space="preserve"> </w:t>
      </w:r>
      <w:r>
        <w:t xml:space="preserve">it-security@clearmindseap.com</w:t>
      </w:r>
    </w:p>
    <w:p>
      <w:pPr>
        <w:pStyle w:val="BodyText"/>
      </w:pPr>
      <w:r>
        <w:rPr>
          <w:b/>
          <w:bCs/>
        </w:rPr>
        <w:t xml:space="preserve">Data Protection Officer:</w:t>
      </w:r>
      <w:r>
        <w:t xml:space="preserve"> </w:t>
      </w:r>
      <w:r>
        <w:t xml:space="preserve">dpo@clearmindseap.com</w:t>
      </w:r>
    </w:p>
    <w:p>
      <w:pPr>
        <w:pStyle w:val="BodyText"/>
      </w:pPr>
      <w:r>
        <w:rPr>
          <w:b/>
          <w:bCs/>
        </w:rPr>
        <w:t xml:space="preserve">Emergency (24/7):</w:t>
      </w:r>
      <w:r>
        <w:t xml:space="preserve"> </w:t>
      </w:r>
      <w:r>
        <w:t xml:space="preserve">[EMERGENCY NUMBER]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</w:t>
      </w:r>
    </w:p>
    <w:p>
      <w:pPr>
        <w:pStyle w:val="BodyText"/>
      </w:pPr>
      <w:r>
        <w:t xml:space="preserve">Policy Reference: CM-IS-001 | Version: 1.0 | Approved by: Board of Directors</w:t>
      </w:r>
    </w:p>
    <w:p>
      <w:pPr>
        <w:pStyle w:val="BodyText"/>
      </w:pPr>
      <w:r>
        <w:t xml:space="preserve">Next Review: [INSERT DATE] | Contact: it-security@clearmindseap.com</w:t>
      </w:r>
    </w:p>
    <w:p>
      <w:pPr>
        <w:pStyle w:val="BodyText"/>
      </w:pPr>
      <w:r>
        <w:t xml:space="preserve">© 2024 ClearMinds. All rights reserved.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2025-11-12T11:28:01Z</dcterms:created>
  <dcterms:modified xsi:type="dcterms:W3CDTF">2025-11-12T11:28:01Z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