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Clinical Supervision Policy</w:t>
      </w:r>
    </w:p>
    <w:p>
      <w:pPr>
        <w:pStyle w:val="Subtitle"/>
      </w:pPr>
      <w:r>
        <w:t xml:space="preserve">Professional Standards and Clinical Governance</w:t>
      </w:r>
    </w:p>
    <w:bookmarkStart w:id="80" w:name="clinical-supervision-policy"/>
    <w:p>
      <w:pPr>
        <w:pStyle w:val="Heading1"/>
      </w:pPr>
      <w:r>
        <w:t xml:space="preserve">Clinical Supervision Policy</w:t>
      </w:r>
    </w:p>
    <w:bookmarkStart w:id="10" w:name="policy-statement"/>
    <w:p>
      <w:pPr>
        <w:pStyle w:val="Heading2"/>
      </w:pPr>
      <w:r>
        <w:t xml:space="preserve">1. Policy Statement</w:t>
      </w:r>
    </w:p>
    <w:p>
      <w:pPr>
        <w:pStyle w:val="FirstParagraph"/>
      </w:pPr>
      <w:r>
        <w:t xml:space="preserve">ClearMinds is committed to providing high-quality, safe, and effective therapeutic services. Clinical supervision is central to this commitment, ensuring that all therapists receive regular, structured support to maintain professional standards, develop competence, and safeguard service users.</w:t>
      </w:r>
    </w:p>
    <w:p>
      <w:pPr>
        <w:pStyle w:val="BodyText"/>
      </w:pPr>
      <w:r>
        <w:t xml:space="preserve">This policy establishes the framework for clinical supervision at ClearMinds, ensuring compliance with professional body requirements (BACP, UKCP, NCH) and CQC expectations for clinical governance and quality assurance.</w:t>
      </w:r>
    </w:p>
    <w:bookmarkStart w:id="9" w:name="purpose-of-clinical-supervision"/>
    <w:p>
      <w:pPr>
        <w:pStyle w:val="Heading3"/>
      </w:pPr>
      <w:r>
        <w:t xml:space="preserve">Purpose of Clinical Supervision</w:t>
      </w:r>
    </w:p>
    <w:p>
      <w:pPr>
        <w:pStyle w:val="FirstParagraph"/>
      </w:pPr>
      <w:r>
        <w:t xml:space="preserve">Clinical supervision serves three essential functions: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Normative:</w:t>
      </w:r>
      <w:r>
        <w:t xml:space="preserve"> </w:t>
      </w:r>
      <w:r>
        <w:t xml:space="preserve">Quality assurance, professional accountability, adherence to standards and ethics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Formative:</w:t>
      </w:r>
      <w:r>
        <w:t xml:space="preserve"> </w:t>
      </w:r>
      <w:r>
        <w:t xml:space="preserve">Professional development, skill enhancement, reflective practice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Restorative:</w:t>
      </w:r>
      <w:r>
        <w:t xml:space="preserve"> </w:t>
      </w:r>
      <w:r>
        <w:t xml:space="preserve">Emotional support, prevention of burnout, therapist wellbeing</w:t>
      </w:r>
    </w:p>
    <w:p>
      <w:pPr>
        <w:pStyle w:val="FirstParagraph"/>
      </w:pPr>
      <w:r>
        <w:t xml:space="preserve">Effective supervision protects service users, supports therapists, and maintains organisational quality standards.</w:t>
      </w:r>
    </w:p>
    <w:bookmarkEnd w:id="9"/>
    <w:bookmarkEnd w:id="10"/>
    <w:bookmarkStart w:id="13" w:name="scope-and-application"/>
    <w:p>
      <w:pPr>
        <w:pStyle w:val="Heading2"/>
      </w:pPr>
      <w:r>
        <w:t xml:space="preserve">2. Scope and Application</w:t>
      </w:r>
    </w:p>
    <w:bookmarkStart w:id="11" w:name="who-must-receive-supervision"/>
    <w:p>
      <w:pPr>
        <w:pStyle w:val="Heading3"/>
      </w:pPr>
      <w:r>
        <w:t xml:space="preserve">2.1 Who Must Receive Supervision?</w:t>
      </w:r>
    </w:p>
    <w:p>
      <w:pPr>
        <w:pStyle w:val="FirstParagraph"/>
      </w:pPr>
      <w:r>
        <w:rPr>
          <w:b/>
          <w:bCs/>
        </w:rPr>
        <w:t xml:space="preserve">All clinical staff</w:t>
      </w:r>
      <w:r>
        <w:t xml:space="preserve"> </w:t>
      </w:r>
      <w:r>
        <w:t xml:space="preserve">providing therapy or hypnotherapy services at ClearMinds must receive regular clinical supervision, including:</w:t>
      </w:r>
    </w:p>
    <w:p>
      <w:pPr>
        <w:pStyle w:val="Compact"/>
        <w:numPr>
          <w:ilvl w:val="0"/>
          <w:numId w:val="1002"/>
        </w:numPr>
      </w:pPr>
      <w:r>
        <w:t xml:space="preserve">Fully qualified therapists and hypnotherapists</w:t>
      </w:r>
    </w:p>
    <w:p>
      <w:pPr>
        <w:pStyle w:val="Compact"/>
        <w:numPr>
          <w:ilvl w:val="0"/>
          <w:numId w:val="1002"/>
        </w:numPr>
      </w:pPr>
      <w:r>
        <w:t xml:space="preserve">Trainee and newly qualified practitioners</w:t>
      </w:r>
    </w:p>
    <w:p>
      <w:pPr>
        <w:pStyle w:val="Compact"/>
        <w:numPr>
          <w:ilvl w:val="0"/>
          <w:numId w:val="1002"/>
        </w:numPr>
      </w:pPr>
      <w:r>
        <w:t xml:space="preserve">Supervisors themselves (receiving supervision from another qualified supervisor)</w:t>
      </w:r>
    </w:p>
    <w:p>
      <w:pPr>
        <w:pStyle w:val="Compact"/>
        <w:numPr>
          <w:ilvl w:val="0"/>
          <w:numId w:val="1002"/>
        </w:numPr>
      </w:pPr>
      <w:r>
        <w:t xml:space="preserve">Clinical Director (peer supervision or external supervision)</w:t>
      </w:r>
    </w:p>
    <w:p>
      <w:pPr>
        <w:pStyle w:val="FirstParagraph"/>
      </w:pPr>
      <w:r>
        <w:rPr>
          <w:b/>
          <w:bCs/>
        </w:rPr>
        <w:t xml:space="preserve">No exceptions:</w:t>
      </w:r>
      <w:r>
        <w:t xml:space="preserve"> </w:t>
      </w:r>
      <w:r>
        <w:t xml:space="preserve">Supervision is mandatory regardless of experience level or professional seniority.</w:t>
      </w:r>
    </w:p>
    <w:bookmarkEnd w:id="11"/>
    <w:bookmarkStart w:id="12" w:name="types-of-supervision-at-clearminds"/>
    <w:p>
      <w:pPr>
        <w:pStyle w:val="Heading3"/>
      </w:pPr>
      <w:r>
        <w:t xml:space="preserve">2.2 Types of Supervision at ClearMinds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Individual supervision:</w:t>
      </w:r>
      <w:r>
        <w:t xml:space="preserve"> </w:t>
      </w:r>
      <w:r>
        <w:t xml:space="preserve">One-to-one sessions with designated supervisor (primary model)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Group supervision:</w:t>
      </w:r>
      <w:r>
        <w:t xml:space="preserve"> </w:t>
      </w:r>
      <w:r>
        <w:t xml:space="preserve">Small group of therapists with qualified supervisor (supplementary or alternative)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Peer supervision:</w:t>
      </w:r>
      <w:r>
        <w:t xml:space="preserve"> </w:t>
      </w:r>
      <w:r>
        <w:t xml:space="preserve">Collaborative supervision among experienced practitioners (not replacement for formal supervision unless both parties qualified supervisors)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 management supervision:</w:t>
      </w:r>
      <w:r>
        <w:t xml:space="preserve"> </w:t>
      </w:r>
      <w:r>
        <w:t xml:space="preserve">Separate from clinical supervision; focuses on performance, operational matters</w:t>
      </w:r>
    </w:p>
    <w:p>
      <w:pPr>
        <w:pStyle w:val="FirstParagraph"/>
      </w:pPr>
      <w:r>
        <w:rPr>
          <w:b/>
          <w:bCs/>
        </w:rPr>
        <w:t xml:space="preserve">Important distinction:</w:t>
      </w:r>
      <w:r>
        <w:t xml:space="preserve"> </w:t>
      </w:r>
      <w:r>
        <w:t xml:space="preserve">Clinical supervision is separate from line management. While Clinical Director may provide both, the roles and boundaries must be clear.</w:t>
      </w:r>
    </w:p>
    <w:bookmarkEnd w:id="12"/>
    <w:bookmarkEnd w:id="13"/>
    <w:bookmarkStart w:id="17" w:name="supervision-requirements-and-frequency"/>
    <w:p>
      <w:pPr>
        <w:pStyle w:val="Heading2"/>
      </w:pPr>
      <w:r>
        <w:t xml:space="preserve">3. Supervision Requirements and Frequency</w:t>
      </w:r>
    </w:p>
    <w:bookmarkStart w:id="14" w:name="mandatory-frequency-standards"/>
    <w:p>
      <w:pPr>
        <w:pStyle w:val="Heading3"/>
      </w:pPr>
      <w:r>
        <w:t xml:space="preserve">3.1 Mandatory Frequency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1"/>
        <w:gridCol w:w="3271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Practitioner Level</w:t>
            </w:r>
          </w:p>
        </w:tc>
        <w:tc>
          <w:tcPr/>
          <w:p>
            <w:pPr>
              <w:pStyle w:val="Compact"/>
            </w:pPr>
            <w:r>
              <w:t xml:space="preserve">Minimum Frequency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Trainee/Student therapist</w:t>
            </w:r>
          </w:p>
        </w:tc>
        <w:tc>
          <w:tcPr/>
          <w:p>
            <w:pPr>
              <w:pStyle w:val="Compact"/>
            </w:pPr>
            <w:r>
              <w:t xml:space="preserve">Fortnightly (every 2 weeks)</w:t>
            </w:r>
          </w:p>
        </w:tc>
        <w:tc>
          <w:tcPr/>
          <w:p>
            <w:pPr>
              <w:pStyle w:val="Compact"/>
            </w:pPr>
            <w:r>
              <w:t xml:space="preserve">Individual supervision (1 hour minimum)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Newly qualified (first 2 years post-qualification)</w:t>
            </w:r>
          </w:p>
        </w:tc>
        <w:tc>
          <w:tcPr/>
          <w:p>
            <w:pPr>
              <w:pStyle w:val="Compact"/>
            </w:pPr>
            <w:r>
              <w:t xml:space="preserve">Fortnightly (every 2 weeks)</w:t>
            </w:r>
          </w:p>
        </w:tc>
        <w:tc>
          <w:tcPr/>
          <w:p>
            <w:pPr>
              <w:pStyle w:val="Compact"/>
            </w:pPr>
            <w:r>
              <w:t xml:space="preserve">Individual supervision (1 hour minimum)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Qualified practitioner (2+ years post-qualification)</w:t>
            </w:r>
          </w:p>
        </w:tc>
        <w:tc>
          <w:tcPr/>
          <w:p>
            <w:pPr>
              <w:pStyle w:val="Compact"/>
            </w:pPr>
            <w:r>
              <w:t xml:space="preserve">Monthly (minimum)</w:t>
            </w:r>
          </w:p>
        </w:tc>
        <w:tc>
          <w:tcPr/>
          <w:p>
            <w:pPr>
              <w:pStyle w:val="Compact"/>
            </w:pPr>
            <w:r>
              <w:t xml:space="preserve">Individual or group supervision (1.5 hours minimum per month)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Experienced practitioner (5+ years)</w:t>
            </w:r>
          </w:p>
        </w:tc>
        <w:tc>
          <w:tcPr/>
          <w:p>
            <w:pPr>
              <w:pStyle w:val="Compact"/>
            </w:pPr>
            <w:r>
              <w:t xml:space="preserve">Monthly (minimum)</w:t>
            </w:r>
          </w:p>
        </w:tc>
        <w:tc>
          <w:tcPr/>
          <w:p>
            <w:pPr>
              <w:pStyle w:val="Compact"/>
            </w:pPr>
            <w:r>
              <w:t xml:space="preserve">Individual, group, or peer supervision (1.5 hours minimum per month)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Clinical supervisors</w:t>
            </w:r>
          </w:p>
        </w:tc>
        <w:tc>
          <w:tcPr/>
          <w:p>
            <w:pPr>
              <w:pStyle w:val="Compact"/>
            </w:pPr>
            <w:r>
              <w:t xml:space="preserve">Monthly (minimum)</w:t>
            </w:r>
          </w:p>
        </w:tc>
        <w:tc>
          <w:tcPr/>
          <w:p>
            <w:pPr>
              <w:pStyle w:val="Compact"/>
            </w:pPr>
            <w:r>
              <w:t xml:space="preserve">Supervision of supervision (with external or peer supervisor)</w:t>
            </w:r>
          </w:p>
        </w:tc>
      </w:tr>
    </w:tbl>
    <w:bookmarkEnd w:id="14"/>
    <w:bookmarkStart w:id="15" w:name="supervision-ratio-caseload"/>
    <w:p>
      <w:pPr>
        <w:pStyle w:val="Heading3"/>
      </w:pPr>
      <w:r>
        <w:t xml:space="preserve">3.2 Supervision Ratio (Caseload)</w:t>
      </w:r>
    </w:p>
    <w:p>
      <w:pPr>
        <w:pStyle w:val="FirstParagraph"/>
      </w:pPr>
      <w:r>
        <w:t xml:space="preserve">Professional bodies recommend supervision in proportion to clinical contact hours: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BACP guidance:</w:t>
      </w:r>
      <w:r>
        <w:t xml:space="preserve"> </w:t>
      </w:r>
      <w:r>
        <w:t xml:space="preserve">1.5 hours supervision per month minimum for practitioners seeing clients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 caseload (20+ client contact hours/week):</w:t>
      </w:r>
      <w:r>
        <w:t xml:space="preserve"> </w:t>
      </w:r>
      <w:r>
        <w:t xml:space="preserve">Consider increasing to 2 hours supervision per month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Complex cases or high-risk work:</w:t>
      </w:r>
      <w:r>
        <w:t xml:space="preserve"> </w:t>
      </w:r>
      <w:r>
        <w:t xml:space="preserve">Additional ad-hoc supervision as needed</w:t>
      </w:r>
    </w:p>
    <w:bookmarkEnd w:id="15"/>
    <w:bookmarkStart w:id="16" w:name="additional-supervision"/>
    <w:p>
      <w:pPr>
        <w:pStyle w:val="Heading3"/>
      </w:pPr>
      <w:r>
        <w:t xml:space="preserve">3.3 Additional Supervision</w:t>
      </w:r>
    </w:p>
    <w:p>
      <w:pPr>
        <w:pStyle w:val="FirstParagraph"/>
      </w:pPr>
      <w:r>
        <w:t xml:space="preserve">Beyond mandatory scheduled supervision, therapists should access additional support when:</w:t>
      </w:r>
    </w:p>
    <w:p>
      <w:pPr>
        <w:pStyle w:val="Compact"/>
        <w:numPr>
          <w:ilvl w:val="0"/>
          <w:numId w:val="1005"/>
        </w:numPr>
      </w:pPr>
      <w:r>
        <w:t xml:space="preserve">Managing high-risk cases (suicide risk, safeguarding concerns, complex trauma)</w:t>
      </w:r>
    </w:p>
    <w:p>
      <w:pPr>
        <w:pStyle w:val="Compact"/>
        <w:numPr>
          <w:ilvl w:val="0"/>
          <w:numId w:val="1005"/>
        </w:numPr>
      </w:pPr>
      <w:r>
        <w:t xml:space="preserve">Experiencing ethical dilemmas or professional uncertainty</w:t>
      </w:r>
    </w:p>
    <w:p>
      <w:pPr>
        <w:pStyle w:val="Compact"/>
        <w:numPr>
          <w:ilvl w:val="0"/>
          <w:numId w:val="1005"/>
        </w:numPr>
      </w:pPr>
      <w:r>
        <w:t xml:space="preserve">Feeling emotionally impacted by client work</w:t>
      </w:r>
    </w:p>
    <w:p>
      <w:pPr>
        <w:pStyle w:val="Compact"/>
        <w:numPr>
          <w:ilvl w:val="0"/>
          <w:numId w:val="1005"/>
        </w:numPr>
      </w:pPr>
      <w:r>
        <w:t xml:space="preserve">Involved in complaints, incidents, or challenging situations</w:t>
      </w:r>
    </w:p>
    <w:p>
      <w:pPr>
        <w:pStyle w:val="Compact"/>
        <w:numPr>
          <w:ilvl w:val="0"/>
          <w:numId w:val="1005"/>
        </w:numPr>
      </w:pPr>
      <w:r>
        <w:t xml:space="preserve">Working with new client populations or therapeutic modalities</w:t>
      </w:r>
    </w:p>
    <w:p>
      <w:pPr>
        <w:pStyle w:val="FirstParagraph"/>
      </w:pPr>
      <w:r>
        <w:t xml:space="preserve">Therapists can request additional supervision sessions at any time. This is encouraged and will not be viewed negatively.</w:t>
      </w:r>
    </w:p>
    <w:bookmarkEnd w:id="16"/>
    <w:bookmarkEnd w:id="17"/>
    <w:bookmarkStart w:id="22" w:name="supervisor-qualifications-and-standards"/>
    <w:p>
      <w:pPr>
        <w:pStyle w:val="Heading2"/>
      </w:pPr>
      <w:r>
        <w:t xml:space="preserve">4. Supervisor Qualifications and Standards</w:t>
      </w:r>
    </w:p>
    <w:bookmarkStart w:id="19" w:name="supervisor-requirements"/>
    <w:p>
      <w:pPr>
        <w:pStyle w:val="Heading3"/>
      </w:pPr>
      <w:r>
        <w:t xml:space="preserve">4.1 Supervisor Requirements</w:t>
      </w:r>
    </w:p>
    <w:p>
      <w:pPr>
        <w:pStyle w:val="FirstParagraph"/>
      </w:pPr>
      <w:r>
        <w:t xml:space="preserve">Clinical supervisors at ClearMinds must meet the following criteria:</w:t>
      </w:r>
    </w:p>
    <w:bookmarkStart w:id="18" w:name="minimum-supervisor-qualifications"/>
    <w:p>
      <w:pPr>
        <w:pStyle w:val="Heading4"/>
      </w:pPr>
      <w:r>
        <w:t xml:space="preserve">Minimum Supervisor Qualifications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Qualified therapist/counsellor:</w:t>
      </w:r>
      <w:r>
        <w:t xml:space="preserve"> </w:t>
      </w:r>
      <w:r>
        <w:t xml:space="preserve">Hold recognised qualification (BACP accredited, UKCP registered, or equivalent)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Substantial clinical experience:</w:t>
      </w:r>
      <w:r>
        <w:t xml:space="preserve"> </w:t>
      </w:r>
      <w:r>
        <w:t xml:space="preserve">Minimum 5 years post-qualification practice (or as per professional body requirements)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Supervision training:</w:t>
      </w:r>
      <w:r>
        <w:t xml:space="preserve"> </w:t>
      </w:r>
      <w:r>
        <w:t xml:space="preserve">Completed recognised supervision training course (minimum 30 hours or equivalent to Certificate level)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Current practice:</w:t>
      </w:r>
      <w:r>
        <w:t xml:space="preserve"> </w:t>
      </w:r>
      <w:r>
        <w:t xml:space="preserve">Maintain active clinical practice (not solely supervision)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Professional registration:</w:t>
      </w:r>
      <w:r>
        <w:t xml:space="preserve"> </w:t>
      </w:r>
      <w:r>
        <w:t xml:space="preserve">Current registration with professional body (BACP, UKCP, NCH)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Ongoing supervision:</w:t>
      </w:r>
      <w:r>
        <w:t xml:space="preserve"> </w:t>
      </w:r>
      <w:r>
        <w:t xml:space="preserve">Receive supervision for their supervision practice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CPD:</w:t>
      </w:r>
      <w:r>
        <w:t xml:space="preserve"> </w:t>
      </w:r>
      <w:r>
        <w:t xml:space="preserve">Engage in continuing professional development relevant to supervision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Professional insurance:</w:t>
      </w:r>
      <w:r>
        <w:t xml:space="preserve"> </w:t>
      </w:r>
      <w:r>
        <w:t xml:space="preserve">Hold appropriate professional indemnity insurance covering supervision</w:t>
      </w:r>
    </w:p>
    <w:bookmarkEnd w:id="18"/>
    <w:bookmarkEnd w:id="19"/>
    <w:bookmarkStart w:id="20" w:name="supervisor-accreditation"/>
    <w:p>
      <w:pPr>
        <w:pStyle w:val="Heading3"/>
      </w:pPr>
      <w:r>
        <w:t xml:space="preserve">4.2 Supervisor Accreditation</w:t>
      </w:r>
    </w:p>
    <w:p>
      <w:pPr>
        <w:pStyle w:val="FirstParagraph"/>
      </w:pPr>
      <w:r>
        <w:t xml:space="preserve">ClearMinds encourages supervisors to pursue professional accreditation as supervisors through:</w:t>
      </w:r>
    </w:p>
    <w:p>
      <w:pPr>
        <w:pStyle w:val="Compact"/>
        <w:numPr>
          <w:ilvl w:val="0"/>
          <w:numId w:val="1007"/>
        </w:numPr>
      </w:pPr>
      <w:r>
        <w:t xml:space="preserve">BACP Accredited Supervisor status</w:t>
      </w:r>
    </w:p>
    <w:p>
      <w:pPr>
        <w:pStyle w:val="Compact"/>
        <w:numPr>
          <w:ilvl w:val="0"/>
          <w:numId w:val="1007"/>
        </w:numPr>
      </w:pPr>
      <w:r>
        <w:t xml:space="preserve">UKCP Registered Supervisor status</w:t>
      </w:r>
    </w:p>
    <w:p>
      <w:pPr>
        <w:pStyle w:val="Compact"/>
        <w:numPr>
          <w:ilvl w:val="0"/>
          <w:numId w:val="1007"/>
        </w:numPr>
      </w:pPr>
      <w:r>
        <w:t xml:space="preserve">Equivalent recognised professional accreditation</w:t>
      </w:r>
    </w:p>
    <w:bookmarkEnd w:id="20"/>
    <w:bookmarkStart w:id="21" w:name="internal-vs-external-supervisors"/>
    <w:p>
      <w:pPr>
        <w:pStyle w:val="Heading3"/>
      </w:pPr>
      <w:r>
        <w:t xml:space="preserve">4.3 Internal vs External Supervisors</w:t>
      </w:r>
    </w:p>
    <w:p>
      <w:pPr>
        <w:pStyle w:val="FirstParagraph"/>
      </w:pPr>
      <w:r>
        <w:t xml:space="preserve">ClearMinds uses both internal and external supervisors: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Internal supervisors:</w:t>
      </w:r>
      <w:r>
        <w:t xml:space="preserve"> </w:t>
      </w:r>
      <w:r>
        <w:t xml:space="preserve">Clinical Director and senior therapists who meet supervisor requirements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External supervisors:</w:t>
      </w:r>
      <w:r>
        <w:t xml:space="preserve"> </w:t>
      </w:r>
      <w:r>
        <w:t xml:space="preserve">Independent supervisors contracted to provide supervision (particularly for supervisors themselves, or for modality-specific supervision)</w:t>
      </w:r>
    </w:p>
    <w:p>
      <w:pPr>
        <w:pStyle w:val="FirstParagraph"/>
      </w:pPr>
      <w:r>
        <w:rPr>
          <w:b/>
          <w:bCs/>
        </w:rPr>
        <w:t xml:space="preserve">Independence consideration:</w:t>
      </w:r>
      <w:r>
        <w:t xml:space="preserve"> </w:t>
      </w:r>
      <w:r>
        <w:t xml:space="preserve">Where supervisor has management responsibility for supervisee, boundaries must be clearly managed. External supervision option available if preferred.</w:t>
      </w:r>
    </w:p>
    <w:bookmarkEnd w:id="21"/>
    <w:bookmarkEnd w:id="22"/>
    <w:bookmarkStart w:id="26" w:name="the-supervision-contract"/>
    <w:p>
      <w:pPr>
        <w:pStyle w:val="Heading2"/>
      </w:pPr>
      <w:r>
        <w:t xml:space="preserve">5. The Supervision Contract</w:t>
      </w:r>
    </w:p>
    <w:bookmarkStart w:id="24" w:name="written-supervision-agreement"/>
    <w:p>
      <w:pPr>
        <w:pStyle w:val="Heading3"/>
      </w:pPr>
      <w:r>
        <w:t xml:space="preserve">5.1 Written Supervision Agreement</w:t>
      </w:r>
    </w:p>
    <w:p>
      <w:pPr>
        <w:pStyle w:val="FirstParagraph"/>
      </w:pPr>
      <w:r>
        <w:t xml:space="preserve">Each supervision relationship must be formalised through a written supervision contract/agreement covering:</w:t>
      </w:r>
    </w:p>
    <w:bookmarkStart w:id="23" w:name="supervision-contract-contents"/>
    <w:p>
      <w:pPr>
        <w:pStyle w:val="Heading4"/>
      </w:pPr>
      <w:r>
        <w:t xml:space="preserve">Supervision Contract Contents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Practical arrangements:</w:t>
      </w:r>
      <w:r>
        <w:t xml:space="preserve"> </w:t>
      </w:r>
      <w:r>
        <w:t xml:space="preserve">Frequency, duration, location/format (in-person, video), fees (if external supervisor)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Supervisor and supervisee roles and expectations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Distinction between clinical supervision and line management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Confidentiality:</w:t>
      </w:r>
      <w:r>
        <w:t xml:space="preserve"> </w:t>
      </w:r>
      <w:r>
        <w:t xml:space="preserve">Limits and exceptions (safeguarding, fitness to practise, organisational requirements)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Records:</w:t>
      </w:r>
      <w:r>
        <w:t xml:space="preserve"> </w:t>
      </w:r>
      <w:r>
        <w:t xml:space="preserve">Who keeps records, what is documented, retention period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Review and evaluation:</w:t>
      </w:r>
      <w:r>
        <w:t xml:space="preserve"> </w:t>
      </w:r>
      <w:r>
        <w:t xml:space="preserve">How effectiveness of supervision will be reviewed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Cancellation and absence:</w:t>
      </w:r>
      <w:r>
        <w:t xml:space="preserve"> </w:t>
      </w:r>
      <w:r>
        <w:t xml:space="preserve">Notice periods, rescheduling, missed sessions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Ending supervision:</w:t>
      </w:r>
      <w:r>
        <w:t xml:space="preserve"> </w:t>
      </w:r>
      <w:r>
        <w:t xml:space="preserve">Process for planned or unplanned endings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Complaints:</w:t>
      </w:r>
      <w:r>
        <w:t xml:space="preserve"> </w:t>
      </w:r>
      <w:r>
        <w:t xml:space="preserve">How to raise concerns about supervision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Professional frameworks:</w:t>
      </w:r>
      <w:r>
        <w:t xml:space="preserve"> </w:t>
      </w:r>
      <w:r>
        <w:t xml:space="preserve">Reference to professional codes of ethics and ClearMinds policies</w:t>
      </w:r>
    </w:p>
    <w:bookmarkEnd w:id="23"/>
    <w:bookmarkEnd w:id="24"/>
    <w:bookmarkStart w:id="25" w:name="review-of-supervision-arrangements"/>
    <w:p>
      <w:pPr>
        <w:pStyle w:val="Heading3"/>
      </w:pPr>
      <w:r>
        <w:t xml:space="preserve">5.2 Review of Supervision Arrangements</w:t>
      </w:r>
    </w:p>
    <w:p>
      <w:pPr>
        <w:pStyle w:val="FirstParagraph"/>
      </w:pPr>
      <w:r>
        <w:t xml:space="preserve">Supervision contracts and relationships should be reviewed:</w:t>
      </w:r>
    </w:p>
    <w:p>
      <w:pPr>
        <w:pStyle w:val="Compact"/>
        <w:numPr>
          <w:ilvl w:val="0"/>
          <w:numId w:val="1010"/>
        </w:numPr>
      </w:pPr>
      <w:r>
        <w:t xml:space="preserve">After initial 3 months (settling-in review)</w:t>
      </w:r>
    </w:p>
    <w:p>
      <w:pPr>
        <w:pStyle w:val="Compact"/>
        <w:numPr>
          <w:ilvl w:val="0"/>
          <w:numId w:val="1010"/>
        </w:numPr>
      </w:pPr>
      <w:r>
        <w:t xml:space="preserve">Annually (formal review and renewal of contract)</w:t>
      </w:r>
    </w:p>
    <w:p>
      <w:pPr>
        <w:pStyle w:val="Compact"/>
        <w:numPr>
          <w:ilvl w:val="0"/>
          <w:numId w:val="1010"/>
        </w:numPr>
      </w:pPr>
      <w:r>
        <w:t xml:space="preserve">When significant changes occur (role change, caseload increase, new challenges)</w:t>
      </w:r>
    </w:p>
    <w:p>
      <w:pPr>
        <w:pStyle w:val="Compact"/>
        <w:numPr>
          <w:ilvl w:val="0"/>
          <w:numId w:val="1010"/>
        </w:numPr>
      </w:pPr>
      <w:r>
        <w:t xml:space="preserve">If concerns arise from either party</w:t>
      </w:r>
    </w:p>
    <w:bookmarkEnd w:id="25"/>
    <w:bookmarkEnd w:id="26"/>
    <w:bookmarkStart w:id="31" w:name="content-and-focus-of-supervision"/>
    <w:p>
      <w:pPr>
        <w:pStyle w:val="Heading2"/>
      </w:pPr>
      <w:r>
        <w:t xml:space="preserve">6. Content and Focus of Supervision</w:t>
      </w:r>
    </w:p>
    <w:bookmarkStart w:id="27" w:name="what-should-be-discussed-in-supervision"/>
    <w:p>
      <w:pPr>
        <w:pStyle w:val="Heading3"/>
      </w:pPr>
      <w:r>
        <w:t xml:space="preserve">6.1 What Should Be Discussed in Supervision?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discussion</w:t>
            </w:r>
          </w:p>
        </w:tc>
        <w:tc>
          <w:tcPr/>
          <w:p>
            <w:pPr>
              <w:pStyle w:val="Compact"/>
            </w:pPr>
            <w:r>
              <w:t xml:space="preserve">Review of client work, therapeutic interventions, progress, challenges, formulation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assessment and management</w:t>
            </w:r>
          </w:p>
        </w:tc>
        <w:tc>
          <w:tcPr/>
          <w:p>
            <w:pPr>
              <w:pStyle w:val="Compact"/>
            </w:pPr>
            <w:r>
              <w:t xml:space="preserve">Safeguarding concerns, suicide risk, harm to others, duty of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Ethical dilemmas</w:t>
            </w:r>
          </w:p>
        </w:tc>
        <w:tc>
          <w:tcPr/>
          <w:p>
            <w:pPr>
              <w:pStyle w:val="Compact"/>
            </w:pPr>
            <w:r>
              <w:t xml:space="preserve">Boundary issues, dual relationships, confidentiality dilemmas, professional conduct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Therapeutic relationship</w:t>
            </w:r>
          </w:p>
        </w:tc>
        <w:tc>
          <w:tcPr/>
          <w:p>
            <w:pPr>
              <w:pStyle w:val="Compact"/>
            </w:pPr>
            <w:r>
              <w:t xml:space="preserve">Transference/countertransference, therapeutic alliance, ruptures and repairs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Therapist wellbeing</w:t>
            </w:r>
          </w:p>
        </w:tc>
        <w:tc>
          <w:tcPr/>
          <w:p>
            <w:pPr>
              <w:pStyle w:val="Compact"/>
            </w:pPr>
            <w:r>
              <w:t xml:space="preserve">Impact of client work, vicarious trauma, burnout prevention, self-care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 development</w:t>
            </w:r>
          </w:p>
        </w:tc>
        <w:tc>
          <w:tcPr/>
          <w:p>
            <w:pPr>
              <w:pStyle w:val="Compact"/>
            </w:pPr>
            <w:r>
              <w:t xml:space="preserve">Technique refinement, new modalities, areas for growth, CPD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 practice</w:t>
            </w:r>
          </w:p>
        </w:tc>
        <w:tc>
          <w:tcPr/>
          <w:p>
            <w:pPr>
              <w:pStyle w:val="Compact"/>
            </w:pPr>
            <w:r>
              <w:t xml:space="preserve">Record-keeping, consent, policies, organisational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Diversity and difference</w:t>
            </w:r>
          </w:p>
        </w:tc>
        <w:tc>
          <w:tcPr/>
          <w:p>
            <w:pPr>
              <w:pStyle w:val="Compact"/>
            </w:pPr>
            <w:r>
              <w:t xml:space="preserve">Cultural competence, working with difference, addressing bias</w:t>
            </w:r>
          </w:p>
        </w:tc>
      </w:tr>
    </w:tbl>
    <w:bookmarkEnd w:id="27"/>
    <w:bookmarkStart w:id="28" w:name="reflective-practice"/>
    <w:p>
      <w:pPr>
        <w:pStyle w:val="Heading3"/>
      </w:pPr>
      <w:r>
        <w:t xml:space="preserve">6.2 Reflective Practice</w:t>
      </w:r>
    </w:p>
    <w:p>
      <w:pPr>
        <w:pStyle w:val="FirstParagraph"/>
      </w:pPr>
      <w:r>
        <w:t xml:space="preserve">Supervision must include reflective practice – examining not just what happened, but:</w:t>
      </w:r>
    </w:p>
    <w:p>
      <w:pPr>
        <w:pStyle w:val="Compact"/>
        <w:numPr>
          <w:ilvl w:val="0"/>
          <w:numId w:val="1011"/>
        </w:numPr>
      </w:pPr>
      <w:r>
        <w:t xml:space="preserve">Why did I respond that way?</w:t>
      </w:r>
    </w:p>
    <w:p>
      <w:pPr>
        <w:pStyle w:val="Compact"/>
        <w:numPr>
          <w:ilvl w:val="0"/>
          <w:numId w:val="1011"/>
        </w:numPr>
      </w:pPr>
      <w:r>
        <w:t xml:space="preserve">What was I feeling during the session?</w:t>
      </w:r>
    </w:p>
    <w:p>
      <w:pPr>
        <w:pStyle w:val="Compact"/>
        <w:numPr>
          <w:ilvl w:val="0"/>
          <w:numId w:val="1011"/>
        </w:numPr>
      </w:pPr>
      <w:r>
        <w:t xml:space="preserve">What assumptions or biases might I have?</w:t>
      </w:r>
    </w:p>
    <w:p>
      <w:pPr>
        <w:pStyle w:val="Compact"/>
        <w:numPr>
          <w:ilvl w:val="0"/>
          <w:numId w:val="1011"/>
        </w:numPr>
      </w:pPr>
      <w:r>
        <w:t xml:space="preserve">What could I have done differently?</w:t>
      </w:r>
    </w:p>
    <w:p>
      <w:pPr>
        <w:pStyle w:val="Compact"/>
        <w:numPr>
          <w:ilvl w:val="0"/>
          <w:numId w:val="1011"/>
        </w:numPr>
      </w:pPr>
      <w:r>
        <w:t xml:space="preserve">What does this tell me about my practice?</w:t>
      </w:r>
    </w:p>
    <w:p>
      <w:pPr>
        <w:pStyle w:val="Compact"/>
        <w:numPr>
          <w:ilvl w:val="0"/>
          <w:numId w:val="1011"/>
        </w:numPr>
      </w:pPr>
      <w:r>
        <w:t xml:space="preserve">What do I need to develop or learn?</w:t>
      </w:r>
    </w:p>
    <w:bookmarkEnd w:id="28"/>
    <w:bookmarkStart w:id="29" w:name="mandatory-supervision-topics"/>
    <w:p>
      <w:pPr>
        <w:pStyle w:val="Heading3"/>
      </w:pPr>
      <w:r>
        <w:t xml:space="preserve">6.3 Mandatory Supervision Topics</w:t>
      </w:r>
    </w:p>
    <w:p>
      <w:pPr>
        <w:pStyle w:val="FirstParagraph"/>
      </w:pPr>
      <w:r>
        <w:t xml:space="preserve">The following must be discussed in supervision as they arise: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Safeguarding concerns:</w:t>
      </w:r>
      <w:r>
        <w:t xml:space="preserve"> </w:t>
      </w:r>
      <w:r>
        <w:t xml:space="preserve">All safeguarding issues must be discussed in supervision (or immediately if urgent)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High-risk cases:</w:t>
      </w:r>
      <w:r>
        <w:t xml:space="preserve"> </w:t>
      </w:r>
      <w:r>
        <w:t xml:space="preserve">Clients at risk of suicide, self-harm, harm to others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Complaints or concerns:</w:t>
      </w:r>
      <w:r>
        <w:t xml:space="preserve"> </w:t>
      </w:r>
      <w:r>
        <w:t xml:space="preserve">Any complaints about therapist or service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Ethical dilemmas:</w:t>
      </w:r>
      <w:r>
        <w:t xml:space="preserve"> </w:t>
      </w:r>
      <w:r>
        <w:t xml:space="preserve">When uncertain about right course of action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Boundary crossings or violations:</w:t>
      </w:r>
      <w:r>
        <w:t xml:space="preserve"> </w:t>
      </w:r>
      <w:r>
        <w:t xml:space="preserve">Any boundary issues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Therapist distress:</w:t>
      </w:r>
      <w:r>
        <w:t xml:space="preserve"> </w:t>
      </w:r>
      <w:r>
        <w:t xml:space="preserve">If therapist struggling emotionally or personally</w:t>
      </w:r>
    </w:p>
    <w:bookmarkEnd w:id="29"/>
    <w:bookmarkStart w:id="30" w:name="Xd09e163c39bd8e228eae02248af3d68398cce4e"/>
    <w:p>
      <w:pPr>
        <w:pStyle w:val="Heading3"/>
      </w:pPr>
      <w:r>
        <w:t xml:space="preserve">Urgent Issues – Do Not Wait for Next Supervision</w:t>
      </w:r>
    </w:p>
    <w:p>
      <w:pPr>
        <w:pStyle w:val="FirstParagraph"/>
      </w:pPr>
      <w:r>
        <w:t xml:space="preserve">For immediate safeguarding concerns, imminent risk, or crisis situations:</w:t>
      </w:r>
    </w:p>
    <w:p>
      <w:pPr>
        <w:pStyle w:val="Compact"/>
        <w:numPr>
          <w:ilvl w:val="0"/>
          <w:numId w:val="1013"/>
        </w:numPr>
      </w:pPr>
      <w:r>
        <w:t xml:space="preserve">Contact Clinical Director immediately (same day)</w:t>
      </w:r>
    </w:p>
    <w:p>
      <w:pPr>
        <w:pStyle w:val="Compact"/>
        <w:numPr>
          <w:ilvl w:val="0"/>
          <w:numId w:val="1013"/>
        </w:numPr>
      </w:pPr>
      <w:r>
        <w:t xml:space="preserve">Follow ClearMinds Safeguarding and Risk Management policies</w:t>
      </w:r>
    </w:p>
    <w:p>
      <w:pPr>
        <w:pStyle w:val="Compact"/>
        <w:numPr>
          <w:ilvl w:val="0"/>
          <w:numId w:val="1013"/>
        </w:numPr>
      </w:pPr>
      <w:r>
        <w:t xml:space="preserve">Arrange emergency supervision session if needed</w:t>
      </w:r>
    </w:p>
    <w:p>
      <w:pPr>
        <w:pStyle w:val="Compact"/>
        <w:numPr>
          <w:ilvl w:val="0"/>
          <w:numId w:val="1013"/>
        </w:numPr>
      </w:pPr>
      <w:r>
        <w:t xml:space="preserve">Document actions taken and supervision sought</w:t>
      </w:r>
    </w:p>
    <w:p>
      <w:pPr>
        <w:pStyle w:val="FirstParagraph"/>
      </w:pPr>
      <w:r>
        <w:t xml:space="preserve">Scheduled supervision should never be a barrier to accessing urgent support.</w:t>
      </w:r>
    </w:p>
    <w:bookmarkEnd w:id="30"/>
    <w:bookmarkEnd w:id="31"/>
    <w:bookmarkStart w:id="36" w:name="supervision-records-and-documentation"/>
    <w:p>
      <w:pPr>
        <w:pStyle w:val="Heading2"/>
      </w:pPr>
      <w:r>
        <w:t xml:space="preserve">7. Supervision Records and Documentation</w:t>
      </w:r>
    </w:p>
    <w:bookmarkStart w:id="32" w:name="supervisor-responsibilities"/>
    <w:p>
      <w:pPr>
        <w:pStyle w:val="Heading3"/>
      </w:pPr>
      <w:r>
        <w:t xml:space="preserve">7.1 Supervisor Responsibilities</w:t>
      </w:r>
    </w:p>
    <w:p>
      <w:pPr>
        <w:pStyle w:val="FirstParagraph"/>
      </w:pPr>
      <w:r>
        <w:t xml:space="preserve">Supervisors must maintain records of supervision sessions including:</w:t>
      </w:r>
    </w:p>
    <w:p>
      <w:pPr>
        <w:pStyle w:val="Compact"/>
        <w:numPr>
          <w:ilvl w:val="0"/>
          <w:numId w:val="1014"/>
        </w:numPr>
      </w:pPr>
      <w:r>
        <w:t xml:space="preserve">Date and duration of supervision</w:t>
      </w:r>
    </w:p>
    <w:p>
      <w:pPr>
        <w:pStyle w:val="Compact"/>
        <w:numPr>
          <w:ilvl w:val="0"/>
          <w:numId w:val="1014"/>
        </w:numPr>
      </w:pPr>
      <w:r>
        <w:t xml:space="preserve">Supervisee name</w:t>
      </w:r>
    </w:p>
    <w:p>
      <w:pPr>
        <w:pStyle w:val="Compact"/>
        <w:numPr>
          <w:ilvl w:val="0"/>
          <w:numId w:val="1014"/>
        </w:numPr>
      </w:pPr>
      <w:r>
        <w:t xml:space="preserve">Attendance record (attended, cancelled, DNA)</w:t>
      </w:r>
    </w:p>
    <w:p>
      <w:pPr>
        <w:pStyle w:val="Compact"/>
        <w:numPr>
          <w:ilvl w:val="0"/>
          <w:numId w:val="1014"/>
        </w:numPr>
      </w:pPr>
      <w:r>
        <w:t xml:space="preserve">Brief summary of topics discussed (sufficient detail to demonstrate supervision occurred)</w:t>
      </w:r>
    </w:p>
    <w:p>
      <w:pPr>
        <w:pStyle w:val="Compact"/>
        <w:numPr>
          <w:ilvl w:val="0"/>
          <w:numId w:val="1014"/>
        </w:numPr>
      </w:pPr>
      <w:r>
        <w:t xml:space="preserve">Cases discussed (anonymised or initials only)</w:t>
      </w:r>
    </w:p>
    <w:p>
      <w:pPr>
        <w:pStyle w:val="Compact"/>
        <w:numPr>
          <w:ilvl w:val="0"/>
          <w:numId w:val="1014"/>
        </w:numPr>
      </w:pPr>
      <w:r>
        <w:t xml:space="preserve">Risk issues identified and actions agreed</w:t>
      </w:r>
    </w:p>
    <w:p>
      <w:pPr>
        <w:pStyle w:val="Compact"/>
        <w:numPr>
          <w:ilvl w:val="0"/>
          <w:numId w:val="1014"/>
        </w:numPr>
      </w:pPr>
      <w:r>
        <w:t xml:space="preserve">Learning objectives or development areas</w:t>
      </w:r>
    </w:p>
    <w:p>
      <w:pPr>
        <w:pStyle w:val="Compact"/>
        <w:numPr>
          <w:ilvl w:val="0"/>
          <w:numId w:val="1014"/>
        </w:numPr>
      </w:pPr>
      <w:r>
        <w:t xml:space="preserve">Supervisor’s reflections and any concerns</w:t>
      </w:r>
    </w:p>
    <w:bookmarkEnd w:id="32"/>
    <w:bookmarkStart w:id="33" w:name="supervisee-responsibilities"/>
    <w:p>
      <w:pPr>
        <w:pStyle w:val="Heading3"/>
      </w:pPr>
      <w:r>
        <w:t xml:space="preserve">7.2 Supervisee Responsibilities</w:t>
      </w:r>
    </w:p>
    <w:p>
      <w:pPr>
        <w:pStyle w:val="FirstParagraph"/>
      </w:pPr>
      <w:r>
        <w:t xml:space="preserve">Therapists must maintain their own supervision log/record including:</w:t>
      </w:r>
    </w:p>
    <w:p>
      <w:pPr>
        <w:pStyle w:val="Compact"/>
        <w:numPr>
          <w:ilvl w:val="0"/>
          <w:numId w:val="1015"/>
        </w:numPr>
      </w:pPr>
      <w:r>
        <w:t xml:space="preserve">Date, duration, and supervisor name</w:t>
      </w:r>
    </w:p>
    <w:p>
      <w:pPr>
        <w:pStyle w:val="Compact"/>
        <w:numPr>
          <w:ilvl w:val="0"/>
          <w:numId w:val="1015"/>
        </w:numPr>
      </w:pPr>
      <w:r>
        <w:t xml:space="preserve">Summary of topics discussed and learning points</w:t>
      </w:r>
    </w:p>
    <w:p>
      <w:pPr>
        <w:pStyle w:val="Compact"/>
        <w:numPr>
          <w:ilvl w:val="0"/>
          <w:numId w:val="1015"/>
        </w:numPr>
      </w:pPr>
      <w:r>
        <w:t xml:space="preserve">Actions arising from supervision</w:t>
      </w:r>
    </w:p>
    <w:p>
      <w:pPr>
        <w:pStyle w:val="Compact"/>
        <w:numPr>
          <w:ilvl w:val="0"/>
          <w:numId w:val="1015"/>
        </w:numPr>
      </w:pPr>
      <w:r>
        <w:t xml:space="preserve">Reflection on how supervision supported practice</w:t>
      </w:r>
    </w:p>
    <w:p>
      <w:pPr>
        <w:pStyle w:val="Compact"/>
        <w:numPr>
          <w:ilvl w:val="0"/>
          <w:numId w:val="1015"/>
        </w:numPr>
      </w:pPr>
      <w:r>
        <w:t xml:space="preserve">Cumulative record of supervision hours (for professional registration)</w:t>
      </w:r>
    </w:p>
    <w:bookmarkEnd w:id="33"/>
    <w:bookmarkStart w:id="34" w:name="confidentiality-of-supervision-records"/>
    <w:p>
      <w:pPr>
        <w:pStyle w:val="Heading3"/>
      </w:pPr>
      <w:r>
        <w:t xml:space="preserve">7.3 Confidentiality of Supervision Records</w:t>
      </w:r>
    </w:p>
    <w:p>
      <w:pPr>
        <w:pStyle w:val="FirstParagraph"/>
      </w:pPr>
      <w:r>
        <w:t xml:space="preserve">Supervision records are confidential with the following exceptions: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Safeguarding concerns:</w:t>
      </w:r>
      <w:r>
        <w:t xml:space="preserve"> </w:t>
      </w:r>
      <w:r>
        <w:t xml:space="preserve">Must be escalated and documented in organisational systems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Fitness to practise concerns:</w:t>
      </w:r>
      <w:r>
        <w:t xml:space="preserve"> </w:t>
      </w:r>
      <w:r>
        <w:t xml:space="preserve">If supervisor has serious concerns about therapist’s competence or conduct, Clinical Director must be informed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Legal requirements:</w:t>
      </w:r>
      <w:r>
        <w:t xml:space="preserve"> </w:t>
      </w:r>
      <w:r>
        <w:t xml:space="preserve">Court orders, regulatory investigations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Audit and CQC inspection:</w:t>
      </w:r>
      <w:r>
        <w:t xml:space="preserve"> </w:t>
      </w:r>
      <w:r>
        <w:t xml:space="preserve">Evidence of supervision may be reviewed (personal/sensitive details redacted)</w:t>
      </w:r>
    </w:p>
    <w:bookmarkEnd w:id="34"/>
    <w:bookmarkStart w:id="35" w:name="organisational-oversight"/>
    <w:p>
      <w:pPr>
        <w:pStyle w:val="Heading3"/>
      </w:pPr>
      <w:r>
        <w:t xml:space="preserve">7.4 Organisational Oversight</w:t>
      </w:r>
    </w:p>
    <w:p>
      <w:pPr>
        <w:pStyle w:val="FirstParagraph"/>
      </w:pPr>
      <w:r>
        <w:t xml:space="preserve">To ensure supervision is occurring consistently, ClearMinds maintains:</w:t>
      </w:r>
    </w:p>
    <w:p>
      <w:pPr>
        <w:pStyle w:val="Compact"/>
        <w:numPr>
          <w:ilvl w:val="0"/>
          <w:numId w:val="1017"/>
        </w:numPr>
      </w:pPr>
      <w:r>
        <w:t xml:space="preserve">Register of all therapists and their assigned supervisors</w:t>
      </w:r>
    </w:p>
    <w:p>
      <w:pPr>
        <w:pStyle w:val="Compact"/>
        <w:numPr>
          <w:ilvl w:val="0"/>
          <w:numId w:val="1017"/>
        </w:numPr>
      </w:pPr>
      <w:r>
        <w:t xml:space="preserve">Attendance log for supervision sessions</w:t>
      </w:r>
    </w:p>
    <w:p>
      <w:pPr>
        <w:pStyle w:val="Compact"/>
        <w:numPr>
          <w:ilvl w:val="0"/>
          <w:numId w:val="1017"/>
        </w:numPr>
      </w:pPr>
      <w:r>
        <w:t xml:space="preserve">Annual supervision audits to confirm compliance</w:t>
      </w:r>
    </w:p>
    <w:p>
      <w:pPr>
        <w:pStyle w:val="Compact"/>
        <w:numPr>
          <w:ilvl w:val="0"/>
          <w:numId w:val="1017"/>
        </w:numPr>
      </w:pPr>
      <w:r>
        <w:t xml:space="preserve">Supervision evaluation feedback</w:t>
      </w:r>
    </w:p>
    <w:bookmarkEnd w:id="35"/>
    <w:bookmarkEnd w:id="36"/>
    <w:bookmarkStart w:id="41" w:name="responsibilities-and-accountability"/>
    <w:p>
      <w:pPr>
        <w:pStyle w:val="Heading2"/>
      </w:pPr>
      <w:r>
        <w:t xml:space="preserve">8. Responsibilities and Accountability</w:t>
      </w:r>
    </w:p>
    <w:bookmarkStart w:id="37" w:name="supervisee-therapist-responsibilities"/>
    <w:p>
      <w:pPr>
        <w:pStyle w:val="Heading3"/>
      </w:pPr>
      <w:r>
        <w:t xml:space="preserve">8.1 Supervisee (Therapist) Responsibilities</w:t>
      </w:r>
    </w:p>
    <w:p>
      <w:pPr>
        <w:pStyle w:val="Compact"/>
        <w:numPr>
          <w:ilvl w:val="0"/>
          <w:numId w:val="1018"/>
        </w:numPr>
      </w:pPr>
      <w:r>
        <w:t xml:space="preserve">Attend all scheduled supervision sessions (or provide reasonable notice if unable)</w:t>
      </w:r>
    </w:p>
    <w:p>
      <w:pPr>
        <w:pStyle w:val="Compact"/>
        <w:numPr>
          <w:ilvl w:val="0"/>
          <w:numId w:val="1018"/>
        </w:numPr>
      </w:pPr>
      <w:r>
        <w:t xml:space="preserve">Prepare for supervision by reflecting on practice and identifying topics</w:t>
      </w:r>
    </w:p>
    <w:p>
      <w:pPr>
        <w:pStyle w:val="Compact"/>
        <w:numPr>
          <w:ilvl w:val="0"/>
          <w:numId w:val="1018"/>
        </w:numPr>
      </w:pPr>
      <w:r>
        <w:t xml:space="preserve">Engage actively and honestly in supervision process</w:t>
      </w:r>
    </w:p>
    <w:p>
      <w:pPr>
        <w:pStyle w:val="Compact"/>
        <w:numPr>
          <w:ilvl w:val="0"/>
          <w:numId w:val="1018"/>
        </w:numPr>
      </w:pPr>
      <w:r>
        <w:t xml:space="preserve">Bring challenging cases, ethical dilemmas, and safeguarding concerns</w:t>
      </w:r>
    </w:p>
    <w:p>
      <w:pPr>
        <w:pStyle w:val="Compact"/>
        <w:numPr>
          <w:ilvl w:val="0"/>
          <w:numId w:val="1018"/>
        </w:numPr>
      </w:pPr>
      <w:r>
        <w:t xml:space="preserve">Implement agreed actions and report back on outcomes</w:t>
      </w:r>
    </w:p>
    <w:p>
      <w:pPr>
        <w:pStyle w:val="Compact"/>
        <w:numPr>
          <w:ilvl w:val="0"/>
          <w:numId w:val="1018"/>
        </w:numPr>
      </w:pPr>
      <w:r>
        <w:t xml:space="preserve">Maintain supervision records and evidence CPD</w:t>
      </w:r>
    </w:p>
    <w:p>
      <w:pPr>
        <w:pStyle w:val="Compact"/>
        <w:numPr>
          <w:ilvl w:val="0"/>
          <w:numId w:val="1018"/>
        </w:numPr>
      </w:pPr>
      <w:r>
        <w:t xml:space="preserve">Raise concerns about supervision if not meeting needs</w:t>
      </w:r>
    </w:p>
    <w:p>
      <w:pPr>
        <w:pStyle w:val="Compact"/>
        <w:numPr>
          <w:ilvl w:val="0"/>
          <w:numId w:val="1018"/>
        </w:numPr>
      </w:pPr>
      <w:r>
        <w:t xml:space="preserve">Ensure supervision arrangements meet professional body requirements</w:t>
      </w:r>
    </w:p>
    <w:bookmarkEnd w:id="37"/>
    <w:bookmarkStart w:id="38" w:name="supervisor-responsibilities-1"/>
    <w:p>
      <w:pPr>
        <w:pStyle w:val="Heading3"/>
      </w:pPr>
      <w:r>
        <w:t xml:space="preserve">8.2 Supervisor Responsibilities</w:t>
      </w:r>
    </w:p>
    <w:p>
      <w:pPr>
        <w:pStyle w:val="Compact"/>
        <w:numPr>
          <w:ilvl w:val="0"/>
          <w:numId w:val="1019"/>
        </w:numPr>
      </w:pPr>
      <w:r>
        <w:t xml:space="preserve">Provide regular, reliable supervision as per contract</w:t>
      </w:r>
    </w:p>
    <w:p>
      <w:pPr>
        <w:pStyle w:val="Compact"/>
        <w:numPr>
          <w:ilvl w:val="0"/>
          <w:numId w:val="1019"/>
        </w:numPr>
      </w:pPr>
      <w:r>
        <w:t xml:space="preserve">Create safe, confidential, non-judgmental supervision space</w:t>
      </w:r>
    </w:p>
    <w:p>
      <w:pPr>
        <w:pStyle w:val="Compact"/>
        <w:numPr>
          <w:ilvl w:val="0"/>
          <w:numId w:val="1019"/>
        </w:numPr>
      </w:pPr>
      <w:r>
        <w:t xml:space="preserve">Monitor supervisee’s practice for safety, competence, and ethical conduct</w:t>
      </w:r>
    </w:p>
    <w:p>
      <w:pPr>
        <w:pStyle w:val="Compact"/>
        <w:numPr>
          <w:ilvl w:val="0"/>
          <w:numId w:val="1019"/>
        </w:numPr>
      </w:pPr>
      <w:r>
        <w:t xml:space="preserve">Challenge practice that raises concerns</w:t>
      </w:r>
    </w:p>
    <w:p>
      <w:pPr>
        <w:pStyle w:val="Compact"/>
        <w:numPr>
          <w:ilvl w:val="0"/>
          <w:numId w:val="1019"/>
        </w:numPr>
      </w:pPr>
      <w:r>
        <w:t xml:space="preserve">Support supervisee’s professional development and wellbeing</w:t>
      </w:r>
    </w:p>
    <w:p>
      <w:pPr>
        <w:pStyle w:val="Compact"/>
        <w:numPr>
          <w:ilvl w:val="0"/>
          <w:numId w:val="1019"/>
        </w:numPr>
      </w:pPr>
      <w:r>
        <w:t xml:space="preserve">Maintain clear boundaries between supervision, therapy, and management</w:t>
      </w:r>
    </w:p>
    <w:p>
      <w:pPr>
        <w:pStyle w:val="Compact"/>
        <w:numPr>
          <w:ilvl w:val="0"/>
          <w:numId w:val="1019"/>
        </w:numPr>
      </w:pPr>
      <w:r>
        <w:t xml:space="preserve">Maintain accurate supervision records</w:t>
      </w:r>
    </w:p>
    <w:p>
      <w:pPr>
        <w:pStyle w:val="Compact"/>
        <w:numPr>
          <w:ilvl w:val="0"/>
          <w:numId w:val="1019"/>
        </w:numPr>
      </w:pPr>
      <w:r>
        <w:t xml:space="preserve">Escalate serious concerns (safeguarding, fitness to practise) appropriately</w:t>
      </w:r>
    </w:p>
    <w:p>
      <w:pPr>
        <w:pStyle w:val="Compact"/>
        <w:numPr>
          <w:ilvl w:val="0"/>
          <w:numId w:val="1019"/>
        </w:numPr>
      </w:pPr>
      <w:r>
        <w:t xml:space="preserve">Engage in own supervision of supervision practice</w:t>
      </w:r>
    </w:p>
    <w:p>
      <w:pPr>
        <w:pStyle w:val="Compact"/>
        <w:numPr>
          <w:ilvl w:val="0"/>
          <w:numId w:val="1019"/>
        </w:numPr>
      </w:pPr>
      <w:r>
        <w:t xml:space="preserve">Maintain professional competence through CPD</w:t>
      </w:r>
    </w:p>
    <w:bookmarkEnd w:id="38"/>
    <w:bookmarkStart w:id="39" w:name="clinical-director-responsibilities"/>
    <w:p>
      <w:pPr>
        <w:pStyle w:val="Heading3"/>
      </w:pPr>
      <w:r>
        <w:t xml:space="preserve">8.3 Clinical Director Responsibilities</w:t>
      </w:r>
    </w:p>
    <w:p>
      <w:pPr>
        <w:pStyle w:val="Compact"/>
        <w:numPr>
          <w:ilvl w:val="0"/>
          <w:numId w:val="1020"/>
        </w:numPr>
      </w:pPr>
      <w:r>
        <w:t xml:space="preserve">Ensure all therapists have access to appropriate supervision</w:t>
      </w:r>
    </w:p>
    <w:p>
      <w:pPr>
        <w:pStyle w:val="Compact"/>
        <w:numPr>
          <w:ilvl w:val="0"/>
          <w:numId w:val="1020"/>
        </w:numPr>
      </w:pPr>
      <w:r>
        <w:t xml:space="preserve">Monitor supervision attendance and compliance</w:t>
      </w:r>
    </w:p>
    <w:p>
      <w:pPr>
        <w:pStyle w:val="Compact"/>
        <w:numPr>
          <w:ilvl w:val="0"/>
          <w:numId w:val="1020"/>
        </w:numPr>
      </w:pPr>
      <w:r>
        <w:t xml:space="preserve">Approve and quality-assure supervisors (internal and external)</w:t>
      </w:r>
    </w:p>
    <w:p>
      <w:pPr>
        <w:pStyle w:val="Compact"/>
        <w:numPr>
          <w:ilvl w:val="0"/>
          <w:numId w:val="1020"/>
        </w:numPr>
      </w:pPr>
      <w:r>
        <w:t xml:space="preserve">Provide organisational support for supervision (funding, time, resources)</w:t>
      </w:r>
    </w:p>
    <w:p>
      <w:pPr>
        <w:pStyle w:val="Compact"/>
        <w:numPr>
          <w:ilvl w:val="0"/>
          <w:numId w:val="1020"/>
        </w:numPr>
      </w:pPr>
      <w:r>
        <w:t xml:space="preserve">Review supervision effectiveness through feedback and audit</w:t>
      </w:r>
    </w:p>
    <w:p>
      <w:pPr>
        <w:pStyle w:val="Compact"/>
        <w:numPr>
          <w:ilvl w:val="0"/>
          <w:numId w:val="1020"/>
        </w:numPr>
      </w:pPr>
      <w:r>
        <w:t xml:space="preserve">Address concerns about supervision quality or non-compliance</w:t>
      </w:r>
    </w:p>
    <w:p>
      <w:pPr>
        <w:pStyle w:val="Compact"/>
        <w:numPr>
          <w:ilvl w:val="0"/>
          <w:numId w:val="1020"/>
        </w:numPr>
      </w:pPr>
      <w:r>
        <w:t xml:space="preserve">Ensure supervision integrated with clinical governance framework</w:t>
      </w:r>
    </w:p>
    <w:bookmarkEnd w:id="39"/>
    <w:bookmarkStart w:id="40" w:name="organisational-accountability"/>
    <w:p>
      <w:pPr>
        <w:pStyle w:val="Heading3"/>
      </w:pPr>
      <w:r>
        <w:t xml:space="preserve">8.4 Organisational Accountability</w:t>
      </w:r>
    </w:p>
    <w:p>
      <w:pPr>
        <w:pStyle w:val="FirstParagraph"/>
      </w:pPr>
      <w:r>
        <w:t xml:space="preserve">ClearMinds is ultimately accountable for:</w:t>
      </w:r>
    </w:p>
    <w:p>
      <w:pPr>
        <w:pStyle w:val="Compact"/>
        <w:numPr>
          <w:ilvl w:val="0"/>
          <w:numId w:val="1021"/>
        </w:numPr>
      </w:pPr>
      <w:r>
        <w:t xml:space="preserve">Quality and safety of services provided to service users</w:t>
      </w:r>
    </w:p>
    <w:p>
      <w:pPr>
        <w:pStyle w:val="Compact"/>
        <w:numPr>
          <w:ilvl w:val="0"/>
          <w:numId w:val="1021"/>
        </w:numPr>
      </w:pPr>
      <w:r>
        <w:t xml:space="preserve">Professional competence and conduct of employed therapists</w:t>
      </w:r>
    </w:p>
    <w:p>
      <w:pPr>
        <w:pStyle w:val="Compact"/>
        <w:numPr>
          <w:ilvl w:val="0"/>
          <w:numId w:val="1021"/>
        </w:numPr>
      </w:pPr>
      <w:r>
        <w:t xml:space="preserve">Provision of adequate supervision systems</w:t>
      </w:r>
    </w:p>
    <w:p>
      <w:pPr>
        <w:pStyle w:val="Compact"/>
        <w:numPr>
          <w:ilvl w:val="0"/>
          <w:numId w:val="1021"/>
        </w:numPr>
      </w:pPr>
      <w:r>
        <w:t xml:space="preserve">Compliance with professional and regulatory standards</w:t>
      </w:r>
    </w:p>
    <w:bookmarkEnd w:id="40"/>
    <w:bookmarkEnd w:id="41"/>
    <w:bookmarkStart w:id="46" w:name="safeguarding-and-fitness-to-practise"/>
    <w:p>
      <w:pPr>
        <w:pStyle w:val="Heading2"/>
      </w:pPr>
      <w:r>
        <w:t xml:space="preserve">9. Safeguarding and Fitness to Practise</w:t>
      </w:r>
    </w:p>
    <w:bookmarkStart w:id="42" w:name="supervisions-role-in-safeguarding"/>
    <w:p>
      <w:pPr>
        <w:pStyle w:val="Heading3"/>
      </w:pPr>
      <w:r>
        <w:t xml:space="preserve">9.1 Supervision’s Role in Safeguarding</w:t>
      </w:r>
    </w:p>
    <w:p>
      <w:pPr>
        <w:pStyle w:val="FirstParagraph"/>
      </w:pPr>
      <w:r>
        <w:t xml:space="preserve">Clinical supervision is a key safeguarding mechanism:</w:t>
      </w:r>
    </w:p>
    <w:p>
      <w:pPr>
        <w:pStyle w:val="Compact"/>
        <w:numPr>
          <w:ilvl w:val="0"/>
          <w:numId w:val="1022"/>
        </w:numPr>
      </w:pPr>
      <w:r>
        <w:t xml:space="preserve">Provides oversight of safeguarding decision-making and actions</w:t>
      </w:r>
    </w:p>
    <w:p>
      <w:pPr>
        <w:pStyle w:val="Compact"/>
        <w:numPr>
          <w:ilvl w:val="0"/>
          <w:numId w:val="1022"/>
        </w:numPr>
      </w:pPr>
      <w:r>
        <w:t xml:space="preserve">Ensures safeguarding concerns are appropriately identified and responded to</w:t>
      </w:r>
    </w:p>
    <w:p>
      <w:pPr>
        <w:pStyle w:val="Compact"/>
        <w:numPr>
          <w:ilvl w:val="0"/>
          <w:numId w:val="1022"/>
        </w:numPr>
      </w:pPr>
      <w:r>
        <w:t xml:space="preserve">Supports therapists to manage complex safeguarding situations</w:t>
      </w:r>
    </w:p>
    <w:p>
      <w:pPr>
        <w:pStyle w:val="Compact"/>
        <w:numPr>
          <w:ilvl w:val="0"/>
          <w:numId w:val="1022"/>
        </w:numPr>
      </w:pPr>
      <w:r>
        <w:t xml:space="preserve">Monitors ongoing safeguarding cases</w:t>
      </w:r>
    </w:p>
    <w:bookmarkEnd w:id="42"/>
    <w:bookmarkStart w:id="44" w:name="escalating-concerns-in-supervision"/>
    <w:p>
      <w:pPr>
        <w:pStyle w:val="Heading3"/>
      </w:pPr>
      <w:r>
        <w:t xml:space="preserve">9.2 Escalating Concerns in Supervision</w:t>
      </w:r>
    </w:p>
    <w:p>
      <w:pPr>
        <w:pStyle w:val="FirstParagraph"/>
      </w:pPr>
      <w:r>
        <w:t xml:space="preserve">If a supervisor has concerns about a supervisee’s fitness to practise, they must:</w:t>
      </w:r>
    </w:p>
    <w:bookmarkStart w:id="43" w:name="fitness-to-practise-concerns"/>
    <w:p>
      <w:pPr>
        <w:pStyle w:val="Heading4"/>
      </w:pPr>
      <w:r>
        <w:t xml:space="preserve">Fitness to Practise Concerns</w:t>
      </w:r>
    </w:p>
    <w:p>
      <w:pPr>
        <w:pStyle w:val="FirstParagraph"/>
      </w:pPr>
      <w:r>
        <w:t xml:space="preserve">Supervisors must escalate to Clinical Director if they have concerns about: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Competence:</w:t>
      </w:r>
      <w:r>
        <w:t xml:space="preserve"> </w:t>
      </w:r>
      <w:r>
        <w:t xml:space="preserve">Therapist lacking skills or knowledge to work safely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Ethical conduct:</w:t>
      </w:r>
      <w:r>
        <w:t xml:space="preserve"> </w:t>
      </w:r>
      <w:r>
        <w:t xml:space="preserve">Boundary violations, breaches of confidentiality, misconduct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Health and wellbeing:</w:t>
      </w:r>
      <w:r>
        <w:t xml:space="preserve"> </w:t>
      </w:r>
      <w:r>
        <w:t xml:space="preserve">Therapist’s own mental health, substance use, or personal issues affecting ability to practise safely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Impaired judgment:</w:t>
      </w:r>
      <w:r>
        <w:t xml:space="preserve"> </w:t>
      </w:r>
      <w:r>
        <w:t xml:space="preserve">Consistently poor clinical decision-making despite supervision input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Non-engagement:</w:t>
      </w:r>
      <w:r>
        <w:t xml:space="preserve"> </w:t>
      </w:r>
      <w:r>
        <w:t xml:space="preserve">Repeatedly missing supervision, refusing to discuss concerns, defensive responses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Document concerns, discuss with supervisee (if appropriate), escalate to Clinical Director, follow organisational policies (capability, disciplinary, safeguarding).</w:t>
      </w:r>
    </w:p>
    <w:bookmarkEnd w:id="43"/>
    <w:bookmarkEnd w:id="44"/>
    <w:bookmarkStart w:id="45" w:name="supervisee-self-care-and-wellbeing"/>
    <w:p>
      <w:pPr>
        <w:pStyle w:val="Heading3"/>
      </w:pPr>
      <w:r>
        <w:t xml:space="preserve">9.3 Supervisee Self-Care and Wellbeing</w:t>
      </w:r>
    </w:p>
    <w:p>
      <w:pPr>
        <w:pStyle w:val="FirstParagraph"/>
      </w:pPr>
      <w:r>
        <w:t xml:space="preserve">Supervision should support therapist wellbeing by:</w:t>
      </w:r>
    </w:p>
    <w:p>
      <w:pPr>
        <w:pStyle w:val="Compact"/>
        <w:numPr>
          <w:ilvl w:val="0"/>
          <w:numId w:val="1024"/>
        </w:numPr>
      </w:pPr>
      <w:r>
        <w:t xml:space="preserve">Monitoring signs of burnout, vicarious trauma, or compassion fatigue</w:t>
      </w:r>
    </w:p>
    <w:p>
      <w:pPr>
        <w:pStyle w:val="Compact"/>
        <w:numPr>
          <w:ilvl w:val="0"/>
          <w:numId w:val="1024"/>
        </w:numPr>
      </w:pPr>
      <w:r>
        <w:t xml:space="preserve">Encouraging self-care and work-life balance</w:t>
      </w:r>
    </w:p>
    <w:p>
      <w:pPr>
        <w:pStyle w:val="Compact"/>
        <w:numPr>
          <w:ilvl w:val="0"/>
          <w:numId w:val="1024"/>
        </w:numPr>
      </w:pPr>
      <w:r>
        <w:t xml:space="preserve">Normalising the emotional impact of client work</w:t>
      </w:r>
    </w:p>
    <w:p>
      <w:pPr>
        <w:pStyle w:val="Compact"/>
        <w:numPr>
          <w:ilvl w:val="0"/>
          <w:numId w:val="1024"/>
        </w:numPr>
      </w:pPr>
      <w:r>
        <w:t xml:space="preserve">Signposting to additional support (personal therapy, occupational health, external wellness services)</w:t>
      </w:r>
    </w:p>
    <w:p>
      <w:pPr>
        <w:pStyle w:val="Compact"/>
        <w:numPr>
          <w:ilvl w:val="0"/>
          <w:numId w:val="1024"/>
        </w:numPr>
      </w:pPr>
      <w:r>
        <w:t xml:space="preserve">Discussing caseload management and capacity</w:t>
      </w:r>
    </w:p>
    <w:bookmarkEnd w:id="45"/>
    <w:bookmarkEnd w:id="46"/>
    <w:bookmarkStart w:id="50" w:name="group-supervision"/>
    <w:p>
      <w:pPr>
        <w:pStyle w:val="Heading2"/>
      </w:pPr>
      <w:r>
        <w:t xml:space="preserve">10. Group Supervision</w:t>
      </w:r>
    </w:p>
    <w:bookmarkStart w:id="47" w:name="when-group-supervision-is-appropriate"/>
    <w:p>
      <w:pPr>
        <w:pStyle w:val="Heading3"/>
      </w:pPr>
      <w:r>
        <w:t xml:space="preserve">10.1 When Group Supervision Is Appropriate</w:t>
      </w:r>
    </w:p>
    <w:p>
      <w:pPr>
        <w:pStyle w:val="FirstParagraph"/>
      </w:pPr>
      <w:r>
        <w:t xml:space="preserve">Group supervision can be effective as primary or supplementary supervision model. Benefits include:</w:t>
      </w:r>
    </w:p>
    <w:p>
      <w:pPr>
        <w:pStyle w:val="Compact"/>
        <w:numPr>
          <w:ilvl w:val="0"/>
          <w:numId w:val="1025"/>
        </w:numPr>
      </w:pPr>
      <w:r>
        <w:t xml:space="preserve">Peer learning and diverse perspectives</w:t>
      </w:r>
    </w:p>
    <w:p>
      <w:pPr>
        <w:pStyle w:val="Compact"/>
        <w:numPr>
          <w:ilvl w:val="0"/>
          <w:numId w:val="1025"/>
        </w:numPr>
      </w:pPr>
      <w:r>
        <w:t xml:space="preserve">Shared problem-solving</w:t>
      </w:r>
    </w:p>
    <w:p>
      <w:pPr>
        <w:pStyle w:val="Compact"/>
        <w:numPr>
          <w:ilvl w:val="0"/>
          <w:numId w:val="1025"/>
        </w:numPr>
      </w:pPr>
      <w:r>
        <w:t xml:space="preserve">Cost-effectiveness</w:t>
      </w:r>
    </w:p>
    <w:p>
      <w:pPr>
        <w:pStyle w:val="Compact"/>
        <w:numPr>
          <w:ilvl w:val="0"/>
          <w:numId w:val="1025"/>
        </w:numPr>
      </w:pPr>
      <w:r>
        <w:t xml:space="preserve">Reduction of isolation</w:t>
      </w:r>
    </w:p>
    <w:p>
      <w:pPr>
        <w:pStyle w:val="Compact"/>
        <w:numPr>
          <w:ilvl w:val="0"/>
          <w:numId w:val="1025"/>
        </w:numPr>
      </w:pPr>
      <w:r>
        <w:t xml:space="preserve">Development of reflective practice culture</w:t>
      </w:r>
    </w:p>
    <w:bookmarkEnd w:id="47"/>
    <w:bookmarkStart w:id="48" w:name="group-supervision-requirements"/>
    <w:p>
      <w:pPr>
        <w:pStyle w:val="Heading3"/>
      </w:pPr>
      <w:r>
        <w:t xml:space="preserve">10.2 Group Supervision Requirements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Group size:</w:t>
      </w:r>
      <w:r>
        <w:t xml:space="preserve"> </w:t>
      </w:r>
      <w:r>
        <w:t xml:space="preserve">Maximum 6 supervisees per supervisor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Minimum 2 hours per session to allow adequate time for each person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As per individual supervision requirements (monthly minimum for qualified practitioners)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Group agreement:</w:t>
      </w:r>
      <w:r>
        <w:t xml:space="preserve"> </w:t>
      </w:r>
      <w:r>
        <w:t xml:space="preserve">Clear ground rules on confidentiality, participation, respect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Individual allocation:</w:t>
      </w:r>
      <w:r>
        <w:t xml:space="preserve"> </w:t>
      </w:r>
      <w:r>
        <w:t xml:space="preserve">Each therapist must have opportunity to present cases and receive feedback</w:t>
      </w:r>
    </w:p>
    <w:bookmarkEnd w:id="48"/>
    <w:bookmarkStart w:id="49" w:name="group-supervision-confidentiality"/>
    <w:p>
      <w:pPr>
        <w:pStyle w:val="Heading3"/>
      </w:pPr>
      <w:r>
        <w:t xml:space="preserve">10.3 Group Supervision Confidentiality</w:t>
      </w:r>
    </w:p>
    <w:p>
      <w:pPr>
        <w:pStyle w:val="FirstParagraph"/>
      </w:pPr>
      <w:r>
        <w:t xml:space="preserve">All group members must agree to maintain confidentiality of discussions. Supervisor must:</w:t>
      </w:r>
    </w:p>
    <w:p>
      <w:pPr>
        <w:pStyle w:val="Compact"/>
        <w:numPr>
          <w:ilvl w:val="0"/>
          <w:numId w:val="1027"/>
        </w:numPr>
      </w:pPr>
      <w:r>
        <w:t xml:space="preserve">Establish clear confidentiality agreement at outset</w:t>
      </w:r>
    </w:p>
    <w:p>
      <w:pPr>
        <w:pStyle w:val="Compact"/>
        <w:numPr>
          <w:ilvl w:val="0"/>
          <w:numId w:val="1027"/>
        </w:numPr>
      </w:pPr>
      <w:r>
        <w:t xml:space="preserve">Remind group of confidentiality expectations</w:t>
      </w:r>
    </w:p>
    <w:p>
      <w:pPr>
        <w:pStyle w:val="Compact"/>
        <w:numPr>
          <w:ilvl w:val="0"/>
          <w:numId w:val="1027"/>
        </w:numPr>
      </w:pPr>
      <w:r>
        <w:t xml:space="preserve">Address any breaches immediately</w:t>
      </w:r>
    </w:p>
    <w:bookmarkEnd w:id="49"/>
    <w:bookmarkEnd w:id="50"/>
    <w:bookmarkStart w:id="54" w:name="peer-supervision"/>
    <w:p>
      <w:pPr>
        <w:pStyle w:val="Heading2"/>
      </w:pPr>
      <w:r>
        <w:t xml:space="preserve">11. Peer Supervision</w:t>
      </w:r>
    </w:p>
    <w:bookmarkStart w:id="51" w:name="peer-supervision-defined"/>
    <w:p>
      <w:pPr>
        <w:pStyle w:val="Heading3"/>
      </w:pPr>
      <w:r>
        <w:t xml:space="preserve">11.1 Peer Supervision Defined</w:t>
      </w:r>
    </w:p>
    <w:p>
      <w:pPr>
        <w:pStyle w:val="FirstParagraph"/>
      </w:pPr>
      <w:r>
        <w:t xml:space="preserve">Peer supervision is collaborative supervision between practitioners of similar experience level. It can supplement (but not replace) formal supervision with a more experienced supervisor, unless both practitioners are qualified supervisors.</w:t>
      </w:r>
    </w:p>
    <w:bookmarkEnd w:id="51"/>
    <w:bookmarkStart w:id="52" w:name="when-peer-supervision-is-acceptable"/>
    <w:p>
      <w:pPr>
        <w:pStyle w:val="Heading3"/>
      </w:pPr>
      <w:r>
        <w:t xml:space="preserve">11.2 When Peer Supervision Is Acceptable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Experienced practitioners (5+ years):</w:t>
      </w:r>
      <w:r>
        <w:t xml:space="preserve"> </w:t>
      </w:r>
      <w:r>
        <w:t xml:space="preserve">May use peer supervision as part of supervision portfolio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Qualified supervisors:</w:t>
      </w:r>
      <w:r>
        <w:t xml:space="preserve"> </w:t>
      </w:r>
      <w:r>
        <w:t xml:space="preserve">Can provide reciprocal peer supervision to each other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Supplementary to formal supervision:</w:t>
      </w:r>
      <w:r>
        <w:t xml:space="preserve"> </w:t>
      </w:r>
      <w:r>
        <w:t xml:space="preserve">Used alongside (not instead of) supervision with designated supervisor</w:t>
      </w:r>
    </w:p>
    <w:bookmarkEnd w:id="52"/>
    <w:bookmarkStart w:id="53" w:name="peer-supervision-structure"/>
    <w:p>
      <w:pPr>
        <w:pStyle w:val="Heading3"/>
      </w:pPr>
      <w:r>
        <w:t xml:space="preserve">11.3 Peer Supervision Structure</w:t>
      </w:r>
    </w:p>
    <w:p>
      <w:pPr>
        <w:pStyle w:val="Compact"/>
        <w:numPr>
          <w:ilvl w:val="0"/>
          <w:numId w:val="1029"/>
        </w:numPr>
      </w:pPr>
      <w:r>
        <w:t xml:space="preserve">Clear agreement on arrangements (frequency, duration, responsibilities)</w:t>
      </w:r>
    </w:p>
    <w:p>
      <w:pPr>
        <w:pStyle w:val="Compact"/>
        <w:numPr>
          <w:ilvl w:val="0"/>
          <w:numId w:val="1029"/>
        </w:numPr>
      </w:pPr>
      <w:r>
        <w:t xml:space="preserve">Equal participation from both parties</w:t>
      </w:r>
    </w:p>
    <w:p>
      <w:pPr>
        <w:pStyle w:val="Compact"/>
        <w:numPr>
          <w:ilvl w:val="0"/>
          <w:numId w:val="1029"/>
        </w:numPr>
      </w:pPr>
      <w:r>
        <w:t xml:space="preserve">Structured format (not just informal chat)</w:t>
      </w:r>
    </w:p>
    <w:p>
      <w:pPr>
        <w:pStyle w:val="Compact"/>
        <w:numPr>
          <w:ilvl w:val="0"/>
          <w:numId w:val="1029"/>
        </w:numPr>
      </w:pPr>
      <w:r>
        <w:t xml:space="preserve">Documentation of peer supervision</w:t>
      </w:r>
    </w:p>
    <w:p>
      <w:pPr>
        <w:pStyle w:val="Compact"/>
        <w:numPr>
          <w:ilvl w:val="0"/>
          <w:numId w:val="1029"/>
        </w:numPr>
      </w:pPr>
      <w:r>
        <w:t xml:space="preserve">Acknowledgment of limitations (seek formal supervision for high-risk or complex cases)</w:t>
      </w:r>
    </w:p>
    <w:bookmarkEnd w:id="53"/>
    <w:bookmarkEnd w:id="54"/>
    <w:bookmarkStart w:id="57" w:name="paying-for-external-supervision"/>
    <w:p>
      <w:pPr>
        <w:pStyle w:val="Heading2"/>
      </w:pPr>
      <w:r>
        <w:t xml:space="preserve">12. Paying for External Supervision</w:t>
      </w:r>
    </w:p>
    <w:bookmarkStart w:id="55" w:name="clearminds-supervision-provision"/>
    <w:p>
      <w:pPr>
        <w:pStyle w:val="Heading3"/>
      </w:pPr>
      <w:r>
        <w:t xml:space="preserve">12.1 ClearMinds Supervision Provision</w:t>
      </w:r>
    </w:p>
    <w:p>
      <w:pPr>
        <w:pStyle w:val="FirstParagraph"/>
      </w:pPr>
      <w:r>
        <w:t xml:space="preserve">ClearMinds provides: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Internal supervision:</w:t>
      </w:r>
      <w:r>
        <w:t xml:space="preserve"> </w:t>
      </w:r>
      <w:r>
        <w:t xml:space="preserve">Free supervision with Clinical Director or designated internal supervisor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External supervision funding:</w:t>
      </w:r>
      <w:r>
        <w:t xml:space="preserve"> </w:t>
      </w:r>
      <w:r>
        <w:t xml:space="preserve">Financial contribution towards external supervision if required (e.g., for modality-specific supervision, supervisor of supervisors)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Paid supervision time:</w:t>
      </w:r>
      <w:r>
        <w:t xml:space="preserve"> </w:t>
      </w:r>
      <w:r>
        <w:t xml:space="preserve">Supervision time is part of contracted hours (not unpaid personal time)</w:t>
      </w:r>
    </w:p>
    <w:bookmarkEnd w:id="55"/>
    <w:bookmarkStart w:id="56" w:name="external-supervision-arrangements"/>
    <w:p>
      <w:pPr>
        <w:pStyle w:val="Heading3"/>
      </w:pPr>
      <w:r>
        <w:t xml:space="preserve">12.2 External Supervision Arrangements</w:t>
      </w:r>
    </w:p>
    <w:p>
      <w:pPr>
        <w:pStyle w:val="FirstParagraph"/>
      </w:pPr>
      <w:r>
        <w:t xml:space="preserve">If therapist uses external supervisor:</w:t>
      </w:r>
    </w:p>
    <w:p>
      <w:pPr>
        <w:pStyle w:val="Compact"/>
        <w:numPr>
          <w:ilvl w:val="0"/>
          <w:numId w:val="1031"/>
        </w:numPr>
      </w:pPr>
      <w:r>
        <w:t xml:space="preserve">Supervisor must meet ClearMinds approval criteria (qualifications, insurance, professional registration)</w:t>
      </w:r>
    </w:p>
    <w:p>
      <w:pPr>
        <w:pStyle w:val="Compact"/>
        <w:numPr>
          <w:ilvl w:val="0"/>
          <w:numId w:val="1031"/>
        </w:numPr>
      </w:pPr>
      <w:r>
        <w:t xml:space="preserve">Supervision contract must be shared with Clinical Director</w:t>
      </w:r>
    </w:p>
    <w:p>
      <w:pPr>
        <w:pStyle w:val="Compact"/>
        <w:numPr>
          <w:ilvl w:val="0"/>
          <w:numId w:val="1031"/>
        </w:numPr>
      </w:pPr>
      <w:r>
        <w:t xml:space="preserve">Attendance records must be provided to ClearMinds</w:t>
      </w:r>
    </w:p>
    <w:p>
      <w:pPr>
        <w:pStyle w:val="Compact"/>
        <w:numPr>
          <w:ilvl w:val="0"/>
          <w:numId w:val="1031"/>
        </w:numPr>
      </w:pPr>
      <w:r>
        <w:t xml:space="preserve">ClearMinds may reimburse supervision fees up to agreed limit (as per employment contract)</w:t>
      </w:r>
    </w:p>
    <w:bookmarkEnd w:id="56"/>
    <w:bookmarkEnd w:id="57"/>
    <w:bookmarkStart w:id="60" w:name="Xe7533b6e6fe6d5911e9c877fe8d5712ac38a88e"/>
    <w:p>
      <w:pPr>
        <w:pStyle w:val="Heading2"/>
      </w:pPr>
      <w:r>
        <w:t xml:space="preserve">13. Modality-Specific and Specialised Supervision</w:t>
      </w:r>
    </w:p>
    <w:bookmarkStart w:id="58" w:name="hypnotherapy-supervision"/>
    <w:p>
      <w:pPr>
        <w:pStyle w:val="Heading3"/>
      </w:pPr>
      <w:r>
        <w:t xml:space="preserve">13.1 Hypnotherapy Supervision</w:t>
      </w:r>
    </w:p>
    <w:p>
      <w:pPr>
        <w:pStyle w:val="FirstParagraph"/>
      </w:pPr>
      <w:r>
        <w:t xml:space="preserve">Therapists providing hypnotherapy must receive supervision from a supervisor with hypnotherapy training and experience. This may be:</w:t>
      </w:r>
    </w:p>
    <w:p>
      <w:pPr>
        <w:pStyle w:val="Compact"/>
        <w:numPr>
          <w:ilvl w:val="0"/>
          <w:numId w:val="1032"/>
        </w:numPr>
      </w:pPr>
      <w:r>
        <w:t xml:space="preserve">Internal supervisor with hypnotherapy qualification</w:t>
      </w:r>
    </w:p>
    <w:p>
      <w:pPr>
        <w:pStyle w:val="Compact"/>
        <w:numPr>
          <w:ilvl w:val="0"/>
          <w:numId w:val="1032"/>
        </w:numPr>
      </w:pPr>
      <w:r>
        <w:t xml:space="preserve">External hypnotherapy-specific supervisor</w:t>
      </w:r>
    </w:p>
    <w:p>
      <w:pPr>
        <w:pStyle w:val="Compact"/>
        <w:numPr>
          <w:ilvl w:val="0"/>
          <w:numId w:val="1032"/>
        </w:numPr>
      </w:pPr>
      <w:r>
        <w:t xml:space="preserve">Combination of generalist and specialist supervision</w:t>
      </w:r>
    </w:p>
    <w:bookmarkEnd w:id="58"/>
    <w:bookmarkStart w:id="59" w:name="other-specialist-supervision"/>
    <w:p>
      <w:pPr>
        <w:pStyle w:val="Heading3"/>
      </w:pPr>
      <w:r>
        <w:t xml:space="preserve">13.2 Other Specialist Supervision</w:t>
      </w:r>
    </w:p>
    <w:p>
      <w:pPr>
        <w:pStyle w:val="FirstParagraph"/>
      </w:pPr>
      <w:r>
        <w:t xml:space="preserve">Therapists working with specialist populations or modalities (e.g., trauma-focused therapy, EMDR, specialist populations) should seek supervision from someone with relevant expertise.</w:t>
      </w:r>
    </w:p>
    <w:bookmarkEnd w:id="59"/>
    <w:bookmarkEnd w:id="60"/>
    <w:bookmarkStart w:id="64" w:name="X0e34c0d45a9ba2f7c5700b6a6a9ad530cffeede"/>
    <w:p>
      <w:pPr>
        <w:pStyle w:val="Heading2"/>
      </w:pPr>
      <w:r>
        <w:t xml:space="preserve">14. Supervision During Training and Probation</w:t>
      </w:r>
    </w:p>
    <w:bookmarkStart w:id="61" w:name="trainee-therapists"/>
    <w:p>
      <w:pPr>
        <w:pStyle w:val="Heading3"/>
      </w:pPr>
      <w:r>
        <w:t xml:space="preserve">14.1 Trainee Therapists</w:t>
      </w:r>
    </w:p>
    <w:p>
      <w:pPr>
        <w:pStyle w:val="Compact"/>
        <w:numPr>
          <w:ilvl w:val="0"/>
          <w:numId w:val="1033"/>
        </w:numPr>
      </w:pPr>
      <w:r>
        <w:t xml:space="preserve">Fortnightly supervision (1 hour minimum) with Clinical Director or nominated supervisor</w:t>
      </w:r>
    </w:p>
    <w:p>
      <w:pPr>
        <w:pStyle w:val="Compact"/>
        <w:numPr>
          <w:ilvl w:val="0"/>
          <w:numId w:val="1033"/>
        </w:numPr>
      </w:pPr>
      <w:r>
        <w:t xml:space="preserve">Additional training supervision from course provider (if placement trainee)</w:t>
      </w:r>
    </w:p>
    <w:p>
      <w:pPr>
        <w:pStyle w:val="Compact"/>
        <w:numPr>
          <w:ilvl w:val="0"/>
          <w:numId w:val="1033"/>
        </w:numPr>
      </w:pPr>
      <w:r>
        <w:t xml:space="preserve">Close monitoring of competence and readiness for independent practice</w:t>
      </w:r>
    </w:p>
    <w:p>
      <w:pPr>
        <w:pStyle w:val="Compact"/>
        <w:numPr>
          <w:ilvl w:val="0"/>
          <w:numId w:val="1033"/>
        </w:numPr>
      </w:pPr>
      <w:r>
        <w:t xml:space="preserve">Clear learning objectives and developmental milestones</w:t>
      </w:r>
    </w:p>
    <w:bookmarkEnd w:id="61"/>
    <w:bookmarkStart w:id="62" w:name="newly-qualified-therapists"/>
    <w:p>
      <w:pPr>
        <w:pStyle w:val="Heading3"/>
      </w:pPr>
      <w:r>
        <w:t xml:space="preserve">14.2 Newly Qualified Therapists</w:t>
      </w:r>
    </w:p>
    <w:p>
      <w:pPr>
        <w:pStyle w:val="Compact"/>
        <w:numPr>
          <w:ilvl w:val="0"/>
          <w:numId w:val="1034"/>
        </w:numPr>
      </w:pPr>
      <w:r>
        <w:t xml:space="preserve">Fortnightly supervision in first year post-qualification</w:t>
      </w:r>
    </w:p>
    <w:p>
      <w:pPr>
        <w:pStyle w:val="Compact"/>
        <w:numPr>
          <w:ilvl w:val="0"/>
          <w:numId w:val="1034"/>
        </w:numPr>
      </w:pPr>
      <w:r>
        <w:t xml:space="preserve">Structured induction and competency assessment</w:t>
      </w:r>
    </w:p>
    <w:p>
      <w:pPr>
        <w:pStyle w:val="Compact"/>
        <w:numPr>
          <w:ilvl w:val="0"/>
          <w:numId w:val="1034"/>
        </w:numPr>
      </w:pPr>
      <w:r>
        <w:t xml:space="preserve">Gradual increase in caseload complexity</w:t>
      </w:r>
    </w:p>
    <w:p>
      <w:pPr>
        <w:pStyle w:val="Compact"/>
        <w:numPr>
          <w:ilvl w:val="0"/>
          <w:numId w:val="1034"/>
        </w:numPr>
      </w:pPr>
      <w:r>
        <w:t xml:space="preserve">Regular review of progress and areas for development</w:t>
      </w:r>
    </w:p>
    <w:p>
      <w:pPr>
        <w:pStyle w:val="Compact"/>
        <w:numPr>
          <w:ilvl w:val="0"/>
          <w:numId w:val="1034"/>
        </w:numPr>
      </w:pPr>
      <w:r>
        <w:t xml:space="preserve">Transition to monthly supervision after first year (if appropriate)</w:t>
      </w:r>
    </w:p>
    <w:bookmarkEnd w:id="62"/>
    <w:bookmarkStart w:id="63" w:name="probationary-period"/>
    <w:p>
      <w:pPr>
        <w:pStyle w:val="Heading3"/>
      </w:pPr>
      <w:r>
        <w:t xml:space="preserve">14.3 Probationary Period</w:t>
      </w:r>
    </w:p>
    <w:p>
      <w:pPr>
        <w:pStyle w:val="FirstParagraph"/>
      </w:pPr>
      <w:r>
        <w:t xml:space="preserve">All new therapists (regardless of experience) undergo probationary period with enhanced supervision to ensure:</w:t>
      </w:r>
    </w:p>
    <w:p>
      <w:pPr>
        <w:pStyle w:val="Compact"/>
        <w:numPr>
          <w:ilvl w:val="0"/>
          <w:numId w:val="1035"/>
        </w:numPr>
      </w:pPr>
      <w:r>
        <w:t xml:space="preserve">Familiarisation with ClearMinds policies, procedures, and values</w:t>
      </w:r>
    </w:p>
    <w:p>
      <w:pPr>
        <w:pStyle w:val="Compact"/>
        <w:numPr>
          <w:ilvl w:val="0"/>
          <w:numId w:val="1035"/>
        </w:numPr>
      </w:pPr>
      <w:r>
        <w:t xml:space="preserve">Competence in remote/virtual therapy delivery</w:t>
      </w:r>
    </w:p>
    <w:p>
      <w:pPr>
        <w:pStyle w:val="Compact"/>
        <w:numPr>
          <w:ilvl w:val="0"/>
          <w:numId w:val="1035"/>
        </w:numPr>
      </w:pPr>
      <w:r>
        <w:t xml:space="preserve">Understanding of workplace wellness context and employer confidentiality requirements</w:t>
      </w:r>
    </w:p>
    <w:p>
      <w:pPr>
        <w:pStyle w:val="Compact"/>
        <w:numPr>
          <w:ilvl w:val="0"/>
          <w:numId w:val="1035"/>
        </w:numPr>
      </w:pPr>
      <w:r>
        <w:t xml:space="preserve">Confirmation of suitability for role</w:t>
      </w:r>
    </w:p>
    <w:bookmarkEnd w:id="63"/>
    <w:bookmarkEnd w:id="64"/>
    <w:bookmarkStart w:id="67" w:name="continuing-professional-development-cpd"/>
    <w:p>
      <w:pPr>
        <w:pStyle w:val="Heading2"/>
      </w:pPr>
      <w:r>
        <w:t xml:space="preserve">15. Continuing Professional Development (CPD)</w:t>
      </w:r>
    </w:p>
    <w:bookmarkStart w:id="65" w:name="cpd-and-supervision"/>
    <w:p>
      <w:pPr>
        <w:pStyle w:val="Heading3"/>
      </w:pPr>
      <w:r>
        <w:t xml:space="preserve">15.1 CPD and Supervision</w:t>
      </w:r>
    </w:p>
    <w:p>
      <w:pPr>
        <w:pStyle w:val="FirstParagraph"/>
      </w:pPr>
      <w:r>
        <w:t xml:space="preserve">Supervision supports CPD by:</w:t>
      </w:r>
    </w:p>
    <w:p>
      <w:pPr>
        <w:pStyle w:val="Compact"/>
        <w:numPr>
          <w:ilvl w:val="0"/>
          <w:numId w:val="1036"/>
        </w:numPr>
      </w:pPr>
      <w:r>
        <w:t xml:space="preserve">Identifying learning needs and development areas</w:t>
      </w:r>
    </w:p>
    <w:p>
      <w:pPr>
        <w:pStyle w:val="Compact"/>
        <w:numPr>
          <w:ilvl w:val="0"/>
          <w:numId w:val="1036"/>
        </w:numPr>
      </w:pPr>
      <w:r>
        <w:t xml:space="preserve">Planning CPD activities aligned with practice needs</w:t>
      </w:r>
    </w:p>
    <w:p>
      <w:pPr>
        <w:pStyle w:val="Compact"/>
        <w:numPr>
          <w:ilvl w:val="0"/>
          <w:numId w:val="1036"/>
        </w:numPr>
      </w:pPr>
      <w:r>
        <w:t xml:space="preserve">Reflecting on CPD undertaken and integrating learning into practice</w:t>
      </w:r>
    </w:p>
    <w:p>
      <w:pPr>
        <w:pStyle w:val="Compact"/>
        <w:numPr>
          <w:ilvl w:val="0"/>
          <w:numId w:val="1036"/>
        </w:numPr>
      </w:pPr>
      <w:r>
        <w:t xml:space="preserve">Evidencing CPD for professional registration and revalidation</w:t>
      </w:r>
    </w:p>
    <w:bookmarkEnd w:id="65"/>
    <w:bookmarkStart w:id="66" w:name="supervision-counts-as-cpd"/>
    <w:p>
      <w:pPr>
        <w:pStyle w:val="Heading3"/>
      </w:pPr>
      <w:r>
        <w:t xml:space="preserve">15.2 Supervision Counts as CPD</w:t>
      </w:r>
    </w:p>
    <w:p>
      <w:pPr>
        <w:pStyle w:val="FirstParagraph"/>
      </w:pPr>
      <w:r>
        <w:t xml:space="preserve">Supervision hours count towards professional body CPD requirements. Therapists should log supervision as CPD and reflect on learning gained.</w:t>
      </w:r>
    </w:p>
    <w:bookmarkEnd w:id="66"/>
    <w:bookmarkEnd w:id="67"/>
    <w:bookmarkStart w:id="71" w:name="monitoring-and-quality-assurance"/>
    <w:p>
      <w:pPr>
        <w:pStyle w:val="Heading2"/>
      </w:pPr>
      <w:r>
        <w:t xml:space="preserve">16. Monitoring and Quality Assurance</w:t>
      </w:r>
    </w:p>
    <w:bookmarkStart w:id="68" w:name="supervision-audit"/>
    <w:p>
      <w:pPr>
        <w:pStyle w:val="Heading3"/>
      </w:pPr>
      <w:r>
        <w:t xml:space="preserve">16.1 Supervision Audit</w:t>
      </w:r>
    </w:p>
    <w:p>
      <w:pPr>
        <w:pStyle w:val="FirstParagraph"/>
      </w:pPr>
      <w:r>
        <w:t xml:space="preserve">ClearMinds conducts annual supervision audit to ensure:</w:t>
      </w:r>
    </w:p>
    <w:p>
      <w:pPr>
        <w:pStyle w:val="Compact"/>
        <w:numPr>
          <w:ilvl w:val="0"/>
          <w:numId w:val="1037"/>
        </w:numPr>
      </w:pPr>
      <w:r>
        <w:t xml:space="preserve">All therapists receiving supervision at required frequency</w:t>
      </w:r>
    </w:p>
    <w:p>
      <w:pPr>
        <w:pStyle w:val="Compact"/>
        <w:numPr>
          <w:ilvl w:val="0"/>
          <w:numId w:val="1037"/>
        </w:numPr>
      </w:pPr>
      <w:r>
        <w:t xml:space="preserve">Supervisors meet qualification and registration requirements</w:t>
      </w:r>
    </w:p>
    <w:p>
      <w:pPr>
        <w:pStyle w:val="Compact"/>
        <w:numPr>
          <w:ilvl w:val="0"/>
          <w:numId w:val="1037"/>
        </w:numPr>
      </w:pPr>
      <w:r>
        <w:t xml:space="preserve">Supervision contracts in place and up to date</w:t>
      </w:r>
    </w:p>
    <w:p>
      <w:pPr>
        <w:pStyle w:val="Compact"/>
        <w:numPr>
          <w:ilvl w:val="0"/>
          <w:numId w:val="1037"/>
        </w:numPr>
      </w:pPr>
      <w:r>
        <w:t xml:space="preserve">Records maintained appropriately</w:t>
      </w:r>
    </w:p>
    <w:p>
      <w:pPr>
        <w:pStyle w:val="Compact"/>
        <w:numPr>
          <w:ilvl w:val="0"/>
          <w:numId w:val="1037"/>
        </w:numPr>
      </w:pPr>
      <w:r>
        <w:t xml:space="preserve">Safeguarding and risk issues appropriately discussed</w:t>
      </w:r>
    </w:p>
    <w:bookmarkEnd w:id="68"/>
    <w:bookmarkStart w:id="69" w:name="supervision-evaluation"/>
    <w:p>
      <w:pPr>
        <w:pStyle w:val="Heading3"/>
      </w:pPr>
      <w:r>
        <w:t xml:space="preserve">16.2 Supervision Evaluation</w:t>
      </w:r>
    </w:p>
    <w:p>
      <w:pPr>
        <w:pStyle w:val="FirstParagraph"/>
      </w:pPr>
      <w:r>
        <w:t xml:space="preserve">Therapists complete annual supervision evaluation feedback covering:</w:t>
      </w:r>
    </w:p>
    <w:p>
      <w:pPr>
        <w:pStyle w:val="Compact"/>
        <w:numPr>
          <w:ilvl w:val="0"/>
          <w:numId w:val="1038"/>
        </w:numPr>
      </w:pPr>
      <w:r>
        <w:t xml:space="preserve">Quality and effectiveness of supervision</w:t>
      </w:r>
    </w:p>
    <w:p>
      <w:pPr>
        <w:pStyle w:val="Compact"/>
        <w:numPr>
          <w:ilvl w:val="0"/>
          <w:numId w:val="1038"/>
        </w:numPr>
      </w:pPr>
      <w:r>
        <w:t xml:space="preserve">Supervisor skills and approach</w:t>
      </w:r>
    </w:p>
    <w:p>
      <w:pPr>
        <w:pStyle w:val="Compact"/>
        <w:numPr>
          <w:ilvl w:val="0"/>
          <w:numId w:val="1038"/>
        </w:numPr>
      </w:pPr>
      <w:r>
        <w:t xml:space="preserve">Whether supervision meets professional development needs</w:t>
      </w:r>
    </w:p>
    <w:p>
      <w:pPr>
        <w:pStyle w:val="Compact"/>
        <w:numPr>
          <w:ilvl w:val="0"/>
          <w:numId w:val="1038"/>
        </w:numPr>
      </w:pPr>
      <w:r>
        <w:t xml:space="preserve">Impact of supervision on practice</w:t>
      </w:r>
    </w:p>
    <w:p>
      <w:pPr>
        <w:pStyle w:val="Compact"/>
        <w:numPr>
          <w:ilvl w:val="0"/>
          <w:numId w:val="1038"/>
        </w:numPr>
      </w:pPr>
      <w:r>
        <w:t xml:space="preserve">Suggestions for improvement</w:t>
      </w:r>
    </w:p>
    <w:p>
      <w:pPr>
        <w:pStyle w:val="FirstParagraph"/>
      </w:pPr>
      <w:r>
        <w:t xml:space="preserve">Feedback reviewed by Clinical Director to identify themes and improvements.</w:t>
      </w:r>
    </w:p>
    <w:bookmarkEnd w:id="69"/>
    <w:bookmarkStart w:id="70" w:name="supervision-and-cqc-compliance"/>
    <w:p>
      <w:pPr>
        <w:pStyle w:val="Heading3"/>
      </w:pPr>
      <w:r>
        <w:t xml:space="preserve">16.3 Supervision and CQC Compliance</w:t>
      </w:r>
    </w:p>
    <w:p>
      <w:pPr>
        <w:pStyle w:val="FirstParagraph"/>
      </w:pPr>
      <w:r>
        <w:t xml:space="preserve">CQC expects providers to demonstrate:</w:t>
      </w:r>
    </w:p>
    <w:p>
      <w:pPr>
        <w:pStyle w:val="Compact"/>
        <w:numPr>
          <w:ilvl w:val="0"/>
          <w:numId w:val="1039"/>
        </w:numPr>
      </w:pPr>
      <w:r>
        <w:t xml:space="preserve">Staff competency and suitability for role</w:t>
      </w:r>
    </w:p>
    <w:p>
      <w:pPr>
        <w:pStyle w:val="Compact"/>
        <w:numPr>
          <w:ilvl w:val="0"/>
          <w:numId w:val="1039"/>
        </w:numPr>
      </w:pPr>
      <w:r>
        <w:t xml:space="preserve">Clinical governance and quality assurance systems</w:t>
      </w:r>
    </w:p>
    <w:p>
      <w:pPr>
        <w:pStyle w:val="Compact"/>
        <w:numPr>
          <w:ilvl w:val="0"/>
          <w:numId w:val="1039"/>
        </w:numPr>
      </w:pPr>
      <w:r>
        <w:t xml:space="preserve">Supervision and support for staff</w:t>
      </w:r>
    </w:p>
    <w:p>
      <w:pPr>
        <w:pStyle w:val="Compact"/>
        <w:numPr>
          <w:ilvl w:val="0"/>
          <w:numId w:val="1039"/>
        </w:numPr>
      </w:pPr>
      <w:r>
        <w:t xml:space="preserve">Learning and continuous improvement culture</w:t>
      </w:r>
    </w:p>
    <w:p>
      <w:pPr>
        <w:pStyle w:val="FirstParagraph"/>
      </w:pPr>
      <w:r>
        <w:t xml:space="preserve">Robust clinical supervision is key evidence for CQC compliance, particularly Regulations 12 (Safe care and treatment) and 17 (Good governance).</w:t>
      </w:r>
    </w:p>
    <w:bookmarkEnd w:id="70"/>
    <w:bookmarkEnd w:id="71"/>
    <w:bookmarkStart w:id="74" w:name="concerns-about-supervision"/>
    <w:p>
      <w:pPr>
        <w:pStyle w:val="Heading2"/>
      </w:pPr>
      <w:r>
        <w:t xml:space="preserve">17. Concerns About Supervision</w:t>
      </w:r>
    </w:p>
    <w:bookmarkStart w:id="72" w:name="raising-concerns"/>
    <w:p>
      <w:pPr>
        <w:pStyle w:val="Heading3"/>
      </w:pPr>
      <w:r>
        <w:t xml:space="preserve">17.1 Raising Concerns</w:t>
      </w:r>
    </w:p>
    <w:p>
      <w:pPr>
        <w:pStyle w:val="FirstParagraph"/>
      </w:pPr>
      <w:r>
        <w:t xml:space="preserve">If a therapist has concerns about the supervision they are receiving, they should: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Discuss with supervisor directly</w:t>
      </w:r>
      <w:r>
        <w:t xml:space="preserve"> </w:t>
      </w:r>
      <w:r>
        <w:t xml:space="preserve">(if appropriate and feels safe to do so)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Request change of supervisor</w:t>
      </w:r>
      <w:r>
        <w:t xml:space="preserve"> </w:t>
      </w:r>
      <w:r>
        <w:t xml:space="preserve">(speak to Clinical Director)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Raise formal concern</w:t>
      </w:r>
      <w:r>
        <w:t xml:space="preserve"> </w:t>
      </w:r>
      <w:r>
        <w:t xml:space="preserve">(via HR or complaints process if serious)</w:t>
      </w:r>
    </w:p>
    <w:p>
      <w:pPr>
        <w:pStyle w:val="FirstParagraph"/>
      </w:pPr>
      <w:r>
        <w:t xml:space="preserve">Therapists will not be penalised for raising genuine concerns about supervision quality.</w:t>
      </w:r>
    </w:p>
    <w:bookmarkEnd w:id="72"/>
    <w:bookmarkStart w:id="73" w:name="supervisor-concerns-about-supervisee"/>
    <w:p>
      <w:pPr>
        <w:pStyle w:val="Heading3"/>
      </w:pPr>
      <w:r>
        <w:t xml:space="preserve">17.2 Supervisor Concerns About Supervisee</w:t>
      </w:r>
    </w:p>
    <w:p>
      <w:pPr>
        <w:pStyle w:val="FirstParagraph"/>
      </w:pPr>
      <w:r>
        <w:t xml:space="preserve">If supervisor has concerns about supervisee, they must:</w:t>
      </w:r>
    </w:p>
    <w:p>
      <w:pPr>
        <w:pStyle w:val="Compact"/>
        <w:numPr>
          <w:ilvl w:val="0"/>
          <w:numId w:val="1041"/>
        </w:numPr>
      </w:pPr>
      <w:r>
        <w:t xml:space="preserve">Discuss concerns with supervisee directly (usually as first step)</w:t>
      </w:r>
    </w:p>
    <w:p>
      <w:pPr>
        <w:pStyle w:val="Compact"/>
        <w:numPr>
          <w:ilvl w:val="0"/>
          <w:numId w:val="1041"/>
        </w:numPr>
      </w:pPr>
      <w:r>
        <w:t xml:space="preserve">Document concerns and actions agreed</w:t>
      </w:r>
    </w:p>
    <w:p>
      <w:pPr>
        <w:pStyle w:val="Compact"/>
        <w:numPr>
          <w:ilvl w:val="0"/>
          <w:numId w:val="1041"/>
        </w:numPr>
      </w:pPr>
      <w:r>
        <w:t xml:space="preserve">Escalate to Clinical Director if concerns persist or are serious</w:t>
      </w:r>
    </w:p>
    <w:p>
      <w:pPr>
        <w:pStyle w:val="Compact"/>
        <w:numPr>
          <w:ilvl w:val="0"/>
          <w:numId w:val="1041"/>
        </w:numPr>
      </w:pPr>
      <w:r>
        <w:t xml:space="preserve">Follow organisational capability, disciplinary, or safeguarding procedures as appropriate</w:t>
      </w:r>
    </w:p>
    <w:bookmarkEnd w:id="73"/>
    <w:bookmarkEnd w:id="74"/>
    <w:bookmarkStart w:id="75" w:name="training-for-supervisors"/>
    <w:p>
      <w:pPr>
        <w:pStyle w:val="Heading2"/>
      </w:pPr>
      <w:r>
        <w:t xml:space="preserve">18. Training for Supervisors</w:t>
      </w:r>
    </w:p>
    <w:p>
      <w:pPr>
        <w:pStyle w:val="FirstParagraph"/>
      </w:pPr>
      <w:r>
        <w:t xml:space="preserve">ClearMinds supports supervisor development through:</w:t>
      </w:r>
    </w:p>
    <w:p>
      <w:pPr>
        <w:pStyle w:val="Compact"/>
        <w:numPr>
          <w:ilvl w:val="0"/>
          <w:numId w:val="1042"/>
        </w:numPr>
      </w:pPr>
      <w:r>
        <w:t xml:space="preserve">Funding or part-funding supervision training courses</w:t>
      </w:r>
    </w:p>
    <w:p>
      <w:pPr>
        <w:pStyle w:val="Compact"/>
        <w:numPr>
          <w:ilvl w:val="0"/>
          <w:numId w:val="1042"/>
        </w:numPr>
      </w:pPr>
      <w:r>
        <w:t xml:space="preserve">Peer consultation groups for supervisors</w:t>
      </w:r>
    </w:p>
    <w:p>
      <w:pPr>
        <w:pStyle w:val="Compact"/>
        <w:numPr>
          <w:ilvl w:val="0"/>
          <w:numId w:val="1042"/>
        </w:numPr>
      </w:pPr>
      <w:r>
        <w:t xml:space="preserve">Access to supervision literature and resources</w:t>
      </w:r>
    </w:p>
    <w:p>
      <w:pPr>
        <w:pStyle w:val="Compact"/>
        <w:numPr>
          <w:ilvl w:val="0"/>
          <w:numId w:val="1042"/>
        </w:numPr>
      </w:pPr>
      <w:r>
        <w:t xml:space="preserve">Supervision of supervision arrangements</w:t>
      </w:r>
    </w:p>
    <w:p>
      <w:pPr>
        <w:pStyle w:val="Compact"/>
        <w:numPr>
          <w:ilvl w:val="0"/>
          <w:numId w:val="1042"/>
        </w:numPr>
      </w:pPr>
      <w:r>
        <w:t xml:space="preserve">CPD opportunities in supervision practice</w:t>
      </w:r>
    </w:p>
    <w:bookmarkEnd w:id="75"/>
    <w:bookmarkStart w:id="77" w:name="related-policies-and-frameworks"/>
    <w:p>
      <w:pPr>
        <w:pStyle w:val="Heading2"/>
      </w:pPr>
      <w:r>
        <w:t xml:space="preserve">19. Related Policies and Frameworks</w:t>
      </w:r>
    </w:p>
    <w:p>
      <w:pPr>
        <w:pStyle w:val="Compact"/>
        <w:numPr>
          <w:ilvl w:val="0"/>
          <w:numId w:val="1043"/>
        </w:numPr>
      </w:pPr>
      <w:r>
        <w:t xml:space="preserve">Clinical Governance Framework</w:t>
      </w:r>
    </w:p>
    <w:p>
      <w:pPr>
        <w:pStyle w:val="Compact"/>
        <w:numPr>
          <w:ilvl w:val="0"/>
          <w:numId w:val="1043"/>
        </w:numPr>
      </w:pPr>
      <w:r>
        <w:t xml:space="preserve">Safeguarding Adults Policy (CQC Regulation 13)</w:t>
      </w:r>
    </w:p>
    <w:p>
      <w:pPr>
        <w:pStyle w:val="Compact"/>
        <w:numPr>
          <w:ilvl w:val="0"/>
          <w:numId w:val="1043"/>
        </w:numPr>
      </w:pPr>
      <w:r>
        <w:t xml:space="preserve">Incident Management and Learning Policy</w:t>
      </w:r>
    </w:p>
    <w:p>
      <w:pPr>
        <w:pStyle w:val="Compact"/>
        <w:numPr>
          <w:ilvl w:val="0"/>
          <w:numId w:val="1043"/>
        </w:numPr>
      </w:pPr>
      <w:r>
        <w:t xml:space="preserve">Continuing Professional Development Policy</w:t>
      </w:r>
    </w:p>
    <w:p>
      <w:pPr>
        <w:pStyle w:val="Compact"/>
        <w:numPr>
          <w:ilvl w:val="0"/>
          <w:numId w:val="1043"/>
        </w:numPr>
      </w:pPr>
      <w:r>
        <w:t xml:space="preserve">Capability and Performance Management Policy</w:t>
      </w:r>
    </w:p>
    <w:p>
      <w:pPr>
        <w:pStyle w:val="Compact"/>
        <w:numPr>
          <w:ilvl w:val="0"/>
          <w:numId w:val="1043"/>
        </w:numPr>
      </w:pPr>
      <w:r>
        <w:t xml:space="preserve">Whistleblowing Policy</w:t>
      </w:r>
    </w:p>
    <w:p>
      <w:pPr>
        <w:pStyle w:val="Compact"/>
        <w:numPr>
          <w:ilvl w:val="0"/>
          <w:numId w:val="1043"/>
        </w:numPr>
      </w:pPr>
      <w:r>
        <w:t xml:space="preserve">Confidentiality and Information Sharing Policy</w:t>
      </w:r>
    </w:p>
    <w:bookmarkStart w:id="76" w:name="clinical-supervision-support"/>
    <w:p>
      <w:pPr>
        <w:pStyle w:val="Heading3"/>
      </w:pPr>
      <w:r>
        <w:t xml:space="preserve">Clinical Supervision Support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Clinical Director:</w:t>
      </w:r>
      <w:r>
        <w:t xml:space="preserve"> </w:t>
      </w:r>
      <w:r>
        <w:t xml:space="preserve">clinical.director@clearminds.com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For supervision queries:</w:t>
      </w:r>
      <w:r>
        <w:t xml:space="preserve"> </w:t>
      </w:r>
      <w:r>
        <w:t xml:space="preserve">Discuss with your line manager or Clinical Director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To request additional supervision:</w:t>
      </w:r>
      <w:r>
        <w:t xml:space="preserve"> </w:t>
      </w:r>
      <w:r>
        <w:t xml:space="preserve">Contact your supervisor or Clinical Director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To raise concerns about supervision:</w:t>
      </w:r>
      <w:r>
        <w:t xml:space="preserve"> </w:t>
      </w:r>
      <w:r>
        <w:t xml:space="preserve">Speak to Clinical Director or HR in confidence</w:t>
      </w:r>
    </w:p>
    <w:bookmarkEnd w:id="76"/>
    <w:bookmarkEnd w:id="77"/>
    <w:bookmarkStart w:id="79" w:name="policy-review"/>
    <w:p>
      <w:pPr>
        <w:pStyle w:val="Heading2"/>
      </w:pPr>
      <w:r>
        <w:t xml:space="preserve">20. Policy Review</w:t>
      </w:r>
    </w:p>
    <w:p>
      <w:pPr>
        <w:pStyle w:val="FirstParagraph"/>
      </w:pPr>
      <w:r>
        <w:t xml:space="preserve">This policy will be reviewed:</w:t>
      </w:r>
    </w:p>
    <w:p>
      <w:pPr>
        <w:pStyle w:val="Compact"/>
        <w:numPr>
          <w:ilvl w:val="0"/>
          <w:numId w:val="1045"/>
        </w:numPr>
      </w:pPr>
      <w:r>
        <w:t xml:space="preserve">Annually (minimum)</w:t>
      </w:r>
    </w:p>
    <w:p>
      <w:pPr>
        <w:pStyle w:val="Compact"/>
        <w:numPr>
          <w:ilvl w:val="0"/>
          <w:numId w:val="1045"/>
        </w:numPr>
      </w:pPr>
      <w:r>
        <w:t xml:space="preserve">Following changes to professional body guidance on supervision</w:t>
      </w:r>
    </w:p>
    <w:p>
      <w:pPr>
        <w:pStyle w:val="Compact"/>
        <w:numPr>
          <w:ilvl w:val="0"/>
          <w:numId w:val="1045"/>
        </w:numPr>
      </w:pPr>
      <w:r>
        <w:t xml:space="preserve">Following supervision-related incidents or complaints</w:t>
      </w:r>
    </w:p>
    <w:p>
      <w:pPr>
        <w:pStyle w:val="Compact"/>
        <w:numPr>
          <w:ilvl w:val="0"/>
          <w:numId w:val="1045"/>
        </w:numPr>
      </w:pPr>
      <w:r>
        <w:t xml:space="preserve">Following CQC inspection feedback</w:t>
      </w:r>
    </w:p>
    <w:p>
      <w:pPr>
        <w:pStyle w:val="Compact"/>
        <w:numPr>
          <w:ilvl w:val="0"/>
          <w:numId w:val="1045"/>
        </w:numPr>
      </w:pPr>
      <w:r>
        <w:t xml:space="preserve">Based on supervision evaluation feedback and audit findings</w:t>
      </w:r>
    </w:p>
    <w:bookmarkStart w:id="78" w:name="supervision-is-not-optional"/>
    <w:p>
      <w:pPr>
        <w:pStyle w:val="Heading3"/>
      </w:pPr>
      <w:r>
        <w:t xml:space="preserve">Supervision is Not Optional</w:t>
      </w:r>
    </w:p>
    <w:p>
      <w:pPr>
        <w:pStyle w:val="FirstParagraph"/>
      </w:pPr>
      <w:r>
        <w:t xml:space="preserve">Clinical supervision is a professional requirement and an essential safeguard for service users and therapists alike. It is not a sign of weakness to need supervision – it is a sign of professionalism, ethical practice, and commitment to quality. We all need supervision, regardless of experience. Good supervision makes good therapy possible.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</w:t>
      </w:r>
    </w:p>
    <w:p>
      <w:pPr>
        <w:pStyle w:val="BodyText"/>
      </w:pPr>
      <w:r>
        <w:t xml:space="preserve">Policy Reference: CM-SUPERV-001 | Version: 1.0 | Approved by: Clinical Director</w:t>
      </w:r>
    </w:p>
    <w:p>
      <w:pPr>
        <w:pStyle w:val="BodyText"/>
      </w:pPr>
      <w:r>
        <w:t xml:space="preserve">Next Review: January 2026 | Supports CQC Regulations 12 and 17</w:t>
      </w:r>
    </w:p>
    <w:p>
      <w:pPr>
        <w:pStyle w:val="BodyText"/>
      </w:pPr>
      <w:r>
        <w:t xml:space="preserve">© 2025 ClearMinds Ltd. All rights reserved.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Supervision Policy</dc:title>
  <dc:creator/>
  <cp:keywords/>
  <dcterms:created xsi:type="dcterms:W3CDTF">2025-11-12T11:28:01Z</dcterms:created>
  <dcterms:modified xsi:type="dcterms:W3CDTF">2025-11-12T11:28:01Z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es_to">
    <vt:lpwstr>All clinical staff, therapists, and supervisors</vt:lpwstr>
  </property>
  <property fmtid="{D5CDD505-2E9C-101B-9397-08002B2CF9AE}" pid="3" name="cqc_regulation">
    <vt:lpwstr>Supports Regulation 12 (Safe care and treatment) and Regulation 17 (Good governance)</vt:lpwstr>
  </property>
  <property fmtid="{D5CDD505-2E9C-101B-9397-08002B2CF9AE}" pid="4" name="effective_date">
    <vt:lpwstr>January 2025</vt:lpwstr>
  </property>
  <property fmtid="{D5CDD505-2E9C-101B-9397-08002B2CF9AE}" pid="5" name="policy_owner">
    <vt:lpwstr>Clinical Director</vt:lpwstr>
  </property>
  <property fmtid="{D5CDD505-2E9C-101B-9397-08002B2CF9AE}" pid="6" name="reference">
    <vt:lpwstr>CM-SUPERV-001</vt:lpwstr>
  </property>
  <property fmtid="{D5CDD505-2E9C-101B-9397-08002B2CF9AE}" pid="7" name="review_date">
    <vt:lpwstr>January 2026</vt:lpwstr>
  </property>
  <property fmtid="{D5CDD505-2E9C-101B-9397-08002B2CF9AE}" pid="8" name="subtitle">
    <vt:lpwstr>Professional Standards and Clinical Governance</vt:lpwstr>
  </property>
  <property fmtid="{D5CDD505-2E9C-101B-9397-08002B2CF9AE}" pid="9" name="version">
    <vt:lpwstr>1</vt:lpwstr>
  </property>
</Properties>
</file>