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erms-of-service---concierge-health"/>
    <w:p>
      <w:pPr>
        <w:pStyle w:val="Heading1"/>
      </w:pPr>
      <w:r>
        <w:t xml:space="preserve">Terms of Service - Concierge Health</w:t>
      </w:r>
    </w:p>
    <w:p>
      <w:pPr>
        <w:pStyle w:val="FirstParagraph"/>
      </w:pPr>
      <w:r>
        <w:rPr>
          <w:b/>
          <w:bCs/>
        </w:rPr>
        <w:t xml:space="preserve">Terms and conditions governing clinical services provided by Concierge Health</w:t>
      </w:r>
    </w:p>
    <w:p>
      <w:r>
        <w:pict>
          <v:rect style="width:0;height:1.5pt" o:hralign="center" o:hrstd="t" o:hr="t"/>
        </w:pict>
      </w:r>
    </w:p>
    <w:bookmarkStart w:id="9" w:name="policy-information"/>
    <w:p>
      <w:pPr>
        <w:pStyle w:val="Heading2"/>
      </w:pPr>
      <w:r>
        <w:t xml:space="preserve">Policy Information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[INSERT DATE]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[INSERT DATE]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(Concierge Health Clinical Services)</w:t>
      </w:r>
    </w:p>
    <w:p>
      <w:r>
        <w:pict>
          <v:rect style="width:0;height:1.5pt" o:hralign="center" o:hrstd="t" o:hr="t"/>
        </w:pict>
      </w:r>
    </w:p>
    <w:bookmarkEnd w:id="9"/>
    <w:bookmarkStart w:id="10" w:name="X05d2493db71d743867bb4ffdb2ac0ea870d3303"/>
    <w:p>
      <w:pPr>
        <w:pStyle w:val="Heading2"/>
      </w:pPr>
      <w:r>
        <w:t xml:space="preserve">Important: Please Read These Terms Carefully</w:t>
      </w:r>
    </w:p>
    <w:p>
      <w:pPr>
        <w:pStyle w:val="FirstParagraph"/>
      </w:pPr>
      <w:r>
        <w:rPr>
          <w:b/>
          <w:bCs/>
        </w:rPr>
        <w:t xml:space="preserve">By accessing or using Concierge Health services, you agree to be bound by these Terms of Service.</w:t>
      </w:r>
      <w:r>
        <w:t xml:space="preserve"> </w:t>
      </w:r>
      <w:r>
        <w:t xml:space="preserve">If you do not agree with any part of these terms, you must not use our services.</w:t>
      </w:r>
    </w:p>
    <w:p>
      <w:r>
        <w:pict>
          <v:rect style="width:0;height:1.5pt" o:hralign="center" o:hrstd="t" o:hr="t"/>
        </w:pict>
      </w:r>
    </w:p>
    <w:bookmarkEnd w:id="10"/>
    <w:bookmarkStart w:id="14" w:name="about-concierge-health"/>
    <w:p>
      <w:pPr>
        <w:pStyle w:val="Heading2"/>
      </w:pPr>
      <w:r>
        <w:t xml:space="preserve">1. About Concierge Health</w:t>
      </w:r>
    </w:p>
    <w:p>
      <w:pPr>
        <w:pStyle w:val="FirstParagraph"/>
      </w:pPr>
      <w:r>
        <w:rPr>
          <w:b/>
          <w:bCs/>
        </w:rPr>
        <w:t xml:space="preserve">Concierge Health</w:t>
      </w:r>
      <w:r>
        <w:t xml:space="preserve"> </w:t>
      </w:r>
      <w:r>
        <w:t xml:space="preserve">(</w:t>
      </w:r>
      <w:r>
        <w:t xml:space="preserve">“Concierge Health”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, or</w:t>
      </w:r>
      <w:r>
        <w:t xml:space="preserve"> </w:t>
      </w:r>
      <w:r>
        <w:t xml:space="preserve">“our”</w:t>
      </w:r>
      <w:r>
        <w:t xml:space="preserve">) is a company registered in England and Wales under company number</w:t>
      </w:r>
      <w:r>
        <w:t xml:space="preserve"> </w:t>
      </w:r>
      <w:r>
        <w:rPr>
          <w:b/>
          <w:bCs/>
        </w:rPr>
        <w:t xml:space="preserve">[INSERT COMPANY NUMBER]</w:t>
      </w:r>
      <w:r>
        <w:t xml:space="preserve">, with our registered office at</w:t>
      </w:r>
      <w:r>
        <w:t xml:space="preserve"> </w:t>
      </w:r>
      <w:r>
        <w:rPr>
          <w:b/>
          <w:bCs/>
        </w:rPr>
        <w:t xml:space="preserve">[INSERT ADDRESS]</w:t>
      </w:r>
      <w:r>
        <w:t xml:space="preserve">.</w:t>
      </w:r>
    </w:p>
    <w:bookmarkStart w:id="11" w:name="what-we-do"/>
    <w:p>
      <w:pPr>
        <w:pStyle w:val="Heading3"/>
      </w:pPr>
      <w:r>
        <w:t xml:space="preserve">1.1 What We Do</w:t>
      </w:r>
    </w:p>
    <w:p>
      <w:pPr>
        <w:pStyle w:val="FirstParagraph"/>
      </w:pPr>
      <w:r>
        <w:t xml:space="preserve">Concierge Health operates a</w:t>
      </w:r>
      <w:r>
        <w:t xml:space="preserve"> </w:t>
      </w:r>
      <w:r>
        <w:rPr>
          <w:b/>
          <w:bCs/>
        </w:rPr>
        <w:t xml:space="preserve">CQC-registered network of clinical healthcare providers</w:t>
      </w:r>
      <w:r>
        <w:t xml:space="preserve"> </w:t>
      </w:r>
      <w:r>
        <w:t xml:space="preserve">offering:</w:t>
      </w:r>
      <w:r>
        <w:t xml:space="preserve"> </w:t>
      </w:r>
      <w:r>
        <w:t xml:space="preserve">- Mental health assessment, diagnosis, and treatment</w:t>
      </w:r>
      <w:r>
        <w:t xml:space="preserve"> </w:t>
      </w:r>
      <w:r>
        <w:t xml:space="preserve">- Psychiatric services and medication management</w:t>
      </w:r>
      <w:r>
        <w:t xml:space="preserve"> </w:t>
      </w:r>
      <w:r>
        <w:t xml:space="preserve">- Psychological therapy (CBT, EMDR, psychotherapy)</w:t>
      </w:r>
      <w:r>
        <w:t xml:space="preserve"> </w:t>
      </w:r>
      <w:r>
        <w:t xml:space="preserve">- ADHD and neurological diagnostics</w:t>
      </w:r>
      <w:r>
        <w:t xml:space="preserve"> </w:t>
      </w:r>
      <w:r>
        <w:t xml:space="preserve">- Physical health screening and medical services</w:t>
      </w:r>
      <w:r>
        <w:t xml:space="preserve"> </w:t>
      </w:r>
      <w:r>
        <w:t xml:space="preserve">- Specialist referrals and multidisciplinary care</w:t>
      </w:r>
    </w:p>
    <w:bookmarkEnd w:id="11"/>
    <w:bookmarkStart w:id="12" w:name="cqc-registration"/>
    <w:p>
      <w:pPr>
        <w:pStyle w:val="Heading3"/>
      </w:pPr>
      <w:r>
        <w:t xml:space="preserve">1.2 CQC Registration</w:t>
      </w:r>
    </w:p>
    <w:p>
      <w:pPr>
        <w:pStyle w:val="FirstParagraph"/>
      </w:pPr>
      <w:r>
        <w:t xml:space="preserve">All clinical services are provided by</w:t>
      </w:r>
      <w:r>
        <w:t xml:space="preserve"> </w:t>
      </w:r>
      <w:r>
        <w:rPr>
          <w:b/>
          <w:bCs/>
        </w:rPr>
        <w:t xml:space="preserve">CQC-registered practitioners</w:t>
      </w:r>
      <w:r>
        <w:t xml:space="preserve"> </w:t>
      </w:r>
      <w:r>
        <w:t xml:space="preserve">operating under full regulatory oversight.</w:t>
      </w:r>
    </w:p>
    <w:p>
      <w:pPr>
        <w:pStyle w:val="BodyText"/>
      </w:pPr>
      <w:r>
        <w:rPr>
          <w:b/>
          <w:bCs/>
        </w:rPr>
        <w:t xml:space="preserve">CQC Partner Network Includes:</w:t>
      </w:r>
      <w:r>
        <w:t xml:space="preserve"> </w:t>
      </w:r>
      <w:r>
        <w:t xml:space="preserve">- SmartStartMinds (CQC Provider: 1-2950268195)</w:t>
      </w:r>
      <w:r>
        <w:t xml:space="preserve"> </w:t>
      </w:r>
      <w:r>
        <w:t xml:space="preserve">- [INSERT OTHER CQC-REGISTERED PARTNERS]</w:t>
      </w:r>
    </w:p>
    <w:bookmarkEnd w:id="12"/>
    <w:bookmarkStart w:id="13" w:name="separate-from-clear-minds"/>
    <w:p>
      <w:pPr>
        <w:pStyle w:val="Heading3"/>
      </w:pPr>
      <w:r>
        <w:t xml:space="preserve">1.3 Separate from Clear Minds</w:t>
      </w:r>
    </w:p>
    <w:p>
      <w:pPr>
        <w:pStyle w:val="FirstParagraph"/>
      </w:pPr>
      <w:r>
        <w:rPr>
          <w:b/>
          <w:bCs/>
        </w:rPr>
        <w:t xml:space="preserve">Concierge Health is a separate, independent company</w:t>
      </w:r>
      <w:r>
        <w:t xml:space="preserve"> </w:t>
      </w:r>
      <w:r>
        <w:t xml:space="preserve">from Clear Minds:</w:t>
      </w:r>
      <w:r>
        <w:t xml:space="preserve"> </w:t>
      </w:r>
      <w:r>
        <w:t xml:space="preserve">- Clear Minds = Digital wellness platform (NOT medical, NOT CQC-registered)</w:t>
      </w:r>
      <w:r>
        <w:t xml:space="preserve"> </w:t>
      </w:r>
      <w:r>
        <w:t xml:space="preserve">- Concierge Health = CQC-registered clinical services</w:t>
      </w:r>
      <w:r>
        <w:t xml:space="preserve"> </w:t>
      </w:r>
      <w:r>
        <w:t xml:space="preserve">- We receive referrals FROM Clear Minds users who need clinical support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linical-services-provided"/>
    <w:p>
      <w:pPr>
        <w:pStyle w:val="Heading2"/>
      </w:pPr>
      <w:r>
        <w:t xml:space="preserve">2. Clinical Services Provided</w:t>
      </w:r>
    </w:p>
    <w:bookmarkStart w:id="15" w:name="mental-health-services"/>
    <w:p>
      <w:pPr>
        <w:pStyle w:val="Heading3"/>
      </w:pPr>
      <w:r>
        <w:t xml:space="preserve">2.1 Mental Health Services</w:t>
      </w:r>
    </w:p>
    <w:p>
      <w:pPr>
        <w:pStyle w:val="Compact"/>
        <w:numPr>
          <w:ilvl w:val="0"/>
          <w:numId w:val="1001"/>
        </w:numPr>
      </w:pPr>
      <w:r>
        <w:t xml:space="preserve">Clinical psychiatric assessment and diagnosis</w:t>
      </w:r>
    </w:p>
    <w:p>
      <w:pPr>
        <w:pStyle w:val="Compact"/>
        <w:numPr>
          <w:ilvl w:val="0"/>
          <w:numId w:val="1001"/>
        </w:numPr>
      </w:pPr>
      <w:r>
        <w:t xml:space="preserve">CQC-regulated psychotherapy and counselling</w:t>
      </w:r>
    </w:p>
    <w:p>
      <w:pPr>
        <w:pStyle w:val="Compact"/>
        <w:numPr>
          <w:ilvl w:val="0"/>
          <w:numId w:val="1001"/>
        </w:numPr>
      </w:pPr>
      <w:r>
        <w:t xml:space="preserve">Evidence-based psychological therapies (CBT, EMDR, ACT, etc.)</w:t>
      </w:r>
    </w:p>
    <w:p>
      <w:pPr>
        <w:pStyle w:val="Compact"/>
        <w:numPr>
          <w:ilvl w:val="0"/>
          <w:numId w:val="1001"/>
        </w:numPr>
      </w:pPr>
      <w:r>
        <w:t xml:space="preserve">Psychiatric medication management</w:t>
      </w:r>
    </w:p>
    <w:p>
      <w:pPr>
        <w:pStyle w:val="Compact"/>
        <w:numPr>
          <w:ilvl w:val="0"/>
          <w:numId w:val="1001"/>
        </w:numPr>
      </w:pPr>
      <w:r>
        <w:t xml:space="preserve">Crisis intervention and safety planning</w:t>
      </w:r>
    </w:p>
    <w:bookmarkEnd w:id="15"/>
    <w:bookmarkStart w:id="16" w:name="adhd-neurological-diagnostics"/>
    <w:p>
      <w:pPr>
        <w:pStyle w:val="Heading3"/>
      </w:pPr>
      <w:r>
        <w:t xml:space="preserve">2.2 ADHD &amp; Neurological Diagnostics</w:t>
      </w:r>
    </w:p>
    <w:p>
      <w:pPr>
        <w:pStyle w:val="Compact"/>
        <w:numPr>
          <w:ilvl w:val="0"/>
          <w:numId w:val="1002"/>
        </w:numPr>
      </w:pPr>
      <w:r>
        <w:t xml:space="preserve">Comprehensive ADHD screening and diagnosis</w:t>
      </w:r>
    </w:p>
    <w:p>
      <w:pPr>
        <w:pStyle w:val="Compact"/>
        <w:numPr>
          <w:ilvl w:val="0"/>
          <w:numId w:val="1002"/>
        </w:numPr>
      </w:pPr>
      <w:r>
        <w:t xml:space="preserve">Autism spectrum assessment</w:t>
      </w:r>
    </w:p>
    <w:p>
      <w:pPr>
        <w:pStyle w:val="Compact"/>
        <w:numPr>
          <w:ilvl w:val="0"/>
          <w:numId w:val="1002"/>
        </w:numPr>
      </w:pPr>
      <w:r>
        <w:t xml:space="preserve">Dyslexia and learning difficulty evaluation</w:t>
      </w:r>
    </w:p>
    <w:p>
      <w:pPr>
        <w:pStyle w:val="Compact"/>
        <w:numPr>
          <w:ilvl w:val="0"/>
          <w:numId w:val="1002"/>
        </w:numPr>
      </w:pPr>
      <w:r>
        <w:t xml:space="preserve">Neuropsychological testing</w:t>
      </w:r>
    </w:p>
    <w:p>
      <w:pPr>
        <w:pStyle w:val="Compact"/>
        <w:numPr>
          <w:ilvl w:val="0"/>
          <w:numId w:val="1002"/>
        </w:numPr>
      </w:pPr>
      <w:r>
        <w:t xml:space="preserve">Post-diagnostic support and treatment planning</w:t>
      </w:r>
    </w:p>
    <w:bookmarkEnd w:id="16"/>
    <w:bookmarkStart w:id="17" w:name="physical-health-services"/>
    <w:p>
      <w:pPr>
        <w:pStyle w:val="Heading3"/>
      </w:pPr>
      <w:r>
        <w:t xml:space="preserve">2.3 Physical Health Services</w:t>
      </w:r>
    </w:p>
    <w:p>
      <w:pPr>
        <w:pStyle w:val="Compact"/>
        <w:numPr>
          <w:ilvl w:val="0"/>
          <w:numId w:val="1003"/>
        </w:numPr>
      </w:pPr>
      <w:r>
        <w:t xml:space="preserve">Full blood count and health MOTs</w:t>
      </w:r>
    </w:p>
    <w:p>
      <w:pPr>
        <w:pStyle w:val="Compact"/>
        <w:numPr>
          <w:ilvl w:val="0"/>
          <w:numId w:val="1003"/>
        </w:numPr>
      </w:pPr>
      <w:r>
        <w:t xml:space="preserve">Cardiovascular assessments</w:t>
      </w:r>
    </w:p>
    <w:p>
      <w:pPr>
        <w:pStyle w:val="Compact"/>
        <w:numPr>
          <w:ilvl w:val="0"/>
          <w:numId w:val="1003"/>
        </w:numPr>
      </w:pPr>
      <w:r>
        <w:t xml:space="preserve">Metabolic and hormonal screening</w:t>
      </w:r>
    </w:p>
    <w:p>
      <w:pPr>
        <w:pStyle w:val="Compact"/>
        <w:numPr>
          <w:ilvl w:val="0"/>
          <w:numId w:val="1003"/>
        </w:numPr>
      </w:pPr>
      <w:r>
        <w:t xml:space="preserve">Nutritional assessments</w:t>
      </w:r>
    </w:p>
    <w:p>
      <w:pPr>
        <w:pStyle w:val="Compact"/>
        <w:numPr>
          <w:ilvl w:val="0"/>
          <w:numId w:val="1003"/>
        </w:numPr>
      </w:pPr>
      <w:r>
        <w:t xml:space="preserve">General medical consultations</w:t>
      </w:r>
    </w:p>
    <w:bookmarkEnd w:id="17"/>
    <w:bookmarkStart w:id="18" w:name="specialist-referrals"/>
    <w:p>
      <w:pPr>
        <w:pStyle w:val="Heading3"/>
      </w:pPr>
      <w:r>
        <w:t xml:space="preserve">2.4 Specialist Referrals</w:t>
      </w:r>
    </w:p>
    <w:p>
      <w:pPr>
        <w:pStyle w:val="Compact"/>
        <w:numPr>
          <w:ilvl w:val="0"/>
          <w:numId w:val="1004"/>
        </w:numPr>
      </w:pPr>
      <w:r>
        <w:t xml:space="preserve">Access to consultant psychiatrists</w:t>
      </w:r>
    </w:p>
    <w:p>
      <w:pPr>
        <w:pStyle w:val="Compact"/>
        <w:numPr>
          <w:ilvl w:val="0"/>
          <w:numId w:val="1004"/>
        </w:numPr>
      </w:pPr>
      <w:r>
        <w:t xml:space="preserve">Clinical psychologists and therapists</w:t>
      </w:r>
    </w:p>
    <w:p>
      <w:pPr>
        <w:pStyle w:val="Compact"/>
        <w:numPr>
          <w:ilvl w:val="0"/>
          <w:numId w:val="1004"/>
        </w:numPr>
      </w:pPr>
      <w:r>
        <w:t xml:space="preserve">Medical specialists across all disciplines</w:t>
      </w:r>
    </w:p>
    <w:p>
      <w:pPr>
        <w:pStyle w:val="Compact"/>
        <w:numPr>
          <w:ilvl w:val="0"/>
          <w:numId w:val="1004"/>
        </w:numPr>
      </w:pPr>
      <w:r>
        <w:t xml:space="preserve">Multidisciplinary care coordination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fessional-standards"/>
    <w:p>
      <w:pPr>
        <w:pStyle w:val="Heading2"/>
      </w:pPr>
      <w:r>
        <w:t xml:space="preserve">3. Professional Standards</w:t>
      </w:r>
    </w:p>
    <w:p>
      <w:pPr>
        <w:pStyle w:val="FirstParagraph"/>
      </w:pPr>
      <w:r>
        <w:t xml:space="preserve">All Concierge Health practitioners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Qualified and registered</w:t>
      </w:r>
      <w:r>
        <w:t xml:space="preserve"> </w:t>
      </w:r>
      <w:r>
        <w:t xml:space="preserve">with appropriate professional bodies (GMC, HCPC, BACP, NMC)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CQC-regulated</w:t>
      </w:r>
      <w:r>
        <w:t xml:space="preserve"> </w:t>
      </w:r>
      <w:r>
        <w:t xml:space="preserve">or working within CQC-registered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Insured</w:t>
      </w:r>
      <w:r>
        <w:t xml:space="preserve"> </w:t>
      </w:r>
      <w:r>
        <w:t xml:space="preserve">with professional indemnity insurance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Subject to clinical supervision</w:t>
      </w:r>
      <w:r>
        <w:t xml:space="preserve"> </w:t>
      </w:r>
      <w:r>
        <w:t xml:space="preserve">and ongoing professional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 by professional codes of conduct</w:t>
      </w:r>
      <w:r>
        <w:t xml:space="preserve"> </w:t>
      </w:r>
      <w:r>
        <w:t xml:space="preserve">(GMC Good Medical Practice, HCPC Standards, BACP Ethical Framework)</w:t>
      </w:r>
    </w:p>
    <w:p>
      <w:r>
        <w:pict>
          <v:rect style="width:0;height:1.5pt" o:hralign="center" o:hrstd="t" o:hr="t"/>
        </w:pict>
      </w:r>
    </w:p>
    <w:bookmarkEnd w:id="20"/>
    <w:bookmarkStart w:id="24" w:name="data-protection-and-confidentiality"/>
    <w:p>
      <w:pPr>
        <w:pStyle w:val="Heading2"/>
      </w:pPr>
      <w:r>
        <w:t xml:space="preserve">4. Data Protection and Confidentiality</w:t>
      </w:r>
    </w:p>
    <w:bookmarkStart w:id="21" w:name="health-data-processing"/>
    <w:p>
      <w:pPr>
        <w:pStyle w:val="Heading3"/>
      </w:pPr>
      <w:r>
        <w:t xml:space="preserve">4.1 Health Data Processing</w:t>
      </w:r>
    </w:p>
    <w:p>
      <w:pPr>
        <w:pStyle w:val="FirstParagraph"/>
      </w:pPr>
      <w:r>
        <w:t xml:space="preserve">Concierge Health processes</w:t>
      </w:r>
      <w:r>
        <w:t xml:space="preserve"> </w:t>
      </w:r>
      <w:r>
        <w:rPr>
          <w:b/>
          <w:bCs/>
        </w:rPr>
        <w:t xml:space="preserve">special category health data</w:t>
      </w:r>
      <w:r>
        <w:t xml:space="preserve"> </w:t>
      </w:r>
      <w:r>
        <w:t xml:space="preserve">under UK GDPR Article 9:</w:t>
      </w:r>
    </w:p>
    <w:p>
      <w:pPr>
        <w:pStyle w:val="BodyText"/>
      </w:pPr>
      <w:r>
        <w:rPr>
          <w:b/>
          <w:bCs/>
        </w:rPr>
        <w:t xml:space="preserve">Legal Basis: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 </w:t>
      </w:r>
      <w:r>
        <w:t xml:space="preserve">(Article 9(2)(a))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Health/social care purposes</w:t>
      </w:r>
      <w:r>
        <w:t xml:space="preserve"> </w:t>
      </w:r>
      <w:r>
        <w:t xml:space="preserve">(Article 9(2)(h))</w:t>
      </w:r>
    </w:p>
    <w:p>
      <w:pPr>
        <w:pStyle w:val="BodyText"/>
      </w:pPr>
      <w:r>
        <w:rPr>
          <w:b/>
          <w:bCs/>
        </w:rPr>
        <w:t xml:space="preserve">Data Collected:</w:t>
      </w:r>
      <w:r>
        <w:t xml:space="preserve"> </w:t>
      </w:r>
      <w:r>
        <w:t xml:space="preserve">- Full medical and psychiatric history</w:t>
      </w:r>
      <w:r>
        <w:t xml:space="preserve"> </w:t>
      </w:r>
      <w:r>
        <w:t xml:space="preserve">- Assessment and diagnostic information</w:t>
      </w:r>
      <w:r>
        <w:t xml:space="preserve"> </w:t>
      </w:r>
      <w:r>
        <w:t xml:space="preserve">- Treatment plans and progress notes</w:t>
      </w:r>
      <w:r>
        <w:t xml:space="preserve"> </w:t>
      </w:r>
      <w:r>
        <w:t xml:space="preserve">- Clinical correspondence</w:t>
      </w:r>
      <w:r>
        <w:t xml:space="preserve"> </w:t>
      </w:r>
      <w:r>
        <w:t xml:space="preserve">- Prescription records</w:t>
      </w:r>
    </w:p>
    <w:bookmarkEnd w:id="21"/>
    <w:bookmarkStart w:id="22" w:name="confidentiality"/>
    <w:p>
      <w:pPr>
        <w:pStyle w:val="Heading3"/>
      </w:pPr>
      <w:r>
        <w:t xml:space="preserve">4.2 Confidentiality</w:t>
      </w:r>
    </w:p>
    <w:p>
      <w:pPr>
        <w:pStyle w:val="FirstParagraph"/>
      </w:pPr>
      <w:r>
        <w:t xml:space="preserve">Clinical confidentiality is protected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duty of confidentiality</w:t>
      </w:r>
      <w:r>
        <w:t xml:space="preserve"> </w:t>
      </w:r>
      <w:r>
        <w:t xml:space="preserve">(GMC, HCPC, BACP codes)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UK GDPR</w:t>
      </w:r>
      <w:r>
        <w:t xml:space="preserve"> </w:t>
      </w:r>
      <w:r>
        <w:t xml:space="preserve">data protection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law duty of confidentiality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NHS Confidentiality Code of Practice</w:t>
      </w:r>
    </w:p>
    <w:p>
      <w:pPr>
        <w:pStyle w:val="BodyText"/>
      </w:pPr>
      <w:r>
        <w:rPr>
          <w:b/>
          <w:bCs/>
        </w:rPr>
        <w:t xml:space="preserve">Exceptions to Confidentiality:</w:t>
      </w:r>
      <w:r>
        <w:t xml:space="preserve"> </w:t>
      </w:r>
      <w:r>
        <w:t xml:space="preserve">- With your explicit consent</w:t>
      </w:r>
      <w:r>
        <w:t xml:space="preserve"> </w:t>
      </w:r>
      <w:r>
        <w:t xml:space="preserve">- Court order or legal requirement</w:t>
      </w:r>
      <w:r>
        <w:t xml:space="preserve"> </w:t>
      </w:r>
      <w:r>
        <w:t xml:space="preserve">- Safeguarding concerns (risk to self or others)</w:t>
      </w:r>
      <w:r>
        <w:t xml:space="preserve"> </w:t>
      </w:r>
      <w:r>
        <w:t xml:space="preserve">- Public health emergencies</w:t>
      </w:r>
      <w:r>
        <w:t xml:space="preserve"> </w:t>
      </w:r>
      <w:r>
        <w:t xml:space="preserve">- Serious crime prevention</w:t>
      </w:r>
    </w:p>
    <w:p>
      <w:pPr>
        <w:pStyle w:val="BodyText"/>
      </w:pPr>
      <w:r>
        <w:t xml:space="preserve">See our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for full details.</w:t>
      </w:r>
    </w:p>
    <w:bookmarkEnd w:id="22"/>
    <w:bookmarkStart w:id="23" w:name="referral-from-clear-minds"/>
    <w:p>
      <w:pPr>
        <w:pStyle w:val="Heading3"/>
      </w:pPr>
      <w:r>
        <w:t xml:space="preserve">4.3 Referral from Clear Minds</w:t>
      </w:r>
    </w:p>
    <w:p>
      <w:pPr>
        <w:pStyle w:val="FirstParagraph"/>
      </w:pPr>
      <w:r>
        <w:t xml:space="preserve">If you were referred from Clear Minds: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Separate consent required</w:t>
      </w:r>
      <w:r>
        <w:t xml:space="preserve"> </w:t>
      </w:r>
      <w:r>
        <w:t xml:space="preserve">for data sharing</w:t>
      </w:r>
      <w:r>
        <w:t xml:space="preserve"> </w:t>
      </w:r>
      <w:r>
        <w:t xml:space="preserve">- Clear Minds shares ONLY: Name + contact details (with your permission)</w:t>
      </w:r>
      <w:r>
        <w:t xml:space="preserve"> </w:t>
      </w:r>
      <w:r>
        <w:t xml:space="preserve">- Concierge Health and Clear Minds are</w:t>
      </w:r>
      <w:r>
        <w:t xml:space="preserve"> </w:t>
      </w:r>
      <w:r>
        <w:rPr>
          <w:b/>
          <w:bCs/>
        </w:rPr>
        <w:t xml:space="preserve">independent data controllers</w:t>
      </w:r>
      <w:r>
        <w:t xml:space="preserve"> </w:t>
      </w:r>
      <w:r>
        <w:t xml:space="preserve">- Your clinical information stays with Concierge Health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nformed-consent"/>
    <w:p>
      <w:pPr>
        <w:pStyle w:val="Heading2"/>
      </w:pPr>
      <w:r>
        <w:t xml:space="preserve">5. Informed Consent</w:t>
      </w:r>
    </w:p>
    <w:bookmarkStart w:id="25" w:name="treatment-consent"/>
    <w:p>
      <w:pPr>
        <w:pStyle w:val="Heading3"/>
      </w:pPr>
      <w:r>
        <w:t xml:space="preserve">5.1 Treatment Consent</w:t>
      </w:r>
    </w:p>
    <w:p>
      <w:pPr>
        <w:pStyle w:val="FirstParagraph"/>
      </w:pPr>
      <w:r>
        <w:t xml:space="preserve">Before providing clinical services, we will obtain your informed consent including:</w:t>
      </w:r>
      <w:r>
        <w:t xml:space="preserve"> </w:t>
      </w:r>
      <w:r>
        <w:t xml:space="preserve">- Nature and purpose of assessment/treatment</w:t>
      </w:r>
      <w:r>
        <w:t xml:space="preserve"> </w:t>
      </w:r>
      <w:r>
        <w:t xml:space="preserve">- Potential benefits and risks</w:t>
      </w:r>
      <w:r>
        <w:t xml:space="preserve"> </w:t>
      </w:r>
      <w:r>
        <w:t xml:space="preserve">- Alternative treatment options</w:t>
      </w:r>
      <w:r>
        <w:t xml:space="preserve"> </w:t>
      </w:r>
      <w:r>
        <w:t xml:space="preserve">- Right to withdraw consent</w:t>
      </w:r>
      <w:r>
        <w:t xml:space="preserve"> </w:t>
      </w:r>
      <w:r>
        <w:t xml:space="preserve">- Limits to confidentiality</w:t>
      </w:r>
    </w:p>
    <w:bookmarkEnd w:id="25"/>
    <w:bookmarkStart w:id="26" w:name="capacity-to-consent"/>
    <w:p>
      <w:pPr>
        <w:pStyle w:val="Heading3"/>
      </w:pPr>
      <w:r>
        <w:t xml:space="preserve">5.2 Capacity to Consent</w:t>
      </w:r>
    </w:p>
    <w:p>
      <w:pPr>
        <w:pStyle w:val="FirstParagraph"/>
      </w:pPr>
      <w:r>
        <w:t xml:space="preserve">You must have the mental capacity to consent to treatment. If capacity is impaired:</w:t>
      </w:r>
      <w:r>
        <w:t xml:space="preserve"> </w:t>
      </w:r>
      <w:r>
        <w:t xml:space="preserve">- We follow Mental Capacity Act 2005 principles</w:t>
      </w:r>
      <w:r>
        <w:t xml:space="preserve"> </w:t>
      </w:r>
      <w:r>
        <w:t xml:space="preserve">- Best interests decisions documented</w:t>
      </w:r>
      <w:r>
        <w:t xml:space="preserve"> </w:t>
      </w:r>
      <w:r>
        <w:t xml:space="preserve">- Involvement of family/carers where appropriate</w:t>
      </w:r>
      <w:r>
        <w:t xml:space="preserve"> </w:t>
      </w:r>
      <w:r>
        <w:t xml:space="preserve">- Independent Mental Capacity Advocate (IMCA) if needed</w:t>
      </w:r>
    </w:p>
    <w:p>
      <w:pPr>
        <w:pStyle w:val="BodyText"/>
      </w:pPr>
      <w:r>
        <w:t xml:space="preserve">See our</w:t>
      </w:r>
      <w:r>
        <w:t xml:space="preserve"> </w:t>
      </w:r>
      <w:r>
        <w:rPr>
          <w:b/>
          <w:bCs/>
        </w:rPr>
        <w:t xml:space="preserve">Consent &amp; Capacity Policy</w:t>
      </w:r>
      <w:r>
        <w:t xml:space="preserve"> </w:t>
      </w:r>
      <w:r>
        <w:t xml:space="preserve">for full details.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yment-and-fees"/>
    <w:p>
      <w:pPr>
        <w:pStyle w:val="Heading2"/>
      </w:pPr>
      <w:r>
        <w:t xml:space="preserve">6. Payment and Fees</w:t>
      </w:r>
    </w:p>
    <w:bookmarkStart w:id="28" w:name="fee-structure"/>
    <w:p>
      <w:pPr>
        <w:pStyle w:val="Heading3"/>
      </w:pPr>
      <w:r>
        <w:t xml:space="preserve">6.1 Fee Structure</w:t>
      </w:r>
    </w:p>
    <w:p>
      <w:pPr>
        <w:pStyle w:val="FirstParagraph"/>
      </w:pPr>
      <w:r>
        <w:t xml:space="preserve">Fees vary by service and practitioner:</w:t>
      </w:r>
      <w:r>
        <w:t xml:space="preserve"> </w:t>
      </w:r>
      <w:r>
        <w:t xml:space="preserve">- Initial assessment: £[INSERT FEE]</w:t>
      </w:r>
      <w:r>
        <w:t xml:space="preserve"> </w:t>
      </w:r>
      <w:r>
        <w:t xml:space="preserve">- Follow-up appointments: £[INSERT FEE]</w:t>
      </w:r>
      <w:r>
        <w:t xml:space="preserve"> </w:t>
      </w:r>
      <w:r>
        <w:t xml:space="preserve">- Therapy sessions: £[INSERT FEE] per session</w:t>
      </w:r>
      <w:r>
        <w:t xml:space="preserve"> </w:t>
      </w:r>
      <w:r>
        <w:t xml:space="preserve">- Diagnostic assessments: £[INSERT FEE]</w:t>
      </w:r>
    </w:p>
    <w:p>
      <w:pPr>
        <w:pStyle w:val="BodyText"/>
      </w:pPr>
      <w:r>
        <w:t xml:space="preserve">Detailed fee schedule provided during booking.</w:t>
      </w:r>
    </w:p>
    <w:bookmarkEnd w:id="28"/>
    <w:bookmarkStart w:id="29" w:name="payment-methods"/>
    <w:p>
      <w:pPr>
        <w:pStyle w:val="Heading3"/>
      </w:pPr>
      <w:r>
        <w:t xml:space="preserve">6.2 Payment Methods</w:t>
      </w:r>
    </w:p>
    <w:p>
      <w:pPr>
        <w:pStyle w:val="Compact"/>
        <w:numPr>
          <w:ilvl w:val="0"/>
          <w:numId w:val="1005"/>
        </w:numPr>
      </w:pPr>
      <w:r>
        <w:t xml:space="preserve">Direct payment (card, bank transfer)</w:t>
      </w:r>
    </w:p>
    <w:p>
      <w:pPr>
        <w:pStyle w:val="Compact"/>
        <w:numPr>
          <w:ilvl w:val="0"/>
          <w:numId w:val="1005"/>
        </w:numPr>
      </w:pPr>
      <w:r>
        <w:t xml:space="preserve">Private medical insurance (where applicable)</w:t>
      </w:r>
    </w:p>
    <w:p>
      <w:pPr>
        <w:pStyle w:val="Compact"/>
        <w:numPr>
          <w:ilvl w:val="0"/>
          <w:numId w:val="1005"/>
        </w:numPr>
      </w:pPr>
      <w:r>
        <w:t xml:space="preserve">Employer health plans</w:t>
      </w:r>
    </w:p>
    <w:p>
      <w:pPr>
        <w:pStyle w:val="Compact"/>
        <w:numPr>
          <w:ilvl w:val="0"/>
          <w:numId w:val="1005"/>
        </w:numPr>
      </w:pPr>
      <w:r>
        <w:t xml:space="preserve">NHS referrals (where commissioned)</w:t>
      </w:r>
    </w:p>
    <w:bookmarkEnd w:id="29"/>
    <w:bookmarkStart w:id="30" w:name="cancellation-policy"/>
    <w:p>
      <w:pPr>
        <w:pStyle w:val="Heading3"/>
      </w:pPr>
      <w:r>
        <w:t xml:space="preserve">6.3 Cancellation Policy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24 hours notice:</w:t>
      </w:r>
      <w:r>
        <w:t xml:space="preserve"> </w:t>
      </w:r>
      <w:r>
        <w:t xml:space="preserve">Full refund or rescheduling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Less than 24 hours:</w:t>
      </w:r>
      <w:r>
        <w:t xml:space="preserve"> </w:t>
      </w:r>
      <w:r>
        <w:t xml:space="preserve">Cancellation fee applies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No-shows:</w:t>
      </w:r>
      <w:r>
        <w:t xml:space="preserve"> </w:t>
      </w:r>
      <w:r>
        <w:t xml:space="preserve">Full session fee charged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Exceptions:</w:t>
      </w:r>
      <w:r>
        <w:t xml:space="preserve"> </w:t>
      </w:r>
      <w:r>
        <w:t xml:space="preserve">Emergencies considered case-by-case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linical-records"/>
    <w:p>
      <w:pPr>
        <w:pStyle w:val="Heading2"/>
      </w:pPr>
      <w:r>
        <w:t xml:space="preserve">7. Clinical Records</w:t>
      </w:r>
    </w:p>
    <w:bookmarkStart w:id="32" w:name="record-keeping"/>
    <w:p>
      <w:pPr>
        <w:pStyle w:val="Heading3"/>
      </w:pPr>
      <w:r>
        <w:t xml:space="preserve">7.1 Record Keeping</w:t>
      </w:r>
    </w:p>
    <w:p>
      <w:pPr>
        <w:pStyle w:val="FirstParagraph"/>
      </w:pPr>
      <w:r>
        <w:t xml:space="preserve">We maintain comprehensive clinical records in accordance with:</w:t>
      </w:r>
      <w:r>
        <w:t xml:space="preserve"> </w:t>
      </w:r>
      <w:r>
        <w:t xml:space="preserve">- CQC requirements</w:t>
      </w:r>
      <w:r>
        <w:t xml:space="preserve"> </w:t>
      </w:r>
      <w:r>
        <w:t xml:space="preserve">- Professional body standards (GMC, HCPC, BACP)</w:t>
      </w:r>
      <w:r>
        <w:t xml:space="preserve"> </w:t>
      </w:r>
      <w:r>
        <w:t xml:space="preserve">- UK GDPR and Data Protection Act 2018</w:t>
      </w:r>
    </w:p>
    <w:p>
      <w:pPr>
        <w:pStyle w:val="BodyText"/>
      </w:pPr>
      <w:r>
        <w:rPr>
          <w:b/>
          <w:bCs/>
        </w:rPr>
        <w:t xml:space="preserve">Records Include:</w:t>
      </w:r>
      <w:r>
        <w:t xml:space="preserve"> </w:t>
      </w:r>
      <w:r>
        <w:t xml:space="preserve">- Assessment and diagnostic information</w:t>
      </w:r>
      <w:r>
        <w:t xml:space="preserve"> </w:t>
      </w:r>
      <w:r>
        <w:t xml:space="preserve">- Treatment plans and progress notes</w:t>
      </w:r>
      <w:r>
        <w:t xml:space="preserve"> </w:t>
      </w:r>
      <w:r>
        <w:t xml:space="preserve">- Clinical correspondence</w:t>
      </w:r>
      <w:r>
        <w:t xml:space="preserve"> </w:t>
      </w:r>
      <w:r>
        <w:t xml:space="preserve">- Consent forms</w:t>
      </w:r>
      <w:r>
        <w:t xml:space="preserve"> </w:t>
      </w:r>
      <w:r>
        <w:t xml:space="preserve">- Risk assessments</w:t>
      </w:r>
    </w:p>
    <w:bookmarkEnd w:id="32"/>
    <w:bookmarkStart w:id="33" w:name="records-retention"/>
    <w:p>
      <w:pPr>
        <w:pStyle w:val="Heading3"/>
      </w:pPr>
      <w:r>
        <w:t xml:space="preserve">7.2 Records Retention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Adults:</w:t>
      </w:r>
      <w:r>
        <w:t xml:space="preserve"> </w:t>
      </w:r>
      <w:r>
        <w:t xml:space="preserve">8 years from last contact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Children/young people:</w:t>
      </w:r>
      <w:r>
        <w:t xml:space="preserve"> </w:t>
      </w:r>
      <w:r>
        <w:t xml:space="preserve">Until 25th birthday OR 8 years (whichever longer)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Safeguarding concerns:</w:t>
      </w:r>
      <w:r>
        <w:t xml:space="preserve"> </w:t>
      </w:r>
      <w:r>
        <w:t xml:space="preserve">Longer retention may be necessary</w:t>
      </w:r>
    </w:p>
    <w:bookmarkEnd w:id="33"/>
    <w:bookmarkStart w:id="34" w:name="access-to-records"/>
    <w:p>
      <w:pPr>
        <w:pStyle w:val="Heading3"/>
      </w:pPr>
      <w:r>
        <w:t xml:space="preserve">7.3 Access to Records</w:t>
      </w:r>
    </w:p>
    <w:p>
      <w:pPr>
        <w:pStyle w:val="FirstParagraph"/>
      </w:pPr>
      <w:r>
        <w:t xml:space="preserve">You have the right to access your clinical records (Subject Access Request):</w:t>
      </w:r>
      <w:r>
        <w:t xml:space="preserve"> </w:t>
      </w:r>
      <w:r>
        <w:t xml:space="preserve">- Respond within 1 month</w:t>
      </w:r>
      <w:r>
        <w:t xml:space="preserve"> </w:t>
      </w:r>
      <w:r>
        <w:t xml:space="preserve">- Provided in accessible format</w:t>
      </w:r>
      <w:r>
        <w:t xml:space="preserve"> </w:t>
      </w:r>
      <w:r>
        <w:t xml:space="preserve">- Third-party information redacted where necessary</w:t>
      </w:r>
      <w:r>
        <w:t xml:space="preserve"> </w:t>
      </w:r>
      <w:r>
        <w:t xml:space="preserve">- Statutory exemptions may apply (serious harm risk)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mplaints-and-concerns"/>
    <w:p>
      <w:pPr>
        <w:pStyle w:val="Heading2"/>
      </w:pPr>
      <w:r>
        <w:t xml:space="preserve">8. Complaints and Concerns</w:t>
      </w:r>
    </w:p>
    <w:bookmarkStart w:id="36" w:name="how-to-complain"/>
    <w:p>
      <w:pPr>
        <w:pStyle w:val="Heading3"/>
      </w:pPr>
      <w:r>
        <w:t xml:space="preserve">8.1 How to Complain</w:t>
      </w:r>
    </w:p>
    <w:p>
      <w:pPr>
        <w:pStyle w:val="FirstParagraph"/>
      </w:pPr>
      <w:r>
        <w:t xml:space="preserve">If you have concerns about our services: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Speak to your practitioner</w:t>
      </w:r>
      <w:r>
        <w:t xml:space="preserve"> </w:t>
      </w:r>
      <w:r>
        <w:t xml:space="preserve">- many issues resolved informally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Contact our Complaints Team:</w:t>
      </w:r>
      <w:r>
        <w:t xml:space="preserve"> </w:t>
      </w:r>
      <w:r>
        <w:t xml:space="preserve">complaints@conciergehealth.com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Formal written complaint:</w:t>
      </w:r>
      <w:r>
        <w:t xml:space="preserve"> </w:t>
      </w:r>
      <w:r>
        <w:t xml:space="preserve">[INSERT ADDRESS]</w:t>
      </w:r>
    </w:p>
    <w:p>
      <w:pPr>
        <w:pStyle w:val="FirstParagraph"/>
      </w:pPr>
      <w:r>
        <w:t xml:space="preserve">We aim to acknowledge within 3 working days and respond fully within 28 days.</w:t>
      </w:r>
    </w:p>
    <w:bookmarkEnd w:id="36"/>
    <w:bookmarkStart w:id="37" w:name="independent-review"/>
    <w:p>
      <w:pPr>
        <w:pStyle w:val="Heading3"/>
      </w:pPr>
      <w:r>
        <w:t xml:space="preserve">8.2 Independent Review</w:t>
      </w:r>
    </w:p>
    <w:p>
      <w:pPr>
        <w:pStyle w:val="FirstParagraph"/>
      </w:pPr>
      <w:r>
        <w:t xml:space="preserve">If not satisfied with our 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CQC:</w:t>
      </w:r>
      <w:r>
        <w:t xml:space="preserve"> </w:t>
      </w:r>
      <w:r>
        <w:t xml:space="preserve">Report to Care Quality Commission (www.cqc.org.uk)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Bodies:</w:t>
      </w:r>
      <w:r>
        <w:t xml:space="preserve"> </w:t>
      </w:r>
      <w:r>
        <w:t xml:space="preserve">Complain to GMC, HCPC, BACP as appropriate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Ombudsman:</w:t>
      </w:r>
      <w:r>
        <w:t xml:space="preserve"> </w:t>
      </w:r>
      <w:r>
        <w:t xml:space="preserve">[Relevant ombudsman for your service]</w:t>
      </w:r>
    </w:p>
    <w:p>
      <w:pPr>
        <w:pStyle w:val="BodyText"/>
      </w:pPr>
      <w:r>
        <w:t xml:space="preserve">See our</w:t>
      </w:r>
      <w:r>
        <w:t xml:space="preserve"> </w:t>
      </w:r>
      <w:r>
        <w:rPr>
          <w:b/>
          <w:bCs/>
        </w:rPr>
        <w:t xml:space="preserve">Complaints Policy</w:t>
      </w:r>
      <w:r>
        <w:t xml:space="preserve"> </w:t>
      </w:r>
      <w:r>
        <w:t xml:space="preserve">for full procedures.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afeguarding"/>
    <w:p>
      <w:pPr>
        <w:pStyle w:val="Heading2"/>
      </w:pPr>
      <w:r>
        <w:t xml:space="preserve">9. Safeguarding</w:t>
      </w:r>
    </w:p>
    <w:bookmarkStart w:id="39" w:name="our-duty"/>
    <w:p>
      <w:pPr>
        <w:pStyle w:val="Heading3"/>
      </w:pPr>
      <w:r>
        <w:t xml:space="preserve">9.1 Our Duty</w:t>
      </w:r>
    </w:p>
    <w:p>
      <w:pPr>
        <w:pStyle w:val="FirstParagraph"/>
      </w:pPr>
      <w:r>
        <w:t xml:space="preserve">We have a duty to safeguard vulnerable adults and children:</w:t>
      </w:r>
      <w:r>
        <w:t xml:space="preserve"> </w:t>
      </w:r>
      <w:r>
        <w:t xml:space="preserve">- Identifying safeguarding concerns</w:t>
      </w:r>
      <w:r>
        <w:t xml:space="preserve"> </w:t>
      </w:r>
      <w:r>
        <w:t xml:space="preserve">- Reporting to appropriate authorities</w:t>
      </w:r>
      <w:r>
        <w:t xml:space="preserve"> </w:t>
      </w:r>
      <w:r>
        <w:t xml:space="preserve">- Multi-agency working</w:t>
      </w:r>
      <w:r>
        <w:t xml:space="preserve"> </w:t>
      </w:r>
      <w:r>
        <w:t xml:space="preserve">- Following safeguarding procedures</w:t>
      </w:r>
    </w:p>
    <w:bookmarkEnd w:id="39"/>
    <w:bookmarkStart w:id="40" w:name="when-confidentiality-may-be-breached"/>
    <w:p>
      <w:pPr>
        <w:pStyle w:val="Heading3"/>
      </w:pPr>
      <w:r>
        <w:t xml:space="preserve">9.2 When Confidentiality May Be Breached</w:t>
      </w:r>
    </w:p>
    <w:p>
      <w:pPr>
        <w:pStyle w:val="FirstParagraph"/>
      </w:pPr>
      <w:r>
        <w:t xml:space="preserve">We may share information without consent if:</w:t>
      </w:r>
      <w:r>
        <w:t xml:space="preserve"> </w:t>
      </w:r>
      <w:r>
        <w:t xml:space="preserve">- Risk of serious harm to self or others</w:t>
      </w:r>
      <w:r>
        <w:t xml:space="preserve"> </w:t>
      </w:r>
      <w:r>
        <w:t xml:space="preserve">- Child protection concerns</w:t>
      </w:r>
      <w:r>
        <w:t xml:space="preserve"> </w:t>
      </w:r>
      <w:r>
        <w:t xml:space="preserve">- Vulnerable adult at risk</w:t>
      </w:r>
      <w:r>
        <w:t xml:space="preserve"> </w:t>
      </w:r>
      <w:r>
        <w:t xml:space="preserve">- Serious crime prevention</w:t>
      </w:r>
      <w:r>
        <w:t xml:space="preserve"> </w:t>
      </w:r>
      <w:r>
        <w:t xml:space="preserve">- Court order</w:t>
      </w:r>
    </w:p>
    <w:p>
      <w:pPr>
        <w:pStyle w:val="BodyText"/>
      </w:pPr>
      <w:r>
        <w:t xml:space="preserve">You will be informed unless this would increase risk.</w:t>
      </w:r>
    </w:p>
    <w:p>
      <w:pPr>
        <w:pStyle w:val="BodyText"/>
      </w:pPr>
      <w:r>
        <w:t xml:space="preserve">See our</w:t>
      </w:r>
      <w:r>
        <w:t xml:space="preserve"> </w:t>
      </w:r>
      <w:r>
        <w:rPr>
          <w:b/>
          <w:bCs/>
        </w:rPr>
        <w:t xml:space="preserve">Safeguarding Adults Policy</w:t>
      </w:r>
      <w:r>
        <w:t xml:space="preserve"> </w:t>
      </w:r>
      <w:r>
        <w:t xml:space="preserve">for full details.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limitation-of-liability"/>
    <w:p>
      <w:pPr>
        <w:pStyle w:val="Heading2"/>
      </w:pPr>
      <w:r>
        <w:t xml:space="preserve">10. Limitation of Liability</w:t>
      </w:r>
    </w:p>
    <w:bookmarkStart w:id="42" w:name="clinical-care-standards"/>
    <w:p>
      <w:pPr>
        <w:pStyle w:val="Heading3"/>
      </w:pPr>
      <w:r>
        <w:t xml:space="preserve">10.1 Clinical Care Standards</w:t>
      </w:r>
    </w:p>
    <w:p>
      <w:pPr>
        <w:pStyle w:val="FirstParagraph"/>
      </w:pPr>
      <w:r>
        <w:t xml:space="preserve">We are liable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Clinical negligence:</w:t>
      </w:r>
      <w:r>
        <w:t xml:space="preserve"> </w:t>
      </w:r>
      <w:r>
        <w:t xml:space="preserve">Failure to meet professional standards of care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Breach of duty:</w:t>
      </w:r>
      <w:r>
        <w:t xml:space="preserve"> </w:t>
      </w:r>
      <w:r>
        <w:t xml:space="preserve">Harm caused by our breach of duty of care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breaches:</w:t>
      </w:r>
      <w:r>
        <w:t xml:space="preserve"> </w:t>
      </w:r>
      <w:r>
        <w:t xml:space="preserve">Unauthorized disclosure of your information</w:t>
      </w:r>
    </w:p>
    <w:p>
      <w:pPr>
        <w:pStyle w:val="BodyText"/>
      </w:pPr>
      <w:r>
        <w:rPr>
          <w:b/>
          <w:bCs/>
        </w:rPr>
        <w:t xml:space="preserve">Nothing in these Terms excludes or limits our liability for:</w:t>
      </w:r>
      <w:r>
        <w:t xml:space="preserve"> </w:t>
      </w:r>
      <w:r>
        <w:t xml:space="preserve">- Death or personal injury caused by our negligence</w:t>
      </w:r>
      <w:r>
        <w:t xml:space="preserve"> </w:t>
      </w:r>
      <w:r>
        <w:t xml:space="preserve">- Fraud or fraudulent misrepresentation</w:t>
      </w:r>
      <w:r>
        <w:t xml:space="preserve"> </w:t>
      </w:r>
      <w:r>
        <w:t xml:space="preserve">- Any liability that cannot be excluded under UK law</w:t>
      </w:r>
    </w:p>
    <w:bookmarkEnd w:id="42"/>
    <w:bookmarkStart w:id="43" w:name="maximum-liability"/>
    <w:p>
      <w:pPr>
        <w:pStyle w:val="Heading3"/>
      </w:pPr>
      <w:r>
        <w:t xml:space="preserve">10.2 Maximum Liability</w:t>
      </w:r>
    </w:p>
    <w:p>
      <w:pPr>
        <w:pStyle w:val="FirstParagraph"/>
      </w:pPr>
      <w:r>
        <w:t xml:space="preserve">Subject to Section 10.1, our total liability for all claims shall not exceed:</w:t>
      </w:r>
      <w:r>
        <w:t xml:space="preserve"> </w:t>
      </w:r>
      <w:r>
        <w:t xml:space="preserve">- The fees you paid for the relevant service, OR</w:t>
      </w:r>
      <w:r>
        <w:t xml:space="preserve"> </w:t>
      </w:r>
      <w:r>
        <w:t xml:space="preserve">- The limit of our professional indemnity insurance (currently £[INSERT AMOUNT])</w:t>
      </w:r>
    </w:p>
    <w:p>
      <w:pPr>
        <w:pStyle w:val="BodyText"/>
      </w:pPr>
      <w:r>
        <w:t xml:space="preserve">Whichever is greater.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rmination-of-services"/>
    <w:p>
      <w:pPr>
        <w:pStyle w:val="Heading2"/>
      </w:pPr>
      <w:r>
        <w:t xml:space="preserve">11. Termination of Services</w:t>
      </w:r>
    </w:p>
    <w:bookmarkStart w:id="45" w:name="your-right-to-terminate"/>
    <w:p>
      <w:pPr>
        <w:pStyle w:val="Heading3"/>
      </w:pPr>
      <w:r>
        <w:t xml:space="preserve">11.1 Your Right to Terminate</w:t>
      </w:r>
    </w:p>
    <w:p>
      <w:pPr>
        <w:pStyle w:val="FirstParagraph"/>
      </w:pPr>
      <w:r>
        <w:t xml:space="preserve">You may end your treatment at any time by:</w:t>
      </w:r>
      <w:r>
        <w:t xml:space="preserve"> </w:t>
      </w:r>
      <w:r>
        <w:t xml:space="preserve">- Informing your practitioner</w:t>
      </w:r>
      <w:r>
        <w:t xml:space="preserve"> </w:t>
      </w:r>
      <w:r>
        <w:t xml:space="preserve">- Writing to us: [INSERT CONTACT]</w:t>
      </w:r>
    </w:p>
    <w:p>
      <w:pPr>
        <w:pStyle w:val="BodyText"/>
      </w:pPr>
      <w:r>
        <w:t xml:space="preserve">We will:</w:t>
      </w:r>
      <w:r>
        <w:t xml:space="preserve"> </w:t>
      </w:r>
      <w:r>
        <w:t xml:space="preserve">- Provide summary of care</w:t>
      </w:r>
      <w:r>
        <w:t xml:space="preserve"> </w:t>
      </w:r>
      <w:r>
        <w:t xml:space="preserve">- Offer signposting to alternative services</w:t>
      </w:r>
      <w:r>
        <w:t xml:space="preserve"> </w:t>
      </w:r>
      <w:r>
        <w:t xml:space="preserve">- Arrange safe discharge where appropriate</w:t>
      </w:r>
    </w:p>
    <w:bookmarkEnd w:id="45"/>
    <w:bookmarkStart w:id="46" w:name="our-right-to-terminate"/>
    <w:p>
      <w:pPr>
        <w:pStyle w:val="Heading3"/>
      </w:pPr>
      <w:r>
        <w:t xml:space="preserve">11.2 Our Right to Terminate</w:t>
      </w:r>
    </w:p>
    <w:p>
      <w:pPr>
        <w:pStyle w:val="FirstParagraph"/>
      </w:pPr>
      <w:r>
        <w:t xml:space="preserve">We may end treatment if:</w:t>
      </w:r>
      <w:r>
        <w:t xml:space="preserve"> </w:t>
      </w:r>
      <w:r>
        <w:t xml:space="preserve">- Treatment goals achieved or no longer appropriate</w:t>
      </w:r>
      <w:r>
        <w:t xml:space="preserve"> </w:t>
      </w:r>
      <w:r>
        <w:t xml:space="preserve">- You do not engage with treatment plan</w:t>
      </w:r>
      <w:r>
        <w:t xml:space="preserve"> </w:t>
      </w:r>
      <w:r>
        <w:t xml:space="preserve">- Relationship breakdown affecting therapeutic alliance</w:t>
      </w:r>
      <w:r>
        <w:t xml:space="preserve"> </w:t>
      </w:r>
      <w:r>
        <w:t xml:space="preserve">- Non-payment of fees (after reasonable efforts to resolve)</w:t>
      </w:r>
      <w:r>
        <w:t xml:space="preserve"> </w:t>
      </w:r>
      <w:r>
        <w:t xml:space="preserve">- Aggressive or threatening behavior toward staff</w:t>
      </w:r>
    </w:p>
    <w:p>
      <w:pPr>
        <w:pStyle w:val="BodyText"/>
      </w:pPr>
      <w:r>
        <w:t xml:space="preserve">We will provide reasonable notice and support discharge planning.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governing-law"/>
    <w:p>
      <w:pPr>
        <w:pStyle w:val="Heading2"/>
      </w:pPr>
      <w:r>
        <w:t xml:space="preserve">12. Governing Law</w:t>
      </w:r>
    </w:p>
    <w:p>
      <w:pPr>
        <w:pStyle w:val="FirstParagraph"/>
      </w:pPr>
      <w:r>
        <w:t xml:space="preserve">These Terms are governed by the laws of</w:t>
      </w:r>
      <w:r>
        <w:t xml:space="preserve"> </w:t>
      </w:r>
      <w:r>
        <w:rPr>
          <w:b/>
          <w:bCs/>
        </w:rPr>
        <w:t xml:space="preserve">England and Wales</w:t>
      </w:r>
      <w:r>
        <w:t xml:space="preserve">.</w:t>
      </w:r>
    </w:p>
    <w:p>
      <w:pPr>
        <w:pStyle w:val="BodyText"/>
      </w:pPr>
      <w:r>
        <w:t xml:space="preserve">Any disputes shall be subject to the exclusive jurisdiction of the courts of England and Wales.</w:t>
      </w:r>
    </w:p>
    <w:p>
      <w:r>
        <w:pict>
          <v:rect style="width:0;height:1.5pt" o:hralign="center" o:hrstd="t" o:hr="t"/>
        </w:pict>
      </w:r>
    </w:p>
    <w:bookmarkEnd w:id="48"/>
    <w:bookmarkStart w:id="49" w:name="changes-to-these-terms"/>
    <w:p>
      <w:pPr>
        <w:pStyle w:val="Heading2"/>
      </w:pPr>
      <w:r>
        <w:t xml:space="preserve">13. Changes to These Terms</w:t>
      </w:r>
    </w:p>
    <w:p>
      <w:pPr>
        <w:pStyle w:val="FirstParagraph"/>
      </w:pPr>
      <w:r>
        <w:t xml:space="preserve">We may update these Terms to reflect:</w:t>
      </w:r>
      <w:r>
        <w:t xml:space="preserve"> </w:t>
      </w:r>
      <w:r>
        <w:t xml:space="preserve">- Changes in clinical services</w:t>
      </w:r>
      <w:r>
        <w:t xml:space="preserve"> </w:t>
      </w:r>
      <w:r>
        <w:t xml:space="preserve">- Legal or regulatory requirements</w:t>
      </w:r>
      <w:r>
        <w:t xml:space="preserve"> </w:t>
      </w:r>
      <w:r>
        <w:t xml:space="preserve">- CQC guidance updates</w:t>
      </w:r>
      <w:r>
        <w:t xml:space="preserve"> </w:t>
      </w:r>
      <w:r>
        <w:t xml:space="preserve">- Professional body standards</w:t>
      </w:r>
    </w:p>
    <w:p>
      <w:pPr>
        <w:pStyle w:val="BodyText"/>
      </w:pPr>
      <w:r>
        <w:t xml:space="preserve">You will be notified of significant changes and asked to provide fresh consent where required.</w:t>
      </w:r>
    </w:p>
    <w:p>
      <w:r>
        <w:pict>
          <v:rect style="width:0;height:1.5pt" o:hralign="center" o:hrstd="t" o:hr="t"/>
        </w:pict>
      </w:r>
    </w:p>
    <w:bookmarkEnd w:id="49"/>
    <w:bookmarkStart w:id="50" w:name="contact-information"/>
    <w:p>
      <w:pPr>
        <w:pStyle w:val="Heading2"/>
      </w:pPr>
      <w:r>
        <w:t xml:space="preserve">14. Contact Information</w:t>
      </w:r>
    </w:p>
    <w:p>
      <w:pPr>
        <w:pStyle w:val="FirstParagraph"/>
      </w:pPr>
      <w:r>
        <w:rPr>
          <w:b/>
          <w:bCs/>
        </w:rPr>
        <w:t xml:space="preserve">Concierge Health</w:t>
      </w:r>
      <w:r>
        <w:t xml:space="preserve"> </w:t>
      </w:r>
      <w:r>
        <w:t xml:space="preserve">Email:</w:t>
      </w:r>
      <w:r>
        <w:t xml:space="preserve"> </w:t>
      </w:r>
      <w:r>
        <w:rPr>
          <w:b/>
          <w:bCs/>
        </w:rPr>
        <w:t xml:space="preserve">info@conciergehealth.com</w:t>
      </w:r>
      <w:r>
        <w:t xml:space="preserve"> </w:t>
      </w:r>
      <w:r>
        <w:t xml:space="preserve">Address:</w:t>
      </w:r>
      <w:r>
        <w:t xml:space="preserve"> </w:t>
      </w:r>
      <w:r>
        <w:rPr>
          <w:b/>
          <w:bCs/>
        </w:rPr>
        <w:t xml:space="preserve">[INSERT REGISTERED ADDRESS]</w:t>
      </w:r>
      <w:r>
        <w:t xml:space="preserve"> </w:t>
      </w:r>
      <w:r>
        <w:t xml:space="preserve">Company Number:</w:t>
      </w:r>
      <w:r>
        <w:t xml:space="preserve"> </w:t>
      </w:r>
      <w:r>
        <w:rPr>
          <w:b/>
          <w:bCs/>
        </w:rPr>
        <w:t xml:space="preserve">[INSERT COMPANY NUMBER]</w:t>
      </w:r>
    </w:p>
    <w:p>
      <w:pPr>
        <w:pStyle w:val="BodyText"/>
      </w:pPr>
      <w:r>
        <w:rPr>
          <w:b/>
          <w:bCs/>
        </w:rPr>
        <w:t xml:space="preserve">Clinical Enquiries:</w:t>
      </w:r>
      <w:r>
        <w:t xml:space="preserve"> </w:t>
      </w:r>
      <w:r>
        <w:t xml:space="preserve">clinical@conciergehealth.com</w:t>
      </w:r>
      <w:r>
        <w:t xml:space="preserve"> </w:t>
      </w:r>
      <w:r>
        <w:rPr>
          <w:b/>
          <w:bCs/>
        </w:rPr>
        <w:t xml:space="preserve">Appointments:</w:t>
      </w:r>
      <w:r>
        <w:t xml:space="preserve"> </w:t>
      </w:r>
      <w:r>
        <w:t xml:space="preserve">appointments@conciergehealth.com</w:t>
      </w:r>
      <w:r>
        <w:t xml:space="preserve"> </w:t>
      </w:r>
      <w:r>
        <w:rPr>
          <w:b/>
          <w:bCs/>
        </w:rPr>
        <w:t xml:space="preserve">Complaints:</w:t>
      </w:r>
      <w:r>
        <w:t xml:space="preserve"> </w:t>
      </w:r>
      <w:r>
        <w:t xml:space="preserve">complaints@conciergehealth.com</w:t>
      </w:r>
      <w:r>
        <w:t xml:space="preserve"> </w:t>
      </w: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dpo@conciergehealth.com</w:t>
      </w:r>
    </w:p>
    <w:p>
      <w:pPr>
        <w:pStyle w:val="BodyText"/>
      </w:pPr>
      <w:r>
        <w:rPr>
          <w:b/>
          <w:bCs/>
        </w:rPr>
        <w:t xml:space="preserve">CQC Registration:</w:t>
      </w:r>
      <w:r>
        <w:t xml:space="preserve"> </w:t>
      </w:r>
      <w:r>
        <w:t xml:space="preserve">[INSERT CQC PROVIDER IDs]</w:t>
      </w:r>
    </w:p>
    <w:p>
      <w:r>
        <w:pict>
          <v:rect style="width:0;height:1.5pt" o:hralign="center" o:hrstd="t" o:hr="t"/>
        </w:pict>
      </w:r>
    </w:p>
    <w:bookmarkEnd w:id="50"/>
    <w:bookmarkStart w:id="51" w:name="summary-professional-clinical-care"/>
    <w:p>
      <w:pPr>
        <w:pStyle w:val="Heading2"/>
      </w:pPr>
      <w:r>
        <w:t xml:space="preserve">Summary: Professional Clinical Care</w:t>
      </w:r>
    </w:p>
    <w:p>
      <w:pPr>
        <w:pStyle w:val="FirstParagraph"/>
      </w:pPr>
      <w:r>
        <w:rPr>
          <w:b/>
          <w:bCs/>
        </w:rPr>
        <w:t xml:space="preserve">Concierge Health provides CQC-registered clinical services:</w:t>
      </w:r>
      <w:r>
        <w:t xml:space="preserve"> </w:t>
      </w:r>
      <w:r>
        <w:t xml:space="preserve">- ✅ Qualified, registered practitioners (GMC, HCPC, BACP)</w:t>
      </w:r>
      <w:r>
        <w:t xml:space="preserve"> </w:t>
      </w:r>
      <w:r>
        <w:t xml:space="preserve">- ✅ Clinical assessment, diagnosis, and treatment</w:t>
      </w:r>
      <w:r>
        <w:t xml:space="preserve"> </w:t>
      </w:r>
      <w:r>
        <w:t xml:space="preserve">- ✅ Special category health data processing (Article 9)</w:t>
      </w:r>
      <w:r>
        <w:t xml:space="preserve"> </w:t>
      </w:r>
      <w:r>
        <w:t xml:space="preserve">- ✅ Professional standards and clinical supervision</w:t>
      </w:r>
      <w:r>
        <w:t xml:space="preserve"> </w:t>
      </w:r>
      <w:r>
        <w:t xml:space="preserve">- ✅ CQC regulatory oversight</w:t>
      </w:r>
      <w:r>
        <w:t xml:space="preserve"> </w:t>
      </w:r>
      <w:r>
        <w:t xml:space="preserve">- ✅ Separate from Clear Minds (independent provider)</w:t>
      </w:r>
    </w:p>
    <w:p>
      <w:pPr>
        <w:pStyle w:val="BodyText"/>
      </w:pPr>
      <w:r>
        <w:rPr>
          <w:b/>
          <w:bCs/>
        </w:rPr>
        <w:t xml:space="preserve">Your rights:</w:t>
      </w:r>
      <w:r>
        <w:t xml:space="preserve"> </w:t>
      </w:r>
      <w:r>
        <w:t xml:space="preserve">- Right to informed consent</w:t>
      </w:r>
      <w:r>
        <w:t xml:space="preserve"> </w:t>
      </w:r>
      <w:r>
        <w:t xml:space="preserve">- Right to access your records</w:t>
      </w:r>
      <w:r>
        <w:t xml:space="preserve"> </w:t>
      </w:r>
      <w:r>
        <w:t xml:space="preserve">- Right to complain</w:t>
      </w:r>
      <w:r>
        <w:t xml:space="preserve"> </w:t>
      </w:r>
      <w:r>
        <w:t xml:space="preserve">- Right to confidentiality (with legal exceptions)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Concierge Health Terms of Service</w:t>
      </w:r>
    </w:p>
    <w:p>
      <w:pPr>
        <w:pStyle w:val="BodyText"/>
      </w:pPr>
      <w:r>
        <w:t xml:space="preserve">Last Updated: [INSERT DATE] | Version: 1.0</w:t>
      </w:r>
    </w:p>
    <w:p>
      <w:pPr>
        <w:pStyle w:val="BodyText"/>
      </w:pPr>
      <w:r>
        <w:t xml:space="preserve">Company Registration: [COMPANY NUMBER] | CQC Provider: [CQC IDs]</w:t>
      </w:r>
    </w:p>
    <w:p>
      <w:pPr>
        <w:pStyle w:val="BodyText"/>
      </w:pPr>
      <w:r>
        <w:t xml:space="preserve">© 2025 Concierge Health. All rights reserved.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r>
        <w:t xml:space="preserve">- Privacy Policy</w:t>
      </w:r>
      <w:r>
        <w:t xml:space="preserve"> </w:t>
      </w:r>
      <w:r>
        <w:t xml:space="preserve">- Consent &amp; Capacity Policy</w:t>
      </w:r>
      <w:r>
        <w:t xml:space="preserve"> </w:t>
      </w:r>
      <w:r>
        <w:t xml:space="preserve">- Complaints Policy</w:t>
      </w:r>
      <w:r>
        <w:t xml:space="preserve"> </w:t>
      </w:r>
      <w:r>
        <w:t xml:space="preserve">- Safeguarding Adults Policy</w:t>
      </w:r>
      <w:r>
        <w:t xml:space="preserve"> </w:t>
      </w:r>
      <w:r>
        <w:t xml:space="preserve">- Clinical Supervision Policy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2025-11-12T11:28:01Z</dcterms:created>
  <dcterms:modified xsi:type="dcterms:W3CDTF">2025-11-12T11:28:01Z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