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sz w:val="18"/>
        </w:rPr>
        <w:t>Preliminary credit memorandum · [date]</w:t>
      </w:r>
    </w:p>
    <w:p>
      <w:pPr>
        <w:pStyle w:val="Title"/>
      </w:pPr>
      <w:r>
        <w:t>[Transaction name]</w:t>
      </w:r>
    </w:p>
    <w:p>
      <w:pPr>
        <w:pStyle w:val="Heading1"/>
      </w:pPr>
      <w:r>
        <w:t>Summary</w:t>
      </w:r>
    </w:p>
    <w:p>
      <w:pPr>
        <w:pStyle w:val="Templateplaceholder"/>
      </w:pPr>
      <w:r>
        <w:t>[Summarize the transaction, parties, collateral, key measured results and material limitations. Identify as-of dates. Present factual findings without an investment recommendation.]</w:t>
      </w:r>
    </w:p>
    <w:p>
      <w:pPr>
        <w:pStyle w:val="Heading1"/>
      </w:pPr>
      <w:r>
        <w:t>Transaction overview</w:t>
      </w:r>
    </w:p>
    <w:p>
      <w:pPr>
        <w:pStyle w:val="Templateplaceholder"/>
      </w:pPr>
      <w:r>
        <w:t>[Name the terms source and its date; distinguish proposed from executed terms and explain material inconsistencies.]</w:t>
      </w:r>
    </w:p>
    <w:tbl>
      <w:tblPr>
        <w:tblW w:type="auto" w:w="0"/>
        <w:tblLayout w:type="fixed"/>
        <w:tblLook w:firstColumn="1" w:firstRow="1" w:lastColumn="0" w:lastRow="0" w:noHBand="0" w:noVBand="1" w:val="04A0"/>
      </w:tblPr>
      <w:tblGrid>
        <w:gridCol w:w="2232"/>
        <w:gridCol w:w="7128"/>
      </w:tblGrid>
      <w:tr>
        <w:trPr>
          <w:tblHeade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shd w:fill="E9EFF0"/>
          </w:tcPr>
          <w:p>
            <w:pPr>
              <w:spacing w:after="0" w:line="252" w:lineRule="auto"/>
            </w:pPr>
            <w:r>
              <w:rPr>
                <w:b/>
                <w:sz w:val="20"/>
              </w:rPr>
              <w:t>Term</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shd w:fill="E9EFF0"/>
          </w:tcPr>
          <w:p>
            <w:pPr>
              <w:spacing w:after="0" w:line="252" w:lineRule="auto"/>
            </w:pPr>
            <w:r>
              <w:rPr>
                <w:b/>
                <w:sz w:val="20"/>
              </w:rPr>
              <w:t>Details and source</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Borrower</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[Legal entity and role]</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Guarantors</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[Parties and scope, or not provided]</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Facility</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[Type, amount and currency]</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Tenor</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[Term and maturity]</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Pricing</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[Sourced pricing and fees]</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Use of proceeds</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[Purpose, sources and uses]</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Collateral</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[Assets, ownership and security perimeter]</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Coverage / LTV</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[Metric, basis and as-of date, or not applicable]</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Repayment sources</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[Contractual sources and timing]</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Documentation</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[Proposed, agreed or executed; source version]</w:t>
            </w:r>
          </w:p>
        </w:tc>
      </w:tr>
      <w:tr>
        <w:trPr>
          <w:cantSplit/>
        </w:trPr>
        <w:tc>
          <w:tcPr>
            <w:tcW w:type="dxa" w:w="2232"/>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sz w:val="20"/>
              </w:rPr>
              <w:t>Arranger</w:t>
            </w:r>
          </w:p>
        </w:tc>
        <w:tc>
          <w:tcPr>
            <w:tcW w:type="dxa" w:w="7128"/>
            <w:vAlign w:val="center"/>
            <w:tcMar>
              <w:top w:w="75" w:type="dxa"/>
              <w:bottom w:w="75" w:type="dxa"/>
              <w:left w:w="100" w:type="dxa"/>
              <w:right w:w="100" w:type="dxa"/>
            </w:tcMar>
            <w:tcBorders>
              <w:top w:val="single" w:sz="4" w:color="D9D9D9"/>
              <w:bottom w:val="single" w:sz="4" w:color="D9D9D9"/>
              <w:left w:val="single" w:sz="4" w:color="D9D9D9"/>
              <w:right w:val="single" w:sz="4" w:color="D9D9D9"/>
            </w:tcBorders>
          </w:tcPr>
          <w:p>
            <w:pPr>
              <w:spacing w:after="0" w:line="252" w:lineRule="auto"/>
            </w:pPr>
            <w:r>
              <w:rPr>
                <w:b w:val="0"/>
                <w:i/>
                <w:color w:val="62676B"/>
                <w:sz w:val="20"/>
              </w:rPr>
              <w:t>[Party and role, or not applicable]</w:t>
            </w:r>
          </w:p>
        </w:tc>
      </w:tr>
    </w:tbl>
    <w:p>
      <w:pPr>
        <w:pStyle w:val="Heading1"/>
        <w:pageBreakBefore/>
      </w:pPr>
      <w:r>
        <w:t>Collateral and portfolio analysis</w:t>
      </w:r>
    </w:p>
    <w:p>
      <w:pPr>
        <w:pStyle w:val="Templateplaceholder"/>
      </w:pPr>
      <w:r>
        <w:t>[Summarize the relevant engine findings, performance, concentrations and eligibility. State the population, period, definitions and warnings. Add selected numbered exhibits with source lines.]</w:t>
      </w:r>
    </w:p>
    <w:p>
      <w:pPr>
        <w:pStyle w:val="Heading1"/>
      </w:pPr>
      <w:r>
        <w:t>Borrower, originator and sponsor</w:t>
      </w:r>
    </w:p>
    <w:p>
      <w:pPr>
        <w:pStyle w:val="Templateplaceholder"/>
      </w:pPr>
      <w:r>
        <w:t>[Describe ownership, party roles, business model, servicing, financial condition and liquidity. Identify statement periods and assurance quality. Explain material notes and distinguish guarantor resources from borrower funds.]</w:t>
      </w:r>
    </w:p>
    <w:p>
      <w:pPr>
        <w:pStyle w:val="Heading1"/>
      </w:pPr>
      <w:r>
        <w:t>Repayment and structure</w:t>
      </w:r>
    </w:p>
    <w:p>
      <w:pPr>
        <w:pStyle w:val="Templateplaceholder"/>
      </w:pPr>
      <w:r>
        <w:t>[Trace cash collections through the payment waterfall. Describe contractual repayment, security priority, reserves, covenants and restrictions. Distinguish observed performance from forecasts and supported scenarios. State unresolved evidence without proposing approval conditions.]</w:t>
      </w:r>
    </w:p>
    <w:p>
      <w:pPr>
        <w:pStyle w:val="Heading1"/>
      </w:pPr>
      <w:r>
        <w:t>Sources and review scope</w:t>
      </w:r>
    </w:p>
    <w:p>
      <w:pPr>
        <w:pStyle w:val="Templateplaceholder"/>
      </w:pPr>
      <w:r>
        <w:t>[List source filenames or links, versions, dates and page or cell references. Identify engine job and as-of dates, review coverage, material gaps and reconciliations. Specify Zivoe estimates and their assumptions, or state that there are none.]</w:t>
      </w:r>
    </w:p>
    <w:sectPr w:rsidR="00FC693F" w:rsidRPr="0006063C" w:rsidSect="00034616">
      <w:headerReference w:type="default" r:id="rId9"/>
      <w:footerReference w:type="default" r:id="rId10"/>
      <w:pgSz w:w="12240" w:h="15840"/>
      <w:pgMar w:top="1944" w:right="1440" w:bottom="1440" w:left="1440" w:header="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As of [creation date]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Zivoe letterhead" descr="Zivoe logo and page rules"/>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zivoe-letterhead.jp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52" w:lineRule="auto"/>
    </w:pPr>
    <w:rPr>
      <w:rFonts w:ascii="Arial" w:hAnsi="Arial" w:eastAsia="Arial" w:cs="Arial"/>
      <w:color w:val="62676B"/>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eastAsia="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rPr>
      <w:i/>
      <w:color w:val="62676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Zivoe credit memo template</dc:title>
  <dc:subject>Reusable blank Zivoe document template</dc:subject>
  <dc:creator>Zivoe</dc:creator>
  <cp:keywords/>
  <dc:description/>
  <cp:lastModifiedBy>Zivoe</cp:lastModifiedBy>
  <cp:revision>1</cp:revision>
  <dcterms:created xsi:type="dcterms:W3CDTF">2026-10-09T00:00:00Z</dcterms:created>
  <dcterms:modified xsi:type="dcterms:W3CDTF">2026-10-09T00:00:00Z</dcterms:modified>
  <cp:category>Template</cp:category>
</cp:coreProperties>
</file>