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5ADE" w14:textId="77777777" w:rsidR="0086317D" w:rsidRPr="00474927" w:rsidRDefault="0086317D" w:rsidP="0086317D">
      <w:pPr>
        <w:pStyle w:val="Title"/>
        <w:contextualSpacing/>
        <w:rPr>
          <w:lang w:val="en-US"/>
        </w:rPr>
      </w:pPr>
      <w:r w:rsidRPr="00474927">
        <w:rPr>
          <w:lang w:val="en-US"/>
        </w:rPr>
        <w:t xml:space="preserve">ODD protocol for the simulation model </w:t>
      </w:r>
    </w:p>
    <w:p w14:paraId="1D890564" w14:textId="1D89D965" w:rsidR="0086317D" w:rsidRPr="00474927" w:rsidRDefault="0086317D" w:rsidP="0086317D">
      <w:pPr>
        <w:pStyle w:val="Title"/>
        <w:contextualSpacing/>
        <w:rPr>
          <w:lang w:val="en-US"/>
        </w:rPr>
      </w:pPr>
      <w:bookmarkStart w:id="0" w:name="_Hlk57652493"/>
      <w:r w:rsidRPr="00474927">
        <w:rPr>
          <w:lang w:val="en-US"/>
        </w:rPr>
        <w:t>“Wisdom of Expert Panels”</w:t>
      </w:r>
    </w:p>
    <w:p w14:paraId="4C65C577" w14:textId="77777777" w:rsidR="00CB3926" w:rsidRPr="00474927" w:rsidRDefault="00CB3926" w:rsidP="00CB3926">
      <w:pPr>
        <w:rPr>
          <w:lang w:val="en-US"/>
        </w:rPr>
      </w:pPr>
    </w:p>
    <w:bookmarkEnd w:id="0"/>
    <w:p w14:paraId="2CA081DB" w14:textId="77777777" w:rsidR="0086317D" w:rsidRPr="00474927" w:rsidRDefault="0086317D" w:rsidP="0086317D">
      <w:pPr>
        <w:rPr>
          <w:lang w:val="en-US"/>
        </w:rPr>
      </w:pPr>
      <w:r w:rsidRPr="00474927">
        <w:rPr>
          <w:lang w:val="en-US"/>
        </w:rPr>
        <w:t xml:space="preserve">This model description follows the ODD (Overview, Design concepts, Details) protocol for describing individual- and agent-based models </w:t>
      </w:r>
      <w:r w:rsidRPr="00474927">
        <w:rPr>
          <w:lang w:val="en-US"/>
        </w:rPr>
        <w:fldChar w:fldCharType="begin"/>
      </w:r>
      <w:r w:rsidRPr="00474927">
        <w:rPr>
          <w:lang w:val="en-US"/>
        </w:rPr>
        <w:instrText xml:space="preserve"> ADDIN ZOTERO_ITEM CSL_CITATION {"citationID":"aRpL922y","properties":{"formattedCitation":"(Grimm et al., 2006, 2010)","plainCitation":"(Grimm et al., 2006, 2010)","noteIndex":0},"citationItems":[{"id":441,"uris":["http://zotero.org/groups/1527459/items/CATTHRAZ"],"uri":["http://zotero.org/groups/1527459/items/CATTHRAZ"],"itemData":{"id":441,"type":"article-journal","container-title":"Ecological Modelling","DOI":"10.1016/j.ecolmodel.2006.04.023","ISSN":"03043800","issue":"1-2","journalAbbreviation":"Ecological Modelling","language":"en","page":"115-126","source":"DOI.org (Crossref)","title":"A standard protocol for describing individual-based and agent-based models","volume":"198","author":[{"family":"Grimm","given":"Volker"},{"family":"Berger","given":"Uta"},{"family":"Bastiansen","given":"Finn"},{"family":"Eliassen","given":"Sigrunn"},{"family":"Ginot","given":"Vincent"},{"family":"Giske","given":"Jarl"},{"family":"Goss-Custard","given":"John"},{"family":"Grand","given":"Tamara"},{"family":"Heinz","given":"Simone K."},{"family":"Huse","given":"Geir"},{"family":"Huth","given":"Andreas"},{"family":"Jepsen","given":"Jane U."},{"family":"Jørgensen","given":"Christian"},{"family":"Mooij","given":"Wolf M."},{"family":"Müller","given":"Birgit"},{"family":"Pe’er","given":"Guy"},{"family":"Piou","given":"Cyril"},{"family":"Railsback","given":"Steven F."},{"family":"Robbins","given":"Andrew M."},{"family":"Robbins","given":"Martha M."},{"family":"Rossmanith","given":"Eva"},{"family":"Rüger","given":"Nadja"},{"family":"Strand","given":"Espen"},{"family":"Souissi","given":"Sami"},{"family":"Stillman","given":"Richard A."},{"family":"Vabø","given":"Rune"},{"family":"Visser","given":"Ute"},{"family":"DeAngelis","given":"Donald L."}],"issued":{"date-parts":[["2006",9]]}}},{"id":439,"uris":["http://zotero.org/groups/1527459/items/FE6CYUQU"],"uri":["http://zotero.org/groups/1527459/items/FE6CYUQU"],"itemData":{"id":439,"type":"article-journal","container-title":"Ecological Modelling","DOI":"10.1016/j.ecolmodel.2010.08.019","ISSN":"03043800","issue":"23","journalAbbreviation":"Ecological Modelling","language":"en","page":"2760-2768","source":"DOI.org (Crossref)","title":"The ODD protocol: A review and first update","title-short":"The ODD protocol","volume":"221","author":[{"family":"Grimm","given":"Volker"},{"family":"Berger","given":"Uta"},{"family":"DeAngelis","given":"Donald L."},{"family":"Polhill","given":"J. Gary"},{"family":"Giske","given":"Jarl"},{"family":"Railsback","given":"Steven F."}],"issued":{"date-parts":[["2010",11]]}}}],"schema":"https://github.com/citation-style-language/schema/raw/master/csl-citation.json"} </w:instrText>
      </w:r>
      <w:r w:rsidRPr="00474927">
        <w:rPr>
          <w:lang w:val="en-US"/>
        </w:rPr>
        <w:fldChar w:fldCharType="separate"/>
      </w:r>
      <w:r w:rsidRPr="00474927">
        <w:rPr>
          <w:rFonts w:cs="Calibri Light"/>
          <w:lang w:val="en-US"/>
        </w:rPr>
        <w:t>(Grimm et al., 2006, 2010)</w:t>
      </w:r>
      <w:r w:rsidRPr="00474927">
        <w:rPr>
          <w:lang w:val="en-US"/>
        </w:rPr>
        <w:fldChar w:fldCharType="end"/>
      </w:r>
      <w:r w:rsidRPr="00474927">
        <w:rPr>
          <w:lang w:val="en-US"/>
        </w:rPr>
        <w:t>.</w:t>
      </w:r>
    </w:p>
    <w:p w14:paraId="24A26EB3" w14:textId="66890897" w:rsidR="0086317D" w:rsidRPr="00474927" w:rsidRDefault="0086317D" w:rsidP="0086317D">
      <w:pPr>
        <w:rPr>
          <w:lang w:val="en-US"/>
        </w:rPr>
      </w:pPr>
      <w:r w:rsidRPr="00474927">
        <w:rPr>
          <w:lang w:val="en-US"/>
        </w:rPr>
        <w:t>The simulation model “Wisdom of Expert Panels” is used in a research paper currently under review.</w:t>
      </w:r>
    </w:p>
    <w:p w14:paraId="321B6805" w14:textId="60724628" w:rsidR="00D30271" w:rsidRPr="00474927" w:rsidRDefault="00D30271" w:rsidP="0086317D">
      <w:pPr>
        <w:rPr>
          <w:lang w:val="en-US"/>
        </w:rPr>
      </w:pPr>
    </w:p>
    <w:p w14:paraId="1AFA4B2B" w14:textId="78EB5215" w:rsidR="00D30271" w:rsidRPr="00474927" w:rsidRDefault="00025CC6" w:rsidP="0086317D">
      <w:pPr>
        <w:rPr>
          <w:lang w:val="en-US"/>
        </w:rPr>
      </w:pPr>
      <w:r w:rsidRPr="00474927">
        <w:rPr>
          <w:lang w:val="en-US"/>
        </w:rPr>
        <w:t xml:space="preserve">Unless noted otherwise, </w:t>
      </w:r>
      <w:r w:rsidR="00D30271" w:rsidRPr="00474927">
        <w:rPr>
          <w:lang w:val="en-US"/>
        </w:rPr>
        <w:t>all variables and functions</w:t>
      </w:r>
      <w:r w:rsidRPr="00474927">
        <w:rPr>
          <w:lang w:val="en-US"/>
        </w:rPr>
        <w:t xml:space="preserve"> are named consistently between this ODD document, the code, and the accompanying paper</w:t>
      </w:r>
      <w:r w:rsidR="007973D5" w:rsidRPr="00474927">
        <w:rPr>
          <w:lang w:val="en-US"/>
        </w:rPr>
        <w:t xml:space="preserve"> </w:t>
      </w:r>
      <w:r w:rsidR="00C507A1" w:rsidRPr="00474927">
        <w:rPr>
          <w:lang w:val="en-US"/>
        </w:rPr>
        <w:t xml:space="preserve">(though with minor spelling differences, </w:t>
      </w:r>
      <w:proofErr w:type="gramStart"/>
      <w:r w:rsidR="00C507A1" w:rsidRPr="00474927">
        <w:rPr>
          <w:lang w:val="en-US"/>
        </w:rPr>
        <w:t>e.g.</w:t>
      </w:r>
      <w:proofErr w:type="gramEnd"/>
      <w:r w:rsidR="00C507A1" w:rsidRPr="00474927">
        <w:rPr>
          <w:lang w:val="en-US"/>
        </w:rPr>
        <w:t xml:space="preserve"> due to the use of </w:t>
      </w:r>
      <w:r w:rsidR="00C507A1" w:rsidRPr="00474927">
        <w:rPr>
          <w:i/>
          <w:iCs/>
          <w:lang w:val="en-US"/>
        </w:rPr>
        <w:t>camelCase</w:t>
      </w:r>
      <w:r w:rsidR="00C507A1" w:rsidRPr="00474927">
        <w:rPr>
          <w:lang w:val="en-US"/>
        </w:rPr>
        <w:t xml:space="preserve"> in the code)</w:t>
      </w:r>
      <w:r w:rsidRPr="00474927">
        <w:rPr>
          <w:lang w:val="en-US"/>
        </w:rPr>
        <w:t xml:space="preserve">. However, when </w:t>
      </w:r>
      <w:r w:rsidR="00205AA7" w:rsidRPr="00474927">
        <w:rPr>
          <w:lang w:val="en-US"/>
        </w:rPr>
        <w:t>names do differ between these documents, cross-refences are helped by</w:t>
      </w:r>
      <w:r w:rsidR="0007529A" w:rsidRPr="00474927">
        <w:rPr>
          <w:lang w:val="en-US"/>
        </w:rPr>
        <w:t xml:space="preserve"> the </w:t>
      </w:r>
      <w:r w:rsidR="00D30271" w:rsidRPr="00474927">
        <w:rPr>
          <w:lang w:val="en-US"/>
        </w:rPr>
        <w:t>color-code</w:t>
      </w:r>
      <w:r w:rsidR="0007529A" w:rsidRPr="00474927">
        <w:rPr>
          <w:lang w:val="en-US"/>
        </w:rPr>
        <w:t>s</w:t>
      </w:r>
      <w:r w:rsidR="00D30271" w:rsidRPr="00474927">
        <w:rPr>
          <w:lang w:val="en-US"/>
        </w:rPr>
        <w:t>:</w:t>
      </w:r>
    </w:p>
    <w:p w14:paraId="1A7D2189" w14:textId="5B0CA44F" w:rsidR="00D30271" w:rsidRPr="00474927" w:rsidRDefault="00D30271" w:rsidP="007309FF">
      <w:pPr>
        <w:pStyle w:val="ListParagraph"/>
        <w:numPr>
          <w:ilvl w:val="0"/>
          <w:numId w:val="19"/>
        </w:numPr>
        <w:rPr>
          <w:lang w:val="en-US"/>
        </w:rPr>
      </w:pPr>
      <w:r w:rsidRPr="00474927">
        <w:rPr>
          <w:lang w:val="en-US"/>
        </w:rPr>
        <w:t xml:space="preserve">Black – naming convention for this ODD </w:t>
      </w:r>
      <w:proofErr w:type="gramStart"/>
      <w:r w:rsidRPr="00474927">
        <w:rPr>
          <w:lang w:val="en-US"/>
        </w:rPr>
        <w:t>protocol</w:t>
      </w:r>
      <w:r w:rsidR="007309FF" w:rsidRPr="00474927">
        <w:rPr>
          <w:lang w:val="en-US"/>
        </w:rPr>
        <w:t>;</w:t>
      </w:r>
      <w:proofErr w:type="gramEnd"/>
    </w:p>
    <w:p w14:paraId="5886C69D" w14:textId="13F769B4" w:rsidR="00D30271" w:rsidRPr="00474927" w:rsidRDefault="00D30271" w:rsidP="007309FF">
      <w:pPr>
        <w:pStyle w:val="ListParagraph"/>
        <w:numPr>
          <w:ilvl w:val="0"/>
          <w:numId w:val="19"/>
        </w:numPr>
        <w:rPr>
          <w:lang w:val="en-US"/>
        </w:rPr>
      </w:pPr>
      <w:r w:rsidRPr="00474927">
        <w:rPr>
          <w:color w:val="ED7D31" w:themeColor="accent2"/>
          <w:lang w:val="en-US"/>
        </w:rPr>
        <w:t xml:space="preserve">Orange </w:t>
      </w:r>
      <w:r w:rsidRPr="00474927">
        <w:rPr>
          <w:lang w:val="en-US"/>
        </w:rPr>
        <w:t xml:space="preserve">– naming in the R </w:t>
      </w:r>
      <w:proofErr w:type="gramStart"/>
      <w:r w:rsidRPr="00474927">
        <w:rPr>
          <w:lang w:val="en-US"/>
        </w:rPr>
        <w:t>scripts</w:t>
      </w:r>
      <w:r w:rsidR="007309FF" w:rsidRPr="00474927">
        <w:rPr>
          <w:lang w:val="en-US"/>
        </w:rPr>
        <w:t>;</w:t>
      </w:r>
      <w:proofErr w:type="gramEnd"/>
    </w:p>
    <w:p w14:paraId="4452EB37" w14:textId="694541B3" w:rsidR="00D30271" w:rsidRPr="00474927" w:rsidRDefault="00D30271" w:rsidP="007309FF">
      <w:pPr>
        <w:pStyle w:val="ListParagraph"/>
        <w:numPr>
          <w:ilvl w:val="0"/>
          <w:numId w:val="19"/>
        </w:numPr>
        <w:rPr>
          <w:lang w:val="en-US"/>
        </w:rPr>
      </w:pPr>
      <w:r w:rsidRPr="00474927">
        <w:rPr>
          <w:color w:val="7030A0"/>
          <w:lang w:val="en-US"/>
        </w:rPr>
        <w:t xml:space="preserve">Purple </w:t>
      </w:r>
      <w:r w:rsidRPr="00474927">
        <w:rPr>
          <w:lang w:val="en-US"/>
        </w:rPr>
        <w:t>– naming in the accompanying paper.</w:t>
      </w:r>
    </w:p>
    <w:p w14:paraId="067D8F17" w14:textId="77777777" w:rsidR="0086317D" w:rsidRPr="00474927" w:rsidRDefault="0086317D" w:rsidP="0086317D">
      <w:pPr>
        <w:pStyle w:val="Heading1"/>
        <w:rPr>
          <w:lang w:val="en-US"/>
        </w:rPr>
      </w:pPr>
      <w:r w:rsidRPr="00474927">
        <w:rPr>
          <w:lang w:val="en-US"/>
        </w:rPr>
        <w:t>1. Purpose</w:t>
      </w:r>
    </w:p>
    <w:p w14:paraId="6AAFA00D" w14:textId="6D1901CD" w:rsidR="00CD2380" w:rsidRPr="00474927" w:rsidRDefault="0086317D" w:rsidP="0086317D">
      <w:pPr>
        <w:rPr>
          <w:lang w:val="en-US"/>
        </w:rPr>
      </w:pPr>
      <w:r w:rsidRPr="00474927">
        <w:rPr>
          <w:lang w:val="en-US"/>
        </w:rPr>
        <w:t>This model simulates a scientific peer review</w:t>
      </w:r>
      <w:r w:rsidR="00CD2380" w:rsidRPr="00474927">
        <w:rPr>
          <w:lang w:val="en-US"/>
        </w:rPr>
        <w:t xml:space="preserve"> process</w:t>
      </w:r>
      <w:r w:rsidRPr="00474927">
        <w:rPr>
          <w:lang w:val="en-US"/>
        </w:rPr>
        <w:t xml:space="preserve">, </w:t>
      </w:r>
      <w:r w:rsidR="00CD2380" w:rsidRPr="00474927">
        <w:rPr>
          <w:lang w:val="en-US"/>
        </w:rPr>
        <w:t xml:space="preserve">where </w:t>
      </w:r>
      <w:r w:rsidRPr="00474927">
        <w:rPr>
          <w:lang w:val="en-US"/>
        </w:rPr>
        <w:t>panel members (</w:t>
      </w:r>
      <w:proofErr w:type="gramStart"/>
      <w:r w:rsidR="00CD2380" w:rsidRPr="00474927">
        <w:rPr>
          <w:lang w:val="en-US"/>
        </w:rPr>
        <w:t>i.e.</w:t>
      </w:r>
      <w:proofErr w:type="gramEnd"/>
      <w:r w:rsidR="00CD2380" w:rsidRPr="00474927">
        <w:rPr>
          <w:lang w:val="en-US"/>
        </w:rPr>
        <w:t xml:space="preserve"> </w:t>
      </w:r>
      <w:r w:rsidRPr="00474927">
        <w:rPr>
          <w:lang w:val="en-US"/>
        </w:rPr>
        <w:t>reviewers) evaluate a set of alternatives (e.g. research grant proposals)</w:t>
      </w:r>
      <w:r w:rsidR="004B02BB">
        <w:rPr>
          <w:lang w:val="en-US"/>
        </w:rPr>
        <w:t xml:space="preserve"> by gra</w:t>
      </w:r>
      <w:r w:rsidR="00342135">
        <w:rPr>
          <w:lang w:val="en-US"/>
        </w:rPr>
        <w:t>ding them using a specified grading scale. I</w:t>
      </w:r>
      <w:r w:rsidRPr="00474927">
        <w:rPr>
          <w:lang w:val="en-US"/>
        </w:rPr>
        <w:t>nd</w:t>
      </w:r>
      <w:r w:rsidR="00342135">
        <w:rPr>
          <w:lang w:val="en-US"/>
        </w:rPr>
        <w:t xml:space="preserve">ividually assigned grades </w:t>
      </w:r>
      <w:r w:rsidRPr="00474927">
        <w:rPr>
          <w:lang w:val="en-US"/>
        </w:rPr>
        <w:t>are</w:t>
      </w:r>
      <w:r w:rsidR="00342135">
        <w:rPr>
          <w:lang w:val="en-US"/>
        </w:rPr>
        <w:t xml:space="preserve"> then</w:t>
      </w:r>
      <w:r w:rsidRPr="00474927">
        <w:rPr>
          <w:lang w:val="en-US"/>
        </w:rPr>
        <w:t xml:space="preserve"> aggregated to a panel decision (</w:t>
      </w:r>
      <w:proofErr w:type="gramStart"/>
      <w:r w:rsidR="003848F7" w:rsidRPr="00474927">
        <w:rPr>
          <w:lang w:val="en-US"/>
        </w:rPr>
        <w:t>i.e</w:t>
      </w:r>
      <w:r w:rsidRPr="00474927">
        <w:rPr>
          <w:lang w:val="en-US"/>
        </w:rPr>
        <w:t>.</w:t>
      </w:r>
      <w:proofErr w:type="gramEnd"/>
      <w:r w:rsidRPr="00474927">
        <w:rPr>
          <w:lang w:val="en-US"/>
        </w:rPr>
        <w:t xml:space="preserve"> a funding recommendation).</w:t>
      </w:r>
      <w:r w:rsidR="00342135">
        <w:rPr>
          <w:lang w:val="en-US"/>
        </w:rPr>
        <w:t xml:space="preserve"> The performance of the panel decision (its </w:t>
      </w:r>
      <w:r w:rsidR="00B80C4C">
        <w:rPr>
          <w:lang w:val="en-US"/>
        </w:rPr>
        <w:t>‘correctness’</w:t>
      </w:r>
      <w:r w:rsidR="00342135">
        <w:rPr>
          <w:lang w:val="en-US"/>
        </w:rPr>
        <w:t xml:space="preserve">) </w:t>
      </w:r>
      <w:r w:rsidR="00B80C4C">
        <w:rPr>
          <w:lang w:val="en-US"/>
        </w:rPr>
        <w:t xml:space="preserve">is then determined by comparing the decision with the decision that an idealized, </w:t>
      </w:r>
      <w:r w:rsidR="00B80C4C">
        <w:rPr>
          <w:i/>
          <w:iCs/>
          <w:lang w:val="en-US"/>
        </w:rPr>
        <w:t>reference</w:t>
      </w:r>
      <w:r w:rsidR="00B80C4C">
        <w:rPr>
          <w:lang w:val="en-US"/>
        </w:rPr>
        <w:t xml:space="preserve"> panel would make.</w:t>
      </w:r>
      <w:r w:rsidRPr="00474927">
        <w:rPr>
          <w:lang w:val="en-US"/>
        </w:rPr>
        <w:t xml:space="preserve"> Simulations allow the exploration of </w:t>
      </w:r>
      <w:r w:rsidR="00214DA1" w:rsidRPr="00474927">
        <w:rPr>
          <w:lang w:val="en-US"/>
        </w:rPr>
        <w:t xml:space="preserve">the </w:t>
      </w:r>
      <w:r w:rsidRPr="00474927">
        <w:rPr>
          <w:lang w:val="en-US"/>
        </w:rPr>
        <w:t>panel design principles</w:t>
      </w:r>
      <w:r w:rsidR="00214DA1" w:rsidRPr="00474927">
        <w:rPr>
          <w:lang w:val="en-US"/>
        </w:rPr>
        <w:t xml:space="preserve"> listed below</w:t>
      </w:r>
      <w:r w:rsidRPr="00474927">
        <w:rPr>
          <w:lang w:val="en-US"/>
        </w:rPr>
        <w:t xml:space="preserve">, and their effect on the performance of the panel. </w:t>
      </w:r>
    </w:p>
    <w:p w14:paraId="72333AED" w14:textId="326884EB" w:rsidR="00CD2380" w:rsidRPr="00474927" w:rsidRDefault="0086317D" w:rsidP="00DE4042">
      <w:pPr>
        <w:pStyle w:val="ListParagraph"/>
        <w:numPr>
          <w:ilvl w:val="0"/>
          <w:numId w:val="23"/>
        </w:numPr>
        <w:rPr>
          <w:lang w:val="en-US"/>
        </w:rPr>
      </w:pPr>
      <w:r w:rsidRPr="00474927">
        <w:rPr>
          <w:lang w:val="en-US"/>
        </w:rPr>
        <w:t xml:space="preserve">the number and level of competence of the </w:t>
      </w:r>
      <w:proofErr w:type="gramStart"/>
      <w:r w:rsidRPr="00474927">
        <w:rPr>
          <w:lang w:val="en-US"/>
        </w:rPr>
        <w:t>reviewers;</w:t>
      </w:r>
      <w:proofErr w:type="gramEnd"/>
      <w:r w:rsidRPr="00474927">
        <w:rPr>
          <w:lang w:val="en-US"/>
        </w:rPr>
        <w:t xml:space="preserve"> </w:t>
      </w:r>
    </w:p>
    <w:p w14:paraId="1D7580A9" w14:textId="00B9784E" w:rsidR="00CD2380" w:rsidRPr="00474927" w:rsidRDefault="0086317D" w:rsidP="00CD2380">
      <w:pPr>
        <w:pStyle w:val="ListParagraph"/>
        <w:numPr>
          <w:ilvl w:val="0"/>
          <w:numId w:val="23"/>
        </w:numPr>
        <w:rPr>
          <w:lang w:val="en-US"/>
        </w:rPr>
      </w:pPr>
      <w:r w:rsidRPr="00474927">
        <w:rPr>
          <w:lang w:val="en-US"/>
        </w:rPr>
        <w:t xml:space="preserve">the granularity of the grading </w:t>
      </w:r>
      <w:proofErr w:type="gramStart"/>
      <w:r w:rsidR="00EE7E02">
        <w:rPr>
          <w:lang w:val="en-US"/>
        </w:rPr>
        <w:t>scale</w:t>
      </w:r>
      <w:r w:rsidRPr="00474927">
        <w:rPr>
          <w:lang w:val="en-US"/>
        </w:rPr>
        <w:t>;</w:t>
      </w:r>
      <w:proofErr w:type="gramEnd"/>
      <w:r w:rsidRPr="00474927">
        <w:rPr>
          <w:lang w:val="en-US"/>
        </w:rPr>
        <w:t xml:space="preserve"> </w:t>
      </w:r>
    </w:p>
    <w:p w14:paraId="7F2DB8F6" w14:textId="63D53F3B" w:rsidR="00CD2380" w:rsidRPr="00474927" w:rsidRDefault="0086317D" w:rsidP="00CD2380">
      <w:pPr>
        <w:pStyle w:val="ListParagraph"/>
        <w:numPr>
          <w:ilvl w:val="0"/>
          <w:numId w:val="23"/>
        </w:numPr>
        <w:rPr>
          <w:lang w:val="en-US"/>
        </w:rPr>
      </w:pPr>
      <w:r w:rsidRPr="00474927">
        <w:rPr>
          <w:lang w:val="en-US"/>
        </w:rPr>
        <w:t xml:space="preserve">the magnitude of interpersonal differences in the interpretation of the grading </w:t>
      </w:r>
      <w:proofErr w:type="gramStart"/>
      <w:r w:rsidR="00EE7E02">
        <w:rPr>
          <w:lang w:val="en-US"/>
        </w:rPr>
        <w:t>scale</w:t>
      </w:r>
      <w:r w:rsidRPr="00474927">
        <w:rPr>
          <w:lang w:val="en-US"/>
        </w:rPr>
        <w:t>;</w:t>
      </w:r>
      <w:proofErr w:type="gramEnd"/>
      <w:r w:rsidRPr="00474927">
        <w:rPr>
          <w:lang w:val="en-US"/>
        </w:rPr>
        <w:t xml:space="preserve"> </w:t>
      </w:r>
    </w:p>
    <w:p w14:paraId="19E71277" w14:textId="3FD59123" w:rsidR="0086317D" w:rsidRPr="00474927" w:rsidRDefault="0086317D" w:rsidP="00DE4042">
      <w:pPr>
        <w:pStyle w:val="ListParagraph"/>
        <w:numPr>
          <w:ilvl w:val="0"/>
          <w:numId w:val="23"/>
        </w:numPr>
        <w:rPr>
          <w:lang w:val="en-US"/>
        </w:rPr>
      </w:pPr>
      <w:r w:rsidRPr="00474927">
        <w:rPr>
          <w:lang w:val="en-US"/>
        </w:rPr>
        <w:t>and the aggregation method, or rule, adopted for combining individual judgments into panel judgements.</w:t>
      </w:r>
    </w:p>
    <w:p w14:paraId="50BC200B" w14:textId="229E4FE6" w:rsidR="0086317D" w:rsidRPr="00474927" w:rsidRDefault="0086317D" w:rsidP="0086317D">
      <w:pPr>
        <w:rPr>
          <w:lang w:val="en-US"/>
        </w:rPr>
      </w:pPr>
      <w:r w:rsidRPr="00474927">
        <w:rPr>
          <w:lang w:val="en-US"/>
        </w:rPr>
        <w:t xml:space="preserve">Despite this documentation </w:t>
      </w:r>
      <w:r w:rsidR="00CD2380" w:rsidRPr="00474927">
        <w:rPr>
          <w:lang w:val="en-US"/>
        </w:rPr>
        <w:t xml:space="preserve">following </w:t>
      </w:r>
      <w:r w:rsidRPr="00474927">
        <w:rPr>
          <w:lang w:val="en-US"/>
        </w:rPr>
        <w:t xml:space="preserve">the format of an ODD protocol, this model is technically not an </w:t>
      </w:r>
      <w:r w:rsidR="00CD2380" w:rsidRPr="00474927">
        <w:rPr>
          <w:lang w:val="en-US"/>
        </w:rPr>
        <w:t>agent-based model (</w:t>
      </w:r>
      <w:r w:rsidRPr="00474927">
        <w:rPr>
          <w:lang w:val="en-US"/>
        </w:rPr>
        <w:t>ABM</w:t>
      </w:r>
      <w:r w:rsidR="00CD2380" w:rsidRPr="00474927">
        <w:rPr>
          <w:lang w:val="en-US"/>
        </w:rPr>
        <w:t>)</w:t>
      </w:r>
      <w:r w:rsidRPr="00474927">
        <w:rPr>
          <w:lang w:val="en-US"/>
        </w:rPr>
        <w:t xml:space="preserve">, for it lacks the inter-agent interdependencies </w:t>
      </w:r>
      <w:r w:rsidR="00CD2380" w:rsidRPr="00474927">
        <w:rPr>
          <w:lang w:val="en-US"/>
        </w:rPr>
        <w:t xml:space="preserve">and interactions </w:t>
      </w:r>
      <w:r w:rsidRPr="00474927">
        <w:rPr>
          <w:lang w:val="en-US"/>
        </w:rPr>
        <w:t>typical of ABMs. Nevertheless, this model is designed to allow for ABM components (or submodels) to be plugged in. For example, the model can easily</w:t>
      </w:r>
      <w:r w:rsidR="00EA5C1F">
        <w:rPr>
          <w:lang w:val="en-US"/>
        </w:rPr>
        <w:t xml:space="preserve"> be extended to</w:t>
      </w:r>
      <w:r w:rsidRPr="00474927">
        <w:rPr>
          <w:lang w:val="en-US"/>
        </w:rPr>
        <w:t xml:space="preserve"> </w:t>
      </w:r>
      <w:r w:rsidR="00CD2380" w:rsidRPr="00474927">
        <w:rPr>
          <w:lang w:val="en-US"/>
        </w:rPr>
        <w:t xml:space="preserve">incorporate </w:t>
      </w:r>
      <w:r w:rsidRPr="00474927">
        <w:rPr>
          <w:lang w:val="en-US"/>
        </w:rPr>
        <w:t>opinion dynamics between panel members</w:t>
      </w:r>
      <w:r w:rsidR="00CD2380" w:rsidRPr="00474927">
        <w:rPr>
          <w:lang w:val="en-US"/>
        </w:rPr>
        <w:t xml:space="preserve">, </w:t>
      </w:r>
      <w:r w:rsidRPr="00474927">
        <w:rPr>
          <w:lang w:val="en-US"/>
        </w:rPr>
        <w:t>simulat</w:t>
      </w:r>
      <w:r w:rsidR="00CD2380" w:rsidRPr="00474927">
        <w:rPr>
          <w:lang w:val="en-US"/>
        </w:rPr>
        <w:t>ing</w:t>
      </w:r>
      <w:r w:rsidRPr="00474927">
        <w:rPr>
          <w:lang w:val="en-US"/>
        </w:rPr>
        <w:t xml:space="preserve"> peer review panels where reviewers jointly discuss the submission under review.</w:t>
      </w:r>
    </w:p>
    <w:p w14:paraId="5C262468" w14:textId="77777777" w:rsidR="0086317D" w:rsidRPr="00474927" w:rsidRDefault="0086317D" w:rsidP="0086317D">
      <w:pPr>
        <w:pStyle w:val="Heading1"/>
        <w:rPr>
          <w:lang w:val="en-US"/>
        </w:rPr>
      </w:pPr>
      <w:r w:rsidRPr="00474927">
        <w:rPr>
          <w:lang w:val="en-US"/>
        </w:rPr>
        <w:t>2. Entities, state variables, and scales</w:t>
      </w:r>
      <w:r w:rsidRPr="00474927">
        <w:rPr>
          <w:lang w:val="en-US"/>
        </w:rPr>
        <w:tab/>
      </w:r>
    </w:p>
    <w:p w14:paraId="3E4F7E87" w14:textId="211521F6" w:rsidR="0086317D" w:rsidRPr="00474927" w:rsidRDefault="0086317D" w:rsidP="0086317D">
      <w:pPr>
        <w:rPr>
          <w:lang w:val="en-US"/>
        </w:rPr>
      </w:pPr>
      <w:r w:rsidRPr="00474927">
        <w:rPr>
          <w:lang w:val="en-US"/>
        </w:rPr>
        <w:t xml:space="preserve">There are three main entities in the model: </w:t>
      </w:r>
      <w:r w:rsidR="007A01DB" w:rsidRPr="00474927">
        <w:rPr>
          <w:lang w:val="en-US"/>
        </w:rPr>
        <w:t>the peer review system (</w:t>
      </w:r>
      <w:proofErr w:type="gramStart"/>
      <w:r w:rsidR="007A01DB" w:rsidRPr="00474927">
        <w:rPr>
          <w:lang w:val="en-US"/>
        </w:rPr>
        <w:t>i.e.</w:t>
      </w:r>
      <w:proofErr w:type="gramEnd"/>
      <w:r w:rsidR="007A01DB" w:rsidRPr="00474927">
        <w:rPr>
          <w:lang w:val="en-US"/>
        </w:rPr>
        <w:t xml:space="preserve"> the environment</w:t>
      </w:r>
      <w:r w:rsidR="0011348B" w:rsidRPr="00474927">
        <w:rPr>
          <w:lang w:val="en-US"/>
        </w:rPr>
        <w:t xml:space="preserve"> and rules</w:t>
      </w:r>
      <w:r w:rsidR="00AF6CAD" w:rsidRPr="00474927">
        <w:rPr>
          <w:lang w:val="en-US"/>
        </w:rPr>
        <w:t xml:space="preserve"> within review panels must wor</w:t>
      </w:r>
      <w:r w:rsidR="007A01DB" w:rsidRPr="00474927">
        <w:rPr>
          <w:lang w:val="en-US"/>
        </w:rPr>
        <w:t xml:space="preserve">), </w:t>
      </w:r>
      <w:r w:rsidRPr="00474927">
        <w:rPr>
          <w:lang w:val="en-US"/>
        </w:rPr>
        <w:t>proposals,</w:t>
      </w:r>
      <w:r w:rsidR="007A01DB" w:rsidRPr="00474927">
        <w:rPr>
          <w:lang w:val="en-US"/>
        </w:rPr>
        <w:t xml:space="preserve"> and</w:t>
      </w:r>
      <w:r w:rsidRPr="00474927">
        <w:rPr>
          <w:lang w:val="en-US"/>
        </w:rPr>
        <w:t xml:space="preserve"> reviewers</w:t>
      </w:r>
      <w:r w:rsidR="007A01DB" w:rsidRPr="00474927">
        <w:rPr>
          <w:lang w:val="en-US"/>
        </w:rPr>
        <w:t>.</w:t>
      </w:r>
      <w:r w:rsidRPr="00474927">
        <w:rPr>
          <w:lang w:val="en-US"/>
        </w:rPr>
        <w:t xml:space="preserve"> </w:t>
      </w:r>
      <w:r w:rsidR="00BA1523" w:rsidRPr="00474927">
        <w:rPr>
          <w:lang w:val="en-US"/>
        </w:rPr>
        <w:t>In this section all their attributes are listed</w:t>
      </w:r>
      <w:r w:rsidRPr="00474927">
        <w:rPr>
          <w:lang w:val="en-US"/>
        </w:rPr>
        <w:t>.</w:t>
      </w:r>
    </w:p>
    <w:p w14:paraId="053D5860" w14:textId="7450C43C" w:rsidR="002E2DD5" w:rsidRPr="00474927" w:rsidRDefault="002E2DD5" w:rsidP="002E2DD5">
      <w:pPr>
        <w:pStyle w:val="Heading2"/>
        <w:rPr>
          <w:lang w:val="en-US"/>
        </w:rPr>
      </w:pPr>
      <w:r w:rsidRPr="00474927">
        <w:rPr>
          <w:lang w:val="en-US"/>
        </w:rPr>
        <w:t>Peer review system</w:t>
      </w:r>
    </w:p>
    <w:p w14:paraId="1647D6F0" w14:textId="6B05B546" w:rsidR="00C7717D" w:rsidRPr="00474927" w:rsidRDefault="002E2DD5" w:rsidP="00C048AB">
      <w:pPr>
        <w:pStyle w:val="FormatvorlageZeilenabstand15Zeilen"/>
        <w:spacing w:line="240" w:lineRule="auto"/>
        <w:rPr>
          <w:sz w:val="22"/>
          <w:szCs w:val="22"/>
          <w:lang w:val="en-US"/>
        </w:rPr>
      </w:pPr>
      <w:r w:rsidRPr="00474927">
        <w:rPr>
          <w:sz w:val="22"/>
          <w:szCs w:val="22"/>
          <w:lang w:val="en-US"/>
        </w:rPr>
        <w:t xml:space="preserve">This list contains the global variables (or ‘parameters’) of the </w:t>
      </w:r>
      <w:r w:rsidR="0007207A">
        <w:rPr>
          <w:sz w:val="22"/>
          <w:szCs w:val="22"/>
          <w:lang w:val="en-US"/>
        </w:rPr>
        <w:t>simulation model</w:t>
      </w:r>
      <w:r w:rsidRPr="00474927">
        <w:rPr>
          <w:sz w:val="22"/>
          <w:szCs w:val="22"/>
          <w:lang w:val="en-US"/>
        </w:rPr>
        <w:t>, which are constant throughout the simulation run:</w:t>
      </w:r>
    </w:p>
    <w:p w14:paraId="32C39975" w14:textId="77777777" w:rsidR="005C6FED" w:rsidRPr="00F6150E" w:rsidRDefault="005C6FED" w:rsidP="005C6FED">
      <w:pPr>
        <w:pStyle w:val="ListParagraph"/>
        <w:numPr>
          <w:ilvl w:val="0"/>
          <w:numId w:val="17"/>
        </w:numPr>
        <w:spacing w:after="120"/>
        <w:contextualSpacing w:val="0"/>
        <w:rPr>
          <w:u w:val="single"/>
          <w:lang w:val="en-US"/>
        </w:rPr>
      </w:pPr>
      <w:r w:rsidRPr="00C048AB">
        <w:rPr>
          <w:u w:val="single"/>
          <w:lang w:val="en-US"/>
        </w:rPr>
        <w:t>Random seed</w:t>
      </w:r>
      <w:r>
        <w:rPr>
          <w:lang w:val="en-US"/>
        </w:rPr>
        <w:t xml:space="preserve">. </w:t>
      </w:r>
      <w:r w:rsidRPr="00C048AB">
        <w:rPr>
          <w:lang w:val="en-US"/>
        </w:rPr>
        <w:t>32-bit integer. Seed for the random number generation.</w:t>
      </w:r>
    </w:p>
    <w:p w14:paraId="14E2E0B8" w14:textId="77777777" w:rsidR="005C6FED" w:rsidRPr="00F6150E" w:rsidRDefault="005C6FED" w:rsidP="005C6FED">
      <w:pPr>
        <w:pStyle w:val="ListParagraph"/>
        <w:numPr>
          <w:ilvl w:val="0"/>
          <w:numId w:val="17"/>
        </w:numPr>
        <w:spacing w:after="120"/>
        <w:contextualSpacing w:val="0"/>
        <w:rPr>
          <w:lang w:val="en-US"/>
        </w:rPr>
      </w:pPr>
      <w:r w:rsidRPr="00F6150E">
        <w:rPr>
          <w:u w:val="single"/>
          <w:lang w:val="en-US"/>
        </w:rPr>
        <w:t>Number of proposals</w:t>
      </w:r>
      <w:r w:rsidRPr="00F6150E">
        <w:rPr>
          <w:lang w:val="en-US"/>
        </w:rPr>
        <w:t xml:space="preserve"> </w:t>
      </w:r>
      <w:r>
        <w:rPr>
          <w:lang w:val="en-US"/>
        </w:rPr>
        <w:t>(</w:t>
      </w:r>
      <w:r w:rsidRPr="00F6150E">
        <w:rPr>
          <w:color w:val="ED7D31" w:themeColor="accent2"/>
          <w:lang w:val="en-US"/>
        </w:rPr>
        <w:t>nSubmissions</w:t>
      </w:r>
      <w:r>
        <w:rPr>
          <w:lang w:val="en-US"/>
        </w:rPr>
        <w:t>). I</w:t>
      </w:r>
      <w:r w:rsidRPr="00F6150E">
        <w:rPr>
          <w:lang w:val="en-US"/>
        </w:rPr>
        <w:t>nteger &gt; 1.</w:t>
      </w:r>
    </w:p>
    <w:p w14:paraId="5ED3A3B2" w14:textId="04E7F794"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Number of reviewers per proposal</w:t>
      </w:r>
      <w:r w:rsidRPr="00F6150E">
        <w:rPr>
          <w:lang w:val="en-US"/>
        </w:rPr>
        <w:t xml:space="preserve"> </w:t>
      </w:r>
      <w:r>
        <w:rPr>
          <w:lang w:val="en-US"/>
        </w:rPr>
        <w:t>(</w:t>
      </w:r>
      <w:r w:rsidRPr="00F6150E">
        <w:rPr>
          <w:color w:val="ED7D31" w:themeColor="accent2"/>
          <w:lang w:val="en-US"/>
        </w:rPr>
        <w:t>nReviewersPerProp</w:t>
      </w:r>
      <w:r w:rsidR="00852345" w:rsidRPr="00860BFF">
        <w:rPr>
          <w:lang w:val="en-US"/>
        </w:rPr>
        <w:t>;</w:t>
      </w:r>
      <w:r w:rsidR="00852345">
        <w:rPr>
          <w:color w:val="ED7D31" w:themeColor="accent2"/>
          <w:lang w:val="en-US"/>
        </w:rPr>
        <w:t xml:space="preserve"> </w:t>
      </w:r>
      <w:r w:rsidR="00852345">
        <w:rPr>
          <w:color w:val="7030A0"/>
          <w:lang w:val="en-US"/>
        </w:rPr>
        <w:t>N</w:t>
      </w:r>
      <w:r>
        <w:rPr>
          <w:lang w:val="en-US"/>
        </w:rPr>
        <w:t>). I</w:t>
      </w:r>
      <w:r w:rsidRPr="00F6150E">
        <w:rPr>
          <w:lang w:val="en-US"/>
        </w:rPr>
        <w:t>nteger &gt; 1. Defines how many reviewers review each proposal.</w:t>
      </w:r>
    </w:p>
    <w:p w14:paraId="783BCDFC" w14:textId="7777777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lastRenderedPageBreak/>
        <w:t>Number of proposals per reviewer</w:t>
      </w:r>
      <w:r w:rsidRPr="00F6150E">
        <w:rPr>
          <w:lang w:val="en-US"/>
        </w:rPr>
        <w:t xml:space="preserve"> </w:t>
      </w:r>
      <w:r>
        <w:rPr>
          <w:lang w:val="en-US"/>
        </w:rPr>
        <w:t>(</w:t>
      </w:r>
      <w:r w:rsidRPr="00F6150E">
        <w:rPr>
          <w:color w:val="ED7D31" w:themeColor="accent2"/>
          <w:lang w:val="en-US"/>
        </w:rPr>
        <w:t>nPropPerReviewer</w:t>
      </w:r>
      <w:r>
        <w:rPr>
          <w:lang w:val="en-US"/>
        </w:rPr>
        <w:t>). I</w:t>
      </w:r>
      <w:r w:rsidRPr="00F6150E">
        <w:rPr>
          <w:lang w:val="en-US"/>
        </w:rPr>
        <w:t>nteger ≥ 1. Minimum number of proposals that each reviewer reviews.</w:t>
      </w:r>
    </w:p>
    <w:p w14:paraId="295A3316" w14:textId="3A759C84" w:rsidR="005C6FED" w:rsidRPr="00F6150E" w:rsidRDefault="005C6FED" w:rsidP="005C6FED">
      <w:pPr>
        <w:pStyle w:val="ListParagraph"/>
        <w:numPr>
          <w:ilvl w:val="0"/>
          <w:numId w:val="17"/>
        </w:numPr>
        <w:spacing w:after="120"/>
        <w:contextualSpacing w:val="0"/>
        <w:rPr>
          <w:u w:val="single"/>
          <w:lang w:val="en-US"/>
        </w:rPr>
      </w:pPr>
      <w:r w:rsidRPr="00F6150E">
        <w:rPr>
          <w:i/>
          <w:iCs/>
          <w:u w:val="single"/>
          <w:lang w:val="en-US"/>
        </w:rPr>
        <w:t>α</w:t>
      </w:r>
      <w:r w:rsidRPr="00F6150E">
        <w:rPr>
          <w:u w:val="single"/>
          <w:lang w:val="en-US"/>
        </w:rPr>
        <w:t xml:space="preserve"> and </w:t>
      </w:r>
      <w:r w:rsidRPr="00F6150E">
        <w:rPr>
          <w:i/>
          <w:iCs/>
          <w:u w:val="single"/>
          <w:lang w:val="en-US"/>
        </w:rPr>
        <w:t>β</w:t>
      </w:r>
      <w:r>
        <w:rPr>
          <w:lang w:val="en-US"/>
        </w:rPr>
        <w:t>. C</w:t>
      </w:r>
      <w:r w:rsidRPr="00F6150E">
        <w:rPr>
          <w:lang w:val="en-US"/>
        </w:rPr>
        <w:t>ontinuous variable</w:t>
      </w:r>
      <w:r w:rsidR="00BB1E35">
        <w:rPr>
          <w:lang w:val="en-US"/>
        </w:rPr>
        <w:t>s</w:t>
      </w:r>
      <w:r w:rsidRPr="00F6150E">
        <w:rPr>
          <w:lang w:val="en-US"/>
        </w:rPr>
        <w:t xml:space="preserve"> in [</w:t>
      </w:r>
      <w:r w:rsidRPr="00F6150E">
        <w:rPr>
          <w:szCs w:val="22"/>
          <w:lang w:val="en-US"/>
        </w:rPr>
        <w:t>0, +</w:t>
      </w:r>
      <w:r w:rsidRPr="00F6150E">
        <w:rPr>
          <w:rFonts w:cs="Calibri Light"/>
          <w:szCs w:val="22"/>
          <w:lang w:val="en-US"/>
        </w:rPr>
        <w:t>∞</w:t>
      </w:r>
      <w:r w:rsidRPr="00F6150E">
        <w:rPr>
          <w:lang w:val="en-US"/>
        </w:rPr>
        <w:t xml:space="preserve">]. These are the two parameters of a beta distribution, used to sample </w:t>
      </w:r>
      <w:r w:rsidR="00B53638">
        <w:rPr>
          <w:lang w:val="en-US"/>
        </w:rPr>
        <w:t>reference category</w:t>
      </w:r>
      <w:r w:rsidRPr="00F6150E">
        <w:rPr>
          <w:lang w:val="en-US"/>
        </w:rPr>
        <w:t xml:space="preserve"> of the proposals (see next section, “Proposals”).</w:t>
      </w:r>
      <w:r w:rsidR="00BB1E35">
        <w:rPr>
          <w:lang w:val="en-US"/>
        </w:rPr>
        <w:t xml:space="preserve"> In the paper, these operationalize the concept of </w:t>
      </w:r>
      <w:r w:rsidR="00BB1E35" w:rsidRPr="00F6150E">
        <w:rPr>
          <w:lang w:val="en-US"/>
        </w:rPr>
        <w:t>“</w:t>
      </w:r>
      <w:r w:rsidR="00BB1E35">
        <w:rPr>
          <w:color w:val="7030A0"/>
          <w:lang w:val="en-US"/>
        </w:rPr>
        <w:t>reference distribution</w:t>
      </w:r>
      <w:r w:rsidR="00BB1E35" w:rsidRPr="00F6150E">
        <w:rPr>
          <w:lang w:val="en-US"/>
        </w:rPr>
        <w:t>”</w:t>
      </w:r>
      <w:r w:rsidR="00BB1E35">
        <w:rPr>
          <w:lang w:val="en-US"/>
        </w:rPr>
        <w:t>.</w:t>
      </w:r>
    </w:p>
    <w:p w14:paraId="04669442" w14:textId="28853DB8"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L</w:t>
      </w:r>
      <w:r w:rsidRPr="00190AB6">
        <w:rPr>
          <w:lang w:val="en-US"/>
        </w:rPr>
        <w:t xml:space="preserve"> (</w:t>
      </w:r>
      <w:r w:rsidRPr="00190AB6">
        <w:rPr>
          <w:color w:val="ED7D31" w:themeColor="accent2"/>
          <w:lang w:val="en-US"/>
        </w:rPr>
        <w:t>scale</w:t>
      </w:r>
      <w:r w:rsidRPr="00190AB6">
        <w:rPr>
          <w:lang w:val="en-US"/>
        </w:rPr>
        <w:t xml:space="preserve">). </w:t>
      </w:r>
      <w:r>
        <w:rPr>
          <w:lang w:val="en-US"/>
        </w:rPr>
        <w:t>I</w:t>
      </w:r>
      <w:r w:rsidRPr="00F6150E">
        <w:rPr>
          <w:lang w:val="en-US"/>
        </w:rPr>
        <w:t xml:space="preserve">nteger &gt; 1. Defines the granularity of the grading language. When L=5, for example, we are modelling a review panel where proposals are evaluated on a scale with 5 categories, </w:t>
      </w:r>
      <w:proofErr w:type="gramStart"/>
      <w:r w:rsidRPr="00F6150E">
        <w:rPr>
          <w:lang w:val="en-US"/>
        </w:rPr>
        <w:t>e.g.</w:t>
      </w:r>
      <w:proofErr w:type="gramEnd"/>
      <w:r w:rsidRPr="00F6150E">
        <w:rPr>
          <w:lang w:val="en-US"/>
        </w:rPr>
        <w:t xml:space="preserve"> a 5-point Likert scale.</w:t>
      </w:r>
    </w:p>
    <w:p w14:paraId="6E526378" w14:textId="7777777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Grade language</w:t>
      </w:r>
      <w:r>
        <w:rPr>
          <w:u w:val="single"/>
          <w:lang w:val="en-US"/>
        </w:rPr>
        <w:t>.</w:t>
      </w:r>
      <w:r w:rsidRPr="00F6150E">
        <w:rPr>
          <w:lang w:val="en-US"/>
        </w:rPr>
        <w:t xml:space="preserve"> </w:t>
      </w:r>
      <w:r>
        <w:rPr>
          <w:lang w:val="en-US"/>
        </w:rPr>
        <w:t>Dichotomous</w:t>
      </w:r>
      <w:r w:rsidRPr="00F6150E">
        <w:rPr>
          <w:lang w:val="en-US"/>
        </w:rPr>
        <w:t>: either “</w:t>
      </w:r>
      <w:proofErr w:type="gramStart"/>
      <w:r w:rsidRPr="00F6150E">
        <w:rPr>
          <w:lang w:val="en-US"/>
        </w:rPr>
        <w:t>symmetric“ or</w:t>
      </w:r>
      <w:proofErr w:type="gramEnd"/>
      <w:r w:rsidRPr="00F6150E">
        <w:rPr>
          <w:lang w:val="en-US"/>
        </w:rPr>
        <w:t xml:space="preserve"> “asymmetric“. This defines how the categories in the grading language are mapped to the imaginary continuous merit scale: at regular intervals (“symmetric”) or such that more categories are concentrated on the high end of the merit scale (“asymmetric”). See Section 5 “Initialization” for the details.</w:t>
      </w:r>
    </w:p>
    <w:p w14:paraId="69BED4F9" w14:textId="0A3A654E"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H, grade language heterogeneity</w:t>
      </w:r>
      <w:r w:rsidRPr="00F6150E">
        <w:rPr>
          <w:lang w:val="en-US"/>
        </w:rPr>
        <w:t xml:space="preserve"> </w:t>
      </w:r>
      <w:r>
        <w:rPr>
          <w:lang w:val="en-US"/>
        </w:rPr>
        <w:t>(</w:t>
      </w:r>
      <w:r w:rsidRPr="00F6150E">
        <w:rPr>
          <w:color w:val="ED7D31" w:themeColor="accent2"/>
          <w:lang w:val="en-US"/>
        </w:rPr>
        <w:t>glh</w:t>
      </w:r>
      <w:r>
        <w:rPr>
          <w:lang w:val="en-US"/>
        </w:rPr>
        <w:t xml:space="preserve"> or, </w:t>
      </w:r>
      <w:r w:rsidRPr="00F6150E">
        <w:rPr>
          <w:lang w:val="en-US"/>
        </w:rPr>
        <w:t>In the accompanying paper, “</w:t>
      </w:r>
      <w:r w:rsidR="00CD3C25" w:rsidRPr="00CD3C25">
        <w:rPr>
          <w:i/>
          <w:color w:val="7030A0"/>
        </w:rPr>
        <w:t>θ</w:t>
      </w:r>
      <w:r w:rsidRPr="00F6150E">
        <w:rPr>
          <w:lang w:val="en-US"/>
        </w:rPr>
        <w:t>”</w:t>
      </w:r>
      <w:r>
        <w:rPr>
          <w:lang w:val="en-US"/>
        </w:rPr>
        <w:t xml:space="preserve"> </w:t>
      </w:r>
      <w:r w:rsidRPr="00F6150E">
        <w:rPr>
          <w:lang w:val="en-US"/>
        </w:rPr>
        <w:t xml:space="preserve">for </w:t>
      </w:r>
      <w:r w:rsidR="00CD3C25">
        <w:rPr>
          <w:color w:val="7030A0"/>
          <w:lang w:val="en-US"/>
        </w:rPr>
        <w:t>grade-threshold noise</w:t>
      </w:r>
      <w:r>
        <w:rPr>
          <w:lang w:val="en-US"/>
        </w:rPr>
        <w:t>). C</w:t>
      </w:r>
      <w:r w:rsidRPr="00F6150E">
        <w:rPr>
          <w:lang w:val="en-US"/>
        </w:rPr>
        <w:t>ontinuous variable in [0,1]. When H=0 it means that all reviewers will map the grading language on the merit scale in the exact same way. In the accompanying paper</w:t>
      </w:r>
      <w:r w:rsidR="00491464">
        <w:rPr>
          <w:lang w:val="en-US"/>
        </w:rPr>
        <w:t>.</w:t>
      </w:r>
    </w:p>
    <w:p w14:paraId="58FD4154" w14:textId="12C0061D"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Reviewer error</w:t>
      </w:r>
      <w:r w:rsidR="00661441">
        <w:rPr>
          <w:lang w:val="en-US"/>
        </w:rPr>
        <w:t xml:space="preserve"> (</w:t>
      </w:r>
      <w:r w:rsidR="00661441" w:rsidRPr="00F6150E">
        <w:rPr>
          <w:lang w:val="en-US"/>
        </w:rPr>
        <w:t>“</w:t>
      </w:r>
      <w:r w:rsidR="00661441" w:rsidRPr="007266A5">
        <w:rPr>
          <w:i/>
          <w:color w:val="7030A0"/>
          <w:lang w:val="en-US"/>
        </w:rPr>
        <w:t>λ</w:t>
      </w:r>
      <w:r w:rsidR="00661441" w:rsidRPr="00F6150E">
        <w:rPr>
          <w:lang w:val="en-US"/>
        </w:rPr>
        <w:t>”</w:t>
      </w:r>
      <w:r w:rsidR="00661441" w:rsidRPr="00F6150E">
        <w:rPr>
          <w:lang w:val="en-US"/>
        </w:rPr>
        <w:t xml:space="preserve"> </w:t>
      </w:r>
      <w:r w:rsidR="00661441">
        <w:rPr>
          <w:lang w:val="en-US"/>
        </w:rPr>
        <w:t xml:space="preserve">or </w:t>
      </w:r>
      <w:r w:rsidR="00661441" w:rsidRPr="00F6150E">
        <w:rPr>
          <w:lang w:val="en-US"/>
        </w:rPr>
        <w:t>“</w:t>
      </w:r>
      <w:r w:rsidR="00661441">
        <w:rPr>
          <w:color w:val="7030A0"/>
          <w:lang w:val="en-US"/>
        </w:rPr>
        <w:t xml:space="preserve">underlying </w:t>
      </w:r>
      <w:r w:rsidR="00661441">
        <w:rPr>
          <w:color w:val="7030A0"/>
          <w:lang w:val="en-US"/>
        </w:rPr>
        <w:t>noise</w:t>
      </w:r>
      <w:r w:rsidR="00661441" w:rsidRPr="00F6150E">
        <w:rPr>
          <w:lang w:val="en-US"/>
        </w:rPr>
        <w:t>”</w:t>
      </w:r>
      <w:r w:rsidR="00661441">
        <w:rPr>
          <w:lang w:val="en-US"/>
        </w:rPr>
        <w:t>).</w:t>
      </w:r>
      <w:r>
        <w:rPr>
          <w:lang w:val="en-US"/>
        </w:rPr>
        <w:t xml:space="preserve"> C</w:t>
      </w:r>
      <w:r w:rsidRPr="00F6150E">
        <w:rPr>
          <w:lang w:val="en-US"/>
        </w:rPr>
        <w:t xml:space="preserve">ontinuous variable in [0,1]. </w:t>
      </w:r>
      <w:r>
        <w:rPr>
          <w:lang w:val="en-US"/>
        </w:rPr>
        <w:t xml:space="preserve">This captures the amount of noise that reviewers have on average </w:t>
      </w:r>
      <w:r w:rsidR="00661441">
        <w:rPr>
          <w:lang w:val="en-US"/>
        </w:rPr>
        <w:t>in positioning proposals on the underlying merit scale</w:t>
      </w:r>
      <w:r>
        <w:rPr>
          <w:lang w:val="en-US"/>
        </w:rPr>
        <w:t xml:space="preserve">. </w:t>
      </w:r>
      <w:r w:rsidRPr="00F6150E">
        <w:rPr>
          <w:lang w:val="en-US"/>
        </w:rPr>
        <w:t xml:space="preserve">Higher reviewer error means that reviewers will make noisier evaluations. </w:t>
      </w:r>
    </w:p>
    <w:p w14:paraId="06C00A70" w14:textId="36C75DE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Aggregation rule</w:t>
      </w:r>
      <w:r w:rsidRPr="00F6150E">
        <w:rPr>
          <w:lang w:val="en-US"/>
        </w:rPr>
        <w:t xml:space="preserve"> </w:t>
      </w:r>
      <w:r>
        <w:rPr>
          <w:lang w:val="en-US"/>
        </w:rPr>
        <w:t>(</w:t>
      </w:r>
      <w:r w:rsidRPr="00F6150E">
        <w:rPr>
          <w:color w:val="ED7D31" w:themeColor="accent2"/>
          <w:lang w:val="en-US"/>
        </w:rPr>
        <w:t>aggrRule</w:t>
      </w:r>
      <w:r w:rsidR="002F4CC3">
        <w:rPr>
          <w:lang w:val="en-US"/>
        </w:rPr>
        <w:t xml:space="preserve">, or </w:t>
      </w:r>
      <w:r w:rsidR="002F4CC3" w:rsidRPr="00F6150E">
        <w:rPr>
          <w:lang w:val="en-US"/>
        </w:rPr>
        <w:t>“</w:t>
      </w:r>
      <w:r w:rsidR="002F4CC3">
        <w:rPr>
          <w:i/>
          <w:color w:val="7030A0"/>
          <w:lang w:val="en-US"/>
        </w:rPr>
        <w:t>R</w:t>
      </w:r>
      <w:r w:rsidR="002F4CC3" w:rsidRPr="00F6150E">
        <w:rPr>
          <w:lang w:val="en-US"/>
        </w:rPr>
        <w:t>”</w:t>
      </w:r>
      <w:r>
        <w:rPr>
          <w:lang w:val="en-US"/>
        </w:rPr>
        <w:t>). V</w:t>
      </w:r>
      <w:r w:rsidRPr="00F6150E">
        <w:rPr>
          <w:lang w:val="en-US"/>
        </w:rPr>
        <w:t xml:space="preserve">ector of character strings. This defines the procedure (or set of alternative procedures) used by the review panels to aggregate the individual evaluations of its reviewers. The valid strings / rules are listed in section </w:t>
      </w:r>
      <w:r>
        <w:rPr>
          <w:lang w:val="en-US"/>
        </w:rPr>
        <w:t>4</w:t>
      </w:r>
      <w:r w:rsidRPr="00F6150E">
        <w:rPr>
          <w:lang w:val="en-US"/>
        </w:rPr>
        <w:t xml:space="preserve"> “</w:t>
      </w:r>
      <w:r>
        <w:rPr>
          <w:lang w:val="en-US"/>
        </w:rPr>
        <w:t>Design concepts / Basic principles</w:t>
      </w:r>
      <w:r w:rsidRPr="00F6150E">
        <w:rPr>
          <w:lang w:val="en-US"/>
        </w:rPr>
        <w:t>”.</w:t>
      </w:r>
    </w:p>
    <w:p w14:paraId="105D12C7" w14:textId="33726F31"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Acceptance/funding rate</w:t>
      </w:r>
      <w:r w:rsidRPr="00F6150E">
        <w:rPr>
          <w:lang w:val="en-US"/>
        </w:rPr>
        <w:t xml:space="preserve"> </w:t>
      </w:r>
      <w:r>
        <w:rPr>
          <w:lang w:val="en-US"/>
        </w:rPr>
        <w:t>(</w:t>
      </w:r>
      <w:r w:rsidRPr="00F6150E">
        <w:rPr>
          <w:color w:val="ED7D31" w:themeColor="accent2"/>
          <w:lang w:val="en-US"/>
        </w:rPr>
        <w:t>nAccepted</w:t>
      </w:r>
      <w:r w:rsidR="002F4CC3">
        <w:rPr>
          <w:lang w:val="en-US"/>
        </w:rPr>
        <w:t xml:space="preserve">, or </w:t>
      </w:r>
      <w:r w:rsidR="002F4CC3" w:rsidRPr="00F6150E">
        <w:rPr>
          <w:lang w:val="en-US"/>
        </w:rPr>
        <w:t>“</w:t>
      </w:r>
      <w:r w:rsidR="002F4CC3">
        <w:rPr>
          <w:i/>
          <w:color w:val="7030A0"/>
          <w:lang w:val="en-US"/>
        </w:rPr>
        <w:t>k</w:t>
      </w:r>
      <w:r w:rsidR="002F4CC3" w:rsidRPr="00F6150E">
        <w:rPr>
          <w:lang w:val="en-US"/>
        </w:rPr>
        <w:t>”</w:t>
      </w:r>
      <w:r>
        <w:rPr>
          <w:lang w:val="en-US"/>
        </w:rPr>
        <w:t>). V</w:t>
      </w:r>
      <w:r w:rsidRPr="00F6150E">
        <w:rPr>
          <w:lang w:val="en-US"/>
        </w:rPr>
        <w:t>ector of integers greater than 0 and lower than the number of proposals. This indicates the alternative number of proposals that the panel must choose out of those submitted. Each of the alternative values is denoted “k” in the explanations below as well as in the accompanying paper.</w:t>
      </w:r>
    </w:p>
    <w:p w14:paraId="0AB5C53B" w14:textId="7830DA8D" w:rsidR="0086317D" w:rsidRPr="00474927" w:rsidRDefault="0086317D" w:rsidP="0086317D">
      <w:pPr>
        <w:pStyle w:val="Heading2"/>
        <w:rPr>
          <w:lang w:val="en-US"/>
        </w:rPr>
      </w:pPr>
      <w:r w:rsidRPr="00474927">
        <w:rPr>
          <w:lang w:val="en-US"/>
        </w:rPr>
        <w:t>Proposals</w:t>
      </w:r>
    </w:p>
    <w:p w14:paraId="7A5C2725" w14:textId="4C048606" w:rsidR="0086317D" w:rsidRPr="00474927" w:rsidRDefault="001C738C" w:rsidP="008B6DC3">
      <w:pPr>
        <w:rPr>
          <w:lang w:val="en-US"/>
        </w:rPr>
      </w:pPr>
      <w:r w:rsidRPr="00474927">
        <w:rPr>
          <w:lang w:val="en-US"/>
        </w:rPr>
        <w:t>Proposals have the following</w:t>
      </w:r>
      <w:r w:rsidR="0086317D" w:rsidRPr="00474927">
        <w:rPr>
          <w:lang w:val="en-US"/>
        </w:rPr>
        <w:t xml:space="preserve"> attributes.</w:t>
      </w:r>
    </w:p>
    <w:p w14:paraId="23DA134B" w14:textId="46E72323" w:rsidR="003F1DC6" w:rsidRPr="00F6150E" w:rsidRDefault="00E65335" w:rsidP="003F1DC6">
      <w:pPr>
        <w:pStyle w:val="FormatvorlageZeilenabstand15Zeilen"/>
        <w:numPr>
          <w:ilvl w:val="0"/>
          <w:numId w:val="7"/>
        </w:numPr>
        <w:spacing w:line="240" w:lineRule="auto"/>
        <w:rPr>
          <w:sz w:val="22"/>
          <w:szCs w:val="22"/>
          <w:lang w:val="en-US"/>
        </w:rPr>
      </w:pPr>
      <w:r>
        <w:rPr>
          <w:sz w:val="22"/>
          <w:szCs w:val="22"/>
          <w:u w:val="single"/>
          <w:lang w:val="en-US"/>
        </w:rPr>
        <w:t>Reference</w:t>
      </w:r>
      <w:r w:rsidR="003F1DC6" w:rsidRPr="00F6150E">
        <w:rPr>
          <w:sz w:val="22"/>
          <w:szCs w:val="22"/>
          <w:u w:val="single"/>
          <w:lang w:val="en-US"/>
        </w:rPr>
        <w:t xml:space="preserve"> </w:t>
      </w:r>
      <w:r w:rsidR="000F7803">
        <w:rPr>
          <w:sz w:val="22"/>
          <w:szCs w:val="22"/>
          <w:u w:val="single"/>
          <w:lang w:val="en-US"/>
        </w:rPr>
        <w:t>quality</w:t>
      </w:r>
      <w:r w:rsidR="00CA4D44">
        <w:rPr>
          <w:sz w:val="22"/>
          <w:szCs w:val="22"/>
          <w:u w:val="single"/>
          <w:lang w:val="en-US"/>
        </w:rPr>
        <w:t xml:space="preserve"> </w:t>
      </w:r>
      <w:r w:rsidR="00CA4D44">
        <w:rPr>
          <w:lang w:val="en-US"/>
        </w:rPr>
        <w:t>(</w:t>
      </w:r>
      <w:r w:rsidR="00CA4D44">
        <w:rPr>
          <w:color w:val="ED7D31" w:themeColor="accent2"/>
          <w:lang w:val="en-US"/>
        </w:rPr>
        <w:t>ref</w:t>
      </w:r>
      <w:r w:rsidR="002A7913">
        <w:rPr>
          <w:color w:val="ED7D31" w:themeColor="accent2"/>
          <w:lang w:val="en-US"/>
        </w:rPr>
        <w:t>Quality</w:t>
      </w:r>
      <w:r w:rsidR="00CA4D44" w:rsidRPr="00CA4D44">
        <w:rPr>
          <w:lang w:val="en-US"/>
        </w:rPr>
        <w:t>)</w:t>
      </w:r>
      <w:r w:rsidR="003F1DC6">
        <w:rPr>
          <w:sz w:val="22"/>
          <w:szCs w:val="22"/>
          <w:lang w:val="en-US"/>
        </w:rPr>
        <w:t>. C</w:t>
      </w:r>
      <w:r w:rsidR="003F1DC6" w:rsidRPr="00F6150E">
        <w:rPr>
          <w:sz w:val="22"/>
          <w:szCs w:val="22"/>
          <w:lang w:val="en-US"/>
        </w:rPr>
        <w:t xml:space="preserve">ontinuous variable in [0,1], where higher values signify higher quality. This variable defines the quality </w:t>
      </w:r>
      <w:r w:rsidR="000F7803">
        <w:rPr>
          <w:sz w:val="22"/>
          <w:szCs w:val="22"/>
          <w:lang w:val="en-US"/>
        </w:rPr>
        <w:t>of a proposal as perceived by a reference panel</w:t>
      </w:r>
      <w:r w:rsidR="003F1DC6" w:rsidRPr="00F6150E">
        <w:rPr>
          <w:sz w:val="22"/>
          <w:szCs w:val="22"/>
          <w:lang w:val="en-US"/>
        </w:rPr>
        <w:t>. In the accompanying paper</w:t>
      </w:r>
      <w:r w:rsidR="000F7803">
        <w:rPr>
          <w:sz w:val="22"/>
          <w:szCs w:val="22"/>
          <w:lang w:val="en-US"/>
        </w:rPr>
        <w:t>, reference category</w:t>
      </w:r>
      <w:r w:rsidR="003F1DC6" w:rsidRPr="00F6150E">
        <w:rPr>
          <w:sz w:val="22"/>
          <w:szCs w:val="22"/>
          <w:lang w:val="en-US"/>
        </w:rPr>
        <w:t xml:space="preserve"> is referred to as </w:t>
      </w:r>
      <w:r w:rsidR="008F25FE">
        <w:rPr>
          <w:sz w:val="22"/>
          <w:szCs w:val="22"/>
          <w:lang w:val="en-US"/>
        </w:rPr>
        <w:t xml:space="preserve">a proposal’s </w:t>
      </w:r>
      <w:r w:rsidR="003F1DC6" w:rsidRPr="00F6150E">
        <w:rPr>
          <w:sz w:val="22"/>
          <w:szCs w:val="22"/>
          <w:lang w:val="en-US"/>
        </w:rPr>
        <w:t>“</w:t>
      </w:r>
      <w:r w:rsidR="001831FC">
        <w:rPr>
          <w:color w:val="7030A0"/>
          <w:sz w:val="22"/>
          <w:szCs w:val="22"/>
          <w:lang w:val="en-US"/>
        </w:rPr>
        <w:t>underlying categorization</w:t>
      </w:r>
      <w:r w:rsidR="001831FC" w:rsidRPr="001831FC">
        <w:rPr>
          <w:sz w:val="22"/>
          <w:szCs w:val="22"/>
          <w:lang w:val="en-US"/>
        </w:rPr>
        <w:t>” by a reference panel.</w:t>
      </w:r>
    </w:p>
    <w:p w14:paraId="0022F95E" w14:textId="6E82CD81" w:rsidR="003F1DC6" w:rsidRPr="00F6150E" w:rsidRDefault="000A4BD9" w:rsidP="003F1DC6">
      <w:pPr>
        <w:pStyle w:val="FormatvorlageZeilenabstand15Zeilen"/>
        <w:numPr>
          <w:ilvl w:val="0"/>
          <w:numId w:val="7"/>
        </w:numPr>
        <w:spacing w:line="240" w:lineRule="auto"/>
        <w:rPr>
          <w:sz w:val="22"/>
          <w:szCs w:val="22"/>
          <w:lang w:val="en-US"/>
        </w:rPr>
      </w:pPr>
      <w:r>
        <w:rPr>
          <w:sz w:val="22"/>
          <w:szCs w:val="22"/>
          <w:u w:val="single"/>
          <w:lang w:val="en-US"/>
        </w:rPr>
        <w:t>Reference</w:t>
      </w:r>
      <w:r w:rsidR="003F1DC6" w:rsidRPr="00F6150E">
        <w:rPr>
          <w:sz w:val="22"/>
          <w:szCs w:val="22"/>
          <w:u w:val="single"/>
          <w:lang w:val="en-US"/>
        </w:rPr>
        <w:t xml:space="preserve"> ranking</w:t>
      </w:r>
      <w:r w:rsidR="002A7913">
        <w:rPr>
          <w:sz w:val="22"/>
          <w:szCs w:val="22"/>
          <w:u w:val="single"/>
          <w:lang w:val="en-US"/>
        </w:rPr>
        <w:t xml:space="preserve"> </w:t>
      </w:r>
      <w:r w:rsidR="002A7913">
        <w:rPr>
          <w:lang w:val="en-US"/>
        </w:rPr>
        <w:t>(</w:t>
      </w:r>
      <w:r w:rsidR="002A7913">
        <w:rPr>
          <w:color w:val="ED7D31" w:themeColor="accent2"/>
          <w:lang w:val="en-US"/>
        </w:rPr>
        <w:t>ref</w:t>
      </w:r>
      <w:r w:rsidR="002A7913">
        <w:rPr>
          <w:color w:val="ED7D31" w:themeColor="accent2"/>
          <w:lang w:val="en-US"/>
        </w:rPr>
        <w:t>Ranking</w:t>
      </w:r>
      <w:r w:rsidR="002A7913" w:rsidRPr="00CA4D44">
        <w:rPr>
          <w:lang w:val="en-US"/>
        </w:rPr>
        <w:t>)</w:t>
      </w:r>
      <w:r w:rsidR="003F1DC6">
        <w:rPr>
          <w:sz w:val="22"/>
          <w:szCs w:val="22"/>
          <w:lang w:val="en-US"/>
        </w:rPr>
        <w:t>. I</w:t>
      </w:r>
      <w:r w:rsidR="003F1DC6" w:rsidRPr="00F6150E">
        <w:rPr>
          <w:sz w:val="22"/>
          <w:szCs w:val="22"/>
          <w:lang w:val="en-US"/>
        </w:rPr>
        <w:t>nteger. This is the ranking position in the weak ordering of proposals by their true quality. Proposals of relatively high true quality will occupy relatively low true ranking positions.</w:t>
      </w:r>
    </w:p>
    <w:p w14:paraId="58C54BCF" w14:textId="147C215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t>Estimated quality</w:t>
      </w:r>
      <w:r w:rsidR="001619C1">
        <w:rPr>
          <w:sz w:val="22"/>
          <w:szCs w:val="22"/>
          <w:u w:val="single"/>
          <w:lang w:val="en-US"/>
        </w:rPr>
        <w:t xml:space="preserve"> </w:t>
      </w:r>
      <w:r w:rsidR="001619C1">
        <w:rPr>
          <w:lang w:val="en-US"/>
        </w:rPr>
        <w:t>(</w:t>
      </w:r>
      <w:r w:rsidR="001619C1">
        <w:rPr>
          <w:color w:val="ED7D31" w:themeColor="accent2"/>
          <w:lang w:val="en-US"/>
        </w:rPr>
        <w:t>grade</w:t>
      </w:r>
      <w:r w:rsidR="001619C1" w:rsidRPr="00CA4D44">
        <w:rPr>
          <w:lang w:val="en-US"/>
        </w:rPr>
        <w:t>)</w:t>
      </w:r>
      <w:r w:rsidRPr="00A24645">
        <w:rPr>
          <w:sz w:val="22"/>
          <w:szCs w:val="22"/>
          <w:lang w:val="en-US"/>
        </w:rPr>
        <w:t>. C</w:t>
      </w:r>
      <w:r w:rsidRPr="00F6150E">
        <w:rPr>
          <w:sz w:val="22"/>
          <w:szCs w:val="22"/>
          <w:lang w:val="en-US"/>
        </w:rPr>
        <w:t xml:space="preserve">ontinuous variable in [0,1], where higher values signify higher quality. This is the panel’s </w:t>
      </w:r>
      <w:r w:rsidR="005914BC">
        <w:rPr>
          <w:sz w:val="22"/>
          <w:szCs w:val="22"/>
          <w:lang w:val="en-US"/>
        </w:rPr>
        <w:t xml:space="preserve">collective </w:t>
      </w:r>
      <w:r w:rsidRPr="00F6150E">
        <w:rPr>
          <w:sz w:val="22"/>
          <w:szCs w:val="22"/>
          <w:lang w:val="en-US"/>
        </w:rPr>
        <w:t xml:space="preserve">evaluation of </w:t>
      </w:r>
      <w:r w:rsidR="005914BC">
        <w:rPr>
          <w:sz w:val="22"/>
          <w:szCs w:val="22"/>
          <w:lang w:val="en-US"/>
        </w:rPr>
        <w:t>the proposal</w:t>
      </w:r>
      <w:r w:rsidRPr="00F6150E">
        <w:rPr>
          <w:sz w:val="22"/>
          <w:szCs w:val="22"/>
          <w:lang w:val="en-US"/>
        </w:rPr>
        <w:t>.</w:t>
      </w:r>
    </w:p>
    <w:p w14:paraId="23FA3B0A" w14:textId="7777777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t>Estimated ranking</w:t>
      </w:r>
      <w:r>
        <w:rPr>
          <w:sz w:val="22"/>
          <w:szCs w:val="22"/>
          <w:u w:val="single"/>
          <w:lang w:val="en-US"/>
        </w:rPr>
        <w:t xml:space="preserve">. </w:t>
      </w:r>
      <w:r w:rsidRPr="00F6150E">
        <w:rPr>
          <w:sz w:val="22"/>
          <w:szCs w:val="22"/>
          <w:lang w:val="en-US"/>
        </w:rPr>
        <w:t>integer. The ranking position in the weak ordering of proposals by estimated quality. It is called “</w:t>
      </w:r>
      <w:r w:rsidRPr="00A17960">
        <w:rPr>
          <w:color w:val="7030A0"/>
          <w:sz w:val="22"/>
          <w:szCs w:val="22"/>
          <w:lang w:val="en-US"/>
        </w:rPr>
        <w:t>panel ranking</w:t>
      </w:r>
      <w:r w:rsidRPr="00F6150E">
        <w:rPr>
          <w:sz w:val="22"/>
          <w:szCs w:val="22"/>
          <w:lang w:val="en-US"/>
        </w:rPr>
        <w:t>” in the accompanying paper.</w:t>
      </w:r>
    </w:p>
    <w:p w14:paraId="51B7B3A4" w14:textId="7777777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t>Deserving funding</w:t>
      </w:r>
      <w:r w:rsidRPr="00F6150E">
        <w:rPr>
          <w:sz w:val="22"/>
          <w:szCs w:val="22"/>
          <w:lang w:val="en-US"/>
        </w:rPr>
        <w:t xml:space="preserve"> (</w:t>
      </w:r>
      <w:r w:rsidRPr="00F6150E">
        <w:rPr>
          <w:color w:val="ED7D31" w:themeColor="accent2"/>
          <w:sz w:val="22"/>
          <w:szCs w:val="22"/>
          <w:lang w:val="en-US"/>
        </w:rPr>
        <w:t>tqDeserved</w:t>
      </w:r>
      <w:r w:rsidRPr="00F6150E">
        <w:rPr>
          <w:sz w:val="22"/>
          <w:szCs w:val="22"/>
          <w:lang w:val="en-US"/>
        </w:rPr>
        <w:t>)</w:t>
      </w:r>
      <w:r>
        <w:rPr>
          <w:sz w:val="22"/>
          <w:szCs w:val="22"/>
          <w:lang w:val="en-US"/>
        </w:rPr>
        <w:t>. Logical.</w:t>
      </w:r>
      <w:r w:rsidRPr="00F6150E">
        <w:rPr>
          <w:sz w:val="22"/>
          <w:szCs w:val="22"/>
          <w:lang w:val="en-US"/>
        </w:rPr>
        <w:t xml:space="preserve"> Set to TRUE for proposals that are among the best k by true quality; FALSE otherwise. In case there are ties for the k-th best proposals, all proposals in the tie are set TRUE. Thus, there may be more than k proposals with deserving acceptance == TRUE.</w:t>
      </w:r>
    </w:p>
    <w:p w14:paraId="0F737F96" w14:textId="7777777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lastRenderedPageBreak/>
        <w:t>Found to be deserving funding</w:t>
      </w:r>
      <w:r w:rsidRPr="00F6150E">
        <w:rPr>
          <w:sz w:val="22"/>
          <w:szCs w:val="22"/>
          <w:lang w:val="en-US"/>
        </w:rPr>
        <w:t xml:space="preserve"> </w:t>
      </w:r>
      <w:r>
        <w:rPr>
          <w:sz w:val="22"/>
          <w:szCs w:val="22"/>
          <w:lang w:val="en-US"/>
        </w:rPr>
        <w:t>(</w:t>
      </w:r>
      <w:r w:rsidRPr="00F6150E">
        <w:rPr>
          <w:color w:val="ED7D31" w:themeColor="accent2"/>
          <w:sz w:val="22"/>
          <w:szCs w:val="22"/>
          <w:lang w:val="en-US"/>
        </w:rPr>
        <w:t>estimated</w:t>
      </w:r>
      <w:r>
        <w:rPr>
          <w:sz w:val="22"/>
          <w:szCs w:val="22"/>
          <w:lang w:val="en-US"/>
        </w:rPr>
        <w:t>)</w:t>
      </w:r>
      <w:r w:rsidRPr="00F6150E">
        <w:rPr>
          <w:sz w:val="22"/>
          <w:szCs w:val="22"/>
          <w:lang w:val="en-US"/>
        </w:rPr>
        <w:t>.</w:t>
      </w:r>
      <w:r>
        <w:rPr>
          <w:sz w:val="22"/>
          <w:szCs w:val="22"/>
          <w:lang w:val="en-US"/>
        </w:rPr>
        <w:t xml:space="preserve"> Logical.</w:t>
      </w:r>
      <w:r w:rsidRPr="00F6150E">
        <w:rPr>
          <w:sz w:val="22"/>
          <w:szCs w:val="22"/>
          <w:lang w:val="en-US"/>
        </w:rPr>
        <w:t xml:space="preserve"> Set to TRUE for proposals that are among the k-best by estimated quality; FALSE otherwise. Ties for the k-th best position are treated in the same way as above - see “deserving acceptance”.</w:t>
      </w:r>
    </w:p>
    <w:p w14:paraId="48D74364" w14:textId="10B985DC" w:rsidR="000E3035" w:rsidRPr="00474927" w:rsidRDefault="000E3035" w:rsidP="00B843E7">
      <w:pPr>
        <w:pStyle w:val="Heading2"/>
        <w:rPr>
          <w:sz w:val="22"/>
          <w:szCs w:val="22"/>
          <w:lang w:val="en-US"/>
        </w:rPr>
      </w:pPr>
      <w:r w:rsidRPr="00474927">
        <w:rPr>
          <w:lang w:val="en-US"/>
        </w:rPr>
        <w:t>Outcome variables</w:t>
      </w:r>
    </w:p>
    <w:p w14:paraId="654084D8" w14:textId="15B85494" w:rsidR="000E3035" w:rsidRDefault="000E3035" w:rsidP="000E3035">
      <w:pPr>
        <w:pStyle w:val="FormatvorlageZeilenabstand15Zeilen"/>
        <w:spacing w:line="240" w:lineRule="auto"/>
        <w:rPr>
          <w:sz w:val="22"/>
          <w:szCs w:val="22"/>
          <w:lang w:val="en-US"/>
        </w:rPr>
      </w:pPr>
      <w:r w:rsidRPr="00474927">
        <w:rPr>
          <w:sz w:val="22"/>
          <w:szCs w:val="22"/>
          <w:lang w:val="en-US"/>
        </w:rPr>
        <w:t xml:space="preserve">In addition to the model parameters under section “Peer review system” there is another set of global variables: the outcome variables outlined in the accompanying paper. </w:t>
      </w:r>
    </w:p>
    <w:p w14:paraId="461B9191" w14:textId="794CB189" w:rsidR="00666D96" w:rsidRPr="00C203AF" w:rsidRDefault="00C203AF" w:rsidP="00C203AF">
      <w:pPr>
        <w:pStyle w:val="FormatvorlageZeilenabstand15Zeilen"/>
        <w:numPr>
          <w:ilvl w:val="0"/>
          <w:numId w:val="9"/>
        </w:numPr>
        <w:spacing w:line="240" w:lineRule="auto"/>
        <w:rPr>
          <w:sz w:val="22"/>
          <w:szCs w:val="22"/>
          <w:lang w:val="en-US"/>
        </w:rPr>
      </w:pPr>
      <w:r w:rsidRPr="00F6150E">
        <w:rPr>
          <w:sz w:val="22"/>
          <w:szCs w:val="22"/>
          <w:u w:val="single"/>
          <w:lang w:val="en-US"/>
        </w:rPr>
        <w:t>Choice performance</w:t>
      </w:r>
      <w:r w:rsidRPr="00F6150E">
        <w:rPr>
          <w:sz w:val="22"/>
          <w:szCs w:val="22"/>
          <w:lang w:val="en-US"/>
        </w:rPr>
        <w:t xml:space="preserve"> </w:t>
      </w:r>
      <w:r>
        <w:rPr>
          <w:sz w:val="22"/>
          <w:szCs w:val="22"/>
          <w:lang w:val="en-US"/>
        </w:rPr>
        <w:t>(</w:t>
      </w:r>
      <w:r>
        <w:rPr>
          <w:color w:val="ED7D31" w:themeColor="accent2"/>
          <w:sz w:val="22"/>
          <w:szCs w:val="22"/>
          <w:lang w:val="en-US"/>
        </w:rPr>
        <w:t>CohensKappa</w:t>
      </w:r>
      <w:r w:rsidRPr="00E73497">
        <w:rPr>
          <w:sz w:val="22"/>
          <w:szCs w:val="22"/>
          <w:lang w:val="en-US"/>
        </w:rPr>
        <w:t xml:space="preserve">; </w:t>
      </w:r>
      <w:r w:rsidR="00E73497" w:rsidRPr="00E73497">
        <w:rPr>
          <w:color w:val="7030A0"/>
          <w:sz w:val="22"/>
          <w:szCs w:val="22"/>
          <w:lang w:val="en-US"/>
        </w:rPr>
        <w:t>correctness</w:t>
      </w:r>
      <w:r>
        <w:rPr>
          <w:sz w:val="22"/>
          <w:szCs w:val="22"/>
          <w:lang w:val="en-US"/>
        </w:rPr>
        <w:t>). T</w:t>
      </w:r>
      <w:r w:rsidRPr="00F6150E">
        <w:rPr>
          <w:sz w:val="22"/>
          <w:szCs w:val="22"/>
          <w:lang w:val="en-US"/>
        </w:rPr>
        <w:t xml:space="preserve">his is one </w:t>
      </w:r>
      <w:r w:rsidR="00E73497">
        <w:rPr>
          <w:sz w:val="22"/>
          <w:szCs w:val="22"/>
          <w:lang w:val="en-US"/>
        </w:rPr>
        <w:t>the</w:t>
      </w:r>
      <w:r w:rsidRPr="00F6150E">
        <w:rPr>
          <w:sz w:val="22"/>
          <w:szCs w:val="22"/>
          <w:lang w:val="en-US"/>
        </w:rPr>
        <w:t xml:space="preserve"> main me</w:t>
      </w:r>
      <w:r w:rsidR="00E73497">
        <w:rPr>
          <w:sz w:val="22"/>
          <w:szCs w:val="22"/>
          <w:lang w:val="en-US"/>
        </w:rPr>
        <w:t>asurement</w:t>
      </w:r>
      <w:r w:rsidRPr="00F6150E">
        <w:rPr>
          <w:sz w:val="22"/>
          <w:szCs w:val="22"/>
          <w:lang w:val="en-US"/>
        </w:rPr>
        <w:t xml:space="preserve"> of panel performance in the accompanying paper. Choice performanc</w:t>
      </w:r>
      <w:r w:rsidR="00961186">
        <w:rPr>
          <w:sz w:val="22"/>
          <w:szCs w:val="22"/>
          <w:lang w:val="en-US"/>
        </w:rPr>
        <w:t xml:space="preserve">e, operationalized by Cohen’s Kappa, is the correlation between </w:t>
      </w:r>
      <w:r w:rsidR="0075379D">
        <w:rPr>
          <w:sz w:val="22"/>
          <w:szCs w:val="22"/>
          <w:lang w:val="en-US"/>
        </w:rPr>
        <w:t>the choice by the panel (based on the panel ranking) and the choice by a reference panel (based on the reference ranking</w:t>
      </w:r>
      <w:r w:rsidR="0087499E">
        <w:rPr>
          <w:sz w:val="22"/>
          <w:szCs w:val="22"/>
          <w:lang w:val="en-US"/>
        </w:rPr>
        <w:t>).</w:t>
      </w:r>
    </w:p>
    <w:p w14:paraId="747586BA" w14:textId="5D8EB0A5" w:rsidR="0045762E" w:rsidRPr="00F6150E" w:rsidRDefault="0045762E" w:rsidP="0045762E">
      <w:pPr>
        <w:pStyle w:val="FormatvorlageZeilenabstand15Zeilen"/>
        <w:numPr>
          <w:ilvl w:val="0"/>
          <w:numId w:val="9"/>
        </w:numPr>
        <w:spacing w:line="240" w:lineRule="auto"/>
        <w:rPr>
          <w:sz w:val="22"/>
          <w:szCs w:val="22"/>
          <w:lang w:val="en-US"/>
        </w:rPr>
      </w:pPr>
      <w:r w:rsidRPr="00F6150E">
        <w:rPr>
          <w:sz w:val="22"/>
          <w:szCs w:val="22"/>
          <w:u w:val="single"/>
          <w:lang w:val="en-US"/>
        </w:rPr>
        <w:t>Ranking performance</w:t>
      </w:r>
      <w:r>
        <w:rPr>
          <w:sz w:val="22"/>
          <w:szCs w:val="22"/>
          <w:u w:val="single"/>
          <w:lang w:val="en-US"/>
        </w:rPr>
        <w:t xml:space="preserve">: </w:t>
      </w:r>
      <w:r w:rsidRPr="00F6150E">
        <w:rPr>
          <w:sz w:val="22"/>
          <w:szCs w:val="22"/>
          <w:u w:val="single"/>
          <w:lang w:val="en-US"/>
        </w:rPr>
        <w:t>Spearman's ρ</w:t>
      </w:r>
      <w:r w:rsidRPr="00F6150E">
        <w:rPr>
          <w:sz w:val="22"/>
          <w:szCs w:val="22"/>
          <w:lang w:val="en-US"/>
        </w:rPr>
        <w:t xml:space="preserve"> </w:t>
      </w:r>
      <w:r>
        <w:rPr>
          <w:sz w:val="22"/>
          <w:szCs w:val="22"/>
          <w:lang w:val="en-US"/>
        </w:rPr>
        <w:t>(</w:t>
      </w:r>
      <w:r w:rsidRPr="00F6150E">
        <w:rPr>
          <w:color w:val="ED7D31" w:themeColor="accent2"/>
          <w:sz w:val="22"/>
          <w:szCs w:val="22"/>
          <w:lang w:val="en-US"/>
        </w:rPr>
        <w:t>spearman</w:t>
      </w:r>
      <w:r>
        <w:rPr>
          <w:sz w:val="22"/>
          <w:szCs w:val="22"/>
          <w:lang w:val="en-US"/>
        </w:rPr>
        <w:t>)</w:t>
      </w:r>
      <w:r w:rsidRPr="00F6150E">
        <w:rPr>
          <w:sz w:val="22"/>
          <w:szCs w:val="22"/>
          <w:lang w:val="en-US"/>
        </w:rPr>
        <w:t>. This is one of the two main metrics of panel performance in the accompanying paper: it is the ranking correlation between proposals’ “true ranking” and “estimated ranking” (see next section: “Proposals”). The higher the correlation, the stronger the performance. For panels that do not make distinctions between proposals (</w:t>
      </w:r>
      <w:proofErr w:type="gramStart"/>
      <w:r w:rsidRPr="00F6150E">
        <w:rPr>
          <w:sz w:val="22"/>
          <w:szCs w:val="22"/>
          <w:lang w:val="en-US"/>
        </w:rPr>
        <w:t>i.e.</w:t>
      </w:r>
      <w:proofErr w:type="gramEnd"/>
      <w:r w:rsidRPr="00F6150E">
        <w:rPr>
          <w:sz w:val="22"/>
          <w:szCs w:val="22"/>
          <w:lang w:val="en-US"/>
        </w:rPr>
        <w:t xml:space="preserve"> who give all proposals the same grade and ranking position), a correlation coefficient cannot be calculated – for these panels, ranking performance is set to zero, as to indicate that the panel failed to rank proposals by their true quality.</w:t>
      </w:r>
    </w:p>
    <w:p w14:paraId="5BBE7F16" w14:textId="77777777" w:rsidR="0045762E" w:rsidRPr="00F6150E" w:rsidRDefault="0045762E" w:rsidP="0045762E">
      <w:pPr>
        <w:pStyle w:val="FormatvorlageZeilenabstand15Zeilen"/>
        <w:numPr>
          <w:ilvl w:val="0"/>
          <w:numId w:val="9"/>
        </w:numPr>
        <w:spacing w:line="240" w:lineRule="auto"/>
        <w:rPr>
          <w:sz w:val="22"/>
          <w:szCs w:val="22"/>
          <w:lang w:val="en-US"/>
        </w:rPr>
      </w:pPr>
      <w:r w:rsidRPr="00F6150E">
        <w:rPr>
          <w:sz w:val="22"/>
          <w:szCs w:val="22"/>
          <w:u w:val="single"/>
          <w:lang w:val="en-US"/>
        </w:rPr>
        <w:t>Ranking performance</w:t>
      </w:r>
      <w:r>
        <w:rPr>
          <w:sz w:val="22"/>
          <w:szCs w:val="22"/>
          <w:u w:val="single"/>
          <w:lang w:val="en-US"/>
        </w:rPr>
        <w:t>:</w:t>
      </w:r>
      <w:r w:rsidRPr="00F6150E">
        <w:rPr>
          <w:sz w:val="22"/>
          <w:szCs w:val="22"/>
          <w:u w:val="single"/>
          <w:lang w:val="en-US"/>
        </w:rPr>
        <w:t xml:space="preserve"> Kendall τ-b</w:t>
      </w:r>
      <w:r w:rsidRPr="00F6150E">
        <w:rPr>
          <w:sz w:val="22"/>
          <w:szCs w:val="22"/>
          <w:lang w:val="en-US"/>
        </w:rPr>
        <w:t xml:space="preserve"> </w:t>
      </w:r>
      <w:r>
        <w:rPr>
          <w:sz w:val="22"/>
          <w:szCs w:val="22"/>
          <w:lang w:val="en-US"/>
        </w:rPr>
        <w:t>(</w:t>
      </w:r>
      <w:r w:rsidRPr="00F6150E">
        <w:rPr>
          <w:color w:val="ED7D31" w:themeColor="accent2"/>
          <w:sz w:val="22"/>
          <w:szCs w:val="22"/>
          <w:lang w:val="en-US"/>
        </w:rPr>
        <w:t>ktc</w:t>
      </w:r>
      <w:r>
        <w:rPr>
          <w:sz w:val="22"/>
          <w:szCs w:val="22"/>
          <w:lang w:val="en-US"/>
        </w:rPr>
        <w:t>)</w:t>
      </w:r>
      <w:r w:rsidRPr="00F6150E">
        <w:rPr>
          <w:sz w:val="22"/>
          <w:szCs w:val="22"/>
          <w:lang w:val="en-US"/>
        </w:rPr>
        <w:t xml:space="preserve">. </w:t>
      </w:r>
      <w:proofErr w:type="gramStart"/>
      <w:r w:rsidRPr="00F6150E">
        <w:rPr>
          <w:sz w:val="22"/>
          <w:szCs w:val="22"/>
          <w:lang w:val="en-US"/>
        </w:rPr>
        <w:t>Similarly</w:t>
      </w:r>
      <w:proofErr w:type="gramEnd"/>
      <w:r w:rsidRPr="00F6150E">
        <w:rPr>
          <w:sz w:val="22"/>
          <w:szCs w:val="22"/>
          <w:lang w:val="en-US"/>
        </w:rPr>
        <w:t xml:space="preserve"> to Spearman's ρ, Kendall τ-b is a correlation coefficient that we calculate between proposals’ “true ranking” and “estimated ranking”. Just like for Spearman's ρ, when there is no variability in the estimated ranking, ranking performance is set to zero.</w:t>
      </w:r>
    </w:p>
    <w:p w14:paraId="43F0D8A3" w14:textId="20FD2AA1" w:rsidR="0045762E" w:rsidRPr="00F6150E" w:rsidRDefault="0045762E" w:rsidP="0045762E">
      <w:pPr>
        <w:pStyle w:val="FormatvorlageZeilenabstand15Zeilen"/>
        <w:numPr>
          <w:ilvl w:val="0"/>
          <w:numId w:val="9"/>
        </w:numPr>
        <w:spacing w:line="240" w:lineRule="auto"/>
        <w:rPr>
          <w:sz w:val="22"/>
          <w:szCs w:val="22"/>
          <w:lang w:val="en-US"/>
        </w:rPr>
      </w:pPr>
      <w:r w:rsidRPr="00F6150E">
        <w:rPr>
          <w:sz w:val="22"/>
          <w:szCs w:val="22"/>
          <w:u w:val="single"/>
          <w:lang w:val="en-US"/>
        </w:rPr>
        <w:t>Rank similarity</w:t>
      </w:r>
      <w:r w:rsidRPr="00F6150E">
        <w:rPr>
          <w:sz w:val="22"/>
          <w:szCs w:val="22"/>
          <w:lang w:val="en-US"/>
        </w:rPr>
        <w:t xml:space="preserve"> </w:t>
      </w:r>
      <w:r>
        <w:rPr>
          <w:sz w:val="22"/>
          <w:szCs w:val="22"/>
          <w:lang w:val="en-US"/>
        </w:rPr>
        <w:t>(</w:t>
      </w:r>
      <w:r w:rsidRPr="00F6150E">
        <w:rPr>
          <w:color w:val="ED7D31" w:themeColor="accent2"/>
          <w:sz w:val="22"/>
          <w:szCs w:val="22"/>
          <w:lang w:val="en-US"/>
        </w:rPr>
        <w:t>ktd</w:t>
      </w:r>
      <w:r>
        <w:rPr>
          <w:sz w:val="22"/>
          <w:szCs w:val="22"/>
          <w:lang w:val="en-US"/>
        </w:rPr>
        <w:t>)</w:t>
      </w:r>
      <w:r w:rsidRPr="00F6150E">
        <w:rPr>
          <w:sz w:val="22"/>
          <w:szCs w:val="22"/>
          <w:lang w:val="en-US"/>
        </w:rPr>
        <w:t xml:space="preserve">. </w:t>
      </w:r>
      <w:r w:rsidRPr="00474927">
        <w:rPr>
          <w:sz w:val="22"/>
          <w:szCs w:val="22"/>
          <w:lang w:val="en-US"/>
        </w:rPr>
        <w:t>It is based on the Kendall distance (a.k.a. “bubble-sort distance”, an algorithm that repeatedly compare and order adjacent elements in a list) between the “true ranking” and the “estimated ranking”. Rank similarity is calculated as 1 minus the normalized Kendall distance. The Kendall distance is normalized to range in [0,1] by dividing the raw Kendall distance by its theoretical maximum (</w:t>
      </w:r>
      <w:proofErr w:type="gramStart"/>
      <w:r w:rsidRPr="00474927">
        <w:rPr>
          <w:sz w:val="22"/>
          <w:szCs w:val="22"/>
          <w:lang w:val="en-US"/>
        </w:rPr>
        <w:t>i.e.</w:t>
      </w:r>
      <w:proofErr w:type="gramEnd"/>
      <w:r w:rsidRPr="00474927">
        <w:rPr>
          <w:sz w:val="22"/>
          <w:szCs w:val="22"/>
          <w:lang w:val="en-US"/>
        </w:rPr>
        <w:t xml:space="preserve"> the theoretical maximum number of “bubble swaps”, given a ranking of that length).</w:t>
      </w:r>
    </w:p>
    <w:p w14:paraId="6F7600A0" w14:textId="399A95F1" w:rsidR="000E3035" w:rsidRPr="002643EA" w:rsidRDefault="0045762E" w:rsidP="000E3035">
      <w:pPr>
        <w:pStyle w:val="FormatvorlageZeilenabstand15Zeilen"/>
        <w:numPr>
          <w:ilvl w:val="0"/>
          <w:numId w:val="9"/>
        </w:numPr>
        <w:spacing w:line="240" w:lineRule="auto"/>
        <w:rPr>
          <w:sz w:val="22"/>
          <w:szCs w:val="22"/>
          <w:lang w:val="en-US"/>
        </w:rPr>
      </w:pPr>
      <w:r w:rsidRPr="002643EA">
        <w:rPr>
          <w:sz w:val="22"/>
          <w:szCs w:val="22"/>
          <w:u w:val="single"/>
          <w:lang w:val="en-US"/>
        </w:rPr>
        <w:t>Peer review error</w:t>
      </w:r>
      <w:r w:rsidRPr="002643EA">
        <w:rPr>
          <w:sz w:val="22"/>
          <w:szCs w:val="22"/>
          <w:lang w:val="en-US"/>
        </w:rPr>
        <w:t xml:space="preserve"> (</w:t>
      </w:r>
      <w:r w:rsidRPr="002643EA">
        <w:rPr>
          <w:color w:val="ED7D31" w:themeColor="accent2"/>
          <w:sz w:val="22"/>
          <w:szCs w:val="22"/>
          <w:lang w:val="en-US"/>
        </w:rPr>
        <w:t>evaluationBias</w:t>
      </w:r>
      <w:r w:rsidRPr="002643EA">
        <w:rPr>
          <w:sz w:val="22"/>
          <w:szCs w:val="22"/>
          <w:lang w:val="en-US"/>
        </w:rPr>
        <w:t>). This is the absolute difference between a proposal’s true quality and its estimated quality, averaged across all proposals</w:t>
      </w:r>
      <w:r w:rsidR="00485949" w:rsidRPr="002643EA">
        <w:rPr>
          <w:sz w:val="22"/>
          <w:szCs w:val="22"/>
          <w:lang w:val="en-US"/>
        </w:rPr>
        <w:t>.</w:t>
      </w:r>
    </w:p>
    <w:p w14:paraId="3E6D0BDE" w14:textId="77777777" w:rsidR="0086317D" w:rsidRPr="00474927" w:rsidRDefault="0086317D" w:rsidP="0086317D">
      <w:pPr>
        <w:pStyle w:val="Heading1"/>
        <w:rPr>
          <w:lang w:val="en-US"/>
        </w:rPr>
      </w:pPr>
      <w:r w:rsidRPr="00474927">
        <w:rPr>
          <w:lang w:val="en-US"/>
        </w:rPr>
        <w:t>3. Process overview and scheduling</w:t>
      </w:r>
    </w:p>
    <w:p w14:paraId="139E0881" w14:textId="2143ADF1" w:rsidR="0086317D" w:rsidRPr="002643EA" w:rsidRDefault="00A44055" w:rsidP="0086317D">
      <w:pPr>
        <w:pStyle w:val="FormatvorlageZeilenabstand15Zeilen"/>
        <w:spacing w:line="240" w:lineRule="auto"/>
        <w:rPr>
          <w:iCs/>
          <w:szCs w:val="22"/>
          <w:lang w:val="en-US"/>
        </w:rPr>
      </w:pPr>
      <w:r w:rsidRPr="00474927">
        <w:rPr>
          <w:iCs/>
          <w:sz w:val="22"/>
          <w:szCs w:val="22"/>
          <w:lang w:val="en-US"/>
        </w:rPr>
        <w:t>This table shows the model’s pseudocode.</w:t>
      </w:r>
      <w:r w:rsidR="0043726A" w:rsidRPr="00474927">
        <w:rPr>
          <w:iCs/>
          <w:sz w:val="22"/>
          <w:szCs w:val="22"/>
          <w:lang w:val="en-US"/>
        </w:rPr>
        <w:t xml:space="preserve"> The pseudocode follows strictly its code implementation</w:t>
      </w:r>
      <w:r w:rsidR="00126E58" w:rsidRPr="00474927">
        <w:rPr>
          <w:iCs/>
          <w:sz w:val="22"/>
          <w:szCs w:val="22"/>
          <w:lang w:val="en-US"/>
        </w:rPr>
        <w:t xml:space="preserve">, which can be seen in the </w:t>
      </w:r>
      <w:r w:rsidR="0043726A" w:rsidRPr="00474927">
        <w:rPr>
          <w:iCs/>
          <w:sz w:val="22"/>
          <w:szCs w:val="22"/>
          <w:lang w:val="en-US"/>
        </w:rPr>
        <w:t>script “</w:t>
      </w:r>
      <w:proofErr w:type="gramStart"/>
      <w:r w:rsidR="0043726A" w:rsidRPr="00474927">
        <w:rPr>
          <w:iCs/>
          <w:sz w:val="22"/>
          <w:szCs w:val="22"/>
          <w:lang w:val="en-US"/>
        </w:rPr>
        <w:t>simulation.r</w:t>
      </w:r>
      <w:proofErr w:type="gramEnd"/>
      <w:r w:rsidR="00E672F2" w:rsidRPr="00474927">
        <w:rPr>
          <w:iCs/>
          <w:sz w:val="22"/>
          <w:szCs w:val="22"/>
          <w:lang w:val="en-US"/>
        </w:rPr>
        <w:t>”</w:t>
      </w:r>
      <w:r w:rsidR="00126E58" w:rsidRPr="00474927">
        <w:rPr>
          <w:iCs/>
          <w:sz w:val="22"/>
          <w:szCs w:val="22"/>
          <w:lang w:val="en-US"/>
        </w:rPr>
        <w:t>.</w:t>
      </w:r>
      <w:r w:rsidR="00E672F2" w:rsidRPr="00474927">
        <w:rPr>
          <w:iCs/>
          <w:sz w:val="22"/>
          <w:szCs w:val="22"/>
          <w:lang w:val="en-US"/>
        </w:rPr>
        <w:t xml:space="preserve"> </w:t>
      </w:r>
      <w:r w:rsidR="00126E58" w:rsidRPr="00474927">
        <w:rPr>
          <w:iCs/>
          <w:sz w:val="22"/>
          <w:szCs w:val="22"/>
          <w:lang w:val="en-US"/>
        </w:rPr>
        <w:t>E</w:t>
      </w:r>
      <w:r w:rsidR="00E672F2" w:rsidRPr="00474927">
        <w:rPr>
          <w:iCs/>
          <w:sz w:val="22"/>
          <w:szCs w:val="22"/>
          <w:lang w:val="en-US"/>
        </w:rPr>
        <w:t>ach function is explained in detail</w:t>
      </w:r>
      <w:r w:rsidR="003F38BE" w:rsidRPr="00474927">
        <w:rPr>
          <w:iCs/>
          <w:sz w:val="22"/>
          <w:szCs w:val="22"/>
          <w:lang w:val="en-US"/>
        </w:rPr>
        <w:t xml:space="preserve"> in the next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8375"/>
      </w:tblGrid>
      <w:tr w:rsidR="0086317D" w:rsidRPr="00474927" w14:paraId="6FBBB852" w14:textId="77777777" w:rsidTr="009F5441">
        <w:trPr>
          <w:cantSplit/>
          <w:trHeight w:val="1134"/>
        </w:trPr>
        <w:tc>
          <w:tcPr>
            <w:tcW w:w="698" w:type="dxa"/>
            <w:shd w:val="clear" w:color="auto" w:fill="auto"/>
            <w:textDirection w:val="btLr"/>
            <w:vAlign w:val="center"/>
          </w:tcPr>
          <w:p w14:paraId="5BCE4FBB" w14:textId="77777777" w:rsidR="0086317D" w:rsidRPr="00474927" w:rsidRDefault="0086317D" w:rsidP="009F5441">
            <w:pPr>
              <w:pStyle w:val="FormatvorlageZeilenabstand15Zeilen"/>
              <w:spacing w:after="0" w:line="240" w:lineRule="auto"/>
              <w:ind w:left="115" w:right="115"/>
              <w:jc w:val="center"/>
              <w:rPr>
                <w:iCs/>
                <w:sz w:val="18"/>
                <w:szCs w:val="18"/>
                <w:lang w:val="en-US"/>
              </w:rPr>
            </w:pPr>
            <w:r w:rsidRPr="00474927">
              <w:rPr>
                <w:iCs/>
                <w:sz w:val="18"/>
                <w:szCs w:val="18"/>
                <w:lang w:val="en-US"/>
              </w:rPr>
              <w:t>initialization</w:t>
            </w:r>
          </w:p>
        </w:tc>
        <w:tc>
          <w:tcPr>
            <w:tcW w:w="8664" w:type="dxa"/>
            <w:shd w:val="clear" w:color="auto" w:fill="auto"/>
          </w:tcPr>
          <w:p w14:paraId="14D596E6"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Initialize proposals</w:t>
            </w:r>
          </w:p>
          <w:p w14:paraId="610AA07D"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Initialize reviewers</w:t>
            </w:r>
          </w:p>
        </w:tc>
      </w:tr>
      <w:tr w:rsidR="0086317D" w:rsidRPr="00474927" w14:paraId="119820E2" w14:textId="77777777" w:rsidTr="009F5441">
        <w:trPr>
          <w:cantSplit/>
          <w:trHeight w:val="1134"/>
        </w:trPr>
        <w:tc>
          <w:tcPr>
            <w:tcW w:w="698" w:type="dxa"/>
            <w:shd w:val="clear" w:color="auto" w:fill="auto"/>
            <w:textDirection w:val="btLr"/>
            <w:vAlign w:val="center"/>
          </w:tcPr>
          <w:p w14:paraId="0F9B049F" w14:textId="77777777" w:rsidR="0086317D" w:rsidRPr="00474927" w:rsidRDefault="0086317D" w:rsidP="009F5441">
            <w:pPr>
              <w:pStyle w:val="FormatvorlageZeilenabstand15Zeilen"/>
              <w:spacing w:after="0" w:line="240" w:lineRule="auto"/>
              <w:ind w:left="115" w:right="115"/>
              <w:jc w:val="center"/>
              <w:rPr>
                <w:iCs/>
                <w:sz w:val="18"/>
                <w:szCs w:val="18"/>
                <w:lang w:val="en-US"/>
              </w:rPr>
            </w:pPr>
            <w:r w:rsidRPr="00474927">
              <w:rPr>
                <w:iCs/>
                <w:sz w:val="18"/>
                <w:szCs w:val="18"/>
                <w:lang w:val="en-US"/>
              </w:rPr>
              <w:lastRenderedPageBreak/>
              <w:t>simulation</w:t>
            </w:r>
          </w:p>
        </w:tc>
        <w:tc>
          <w:tcPr>
            <w:tcW w:w="8664" w:type="dxa"/>
            <w:shd w:val="clear" w:color="auto" w:fill="auto"/>
          </w:tcPr>
          <w:p w14:paraId="490D11B7"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xml:space="preserve">For each proposal </w:t>
            </w:r>
            <w:r w:rsidRPr="00474927">
              <w:rPr>
                <w:rFonts w:ascii="Courier New" w:hAnsi="Courier New" w:cs="Courier New"/>
                <w:i/>
                <w:iCs/>
                <w:lang w:val="en-US"/>
              </w:rPr>
              <w:t>p</w:t>
            </w:r>
            <w:r w:rsidRPr="00474927">
              <w:rPr>
                <w:rFonts w:ascii="Courier New" w:hAnsi="Courier New" w:cs="Courier New"/>
                <w:lang w:val="en-US"/>
              </w:rPr>
              <w:t xml:space="preserve"> (</w:t>
            </w:r>
          </w:p>
          <w:p w14:paraId="156D7E0A"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xml:space="preserve">   For each reviewer of </w:t>
            </w:r>
            <w:r w:rsidRPr="00474927">
              <w:rPr>
                <w:rFonts w:ascii="Courier New" w:hAnsi="Courier New" w:cs="Courier New"/>
                <w:i/>
                <w:iCs/>
                <w:lang w:val="en-US"/>
              </w:rPr>
              <w:t>p</w:t>
            </w:r>
            <w:r w:rsidRPr="00474927">
              <w:rPr>
                <w:rFonts w:ascii="Courier New" w:hAnsi="Courier New" w:cs="Courier New"/>
                <w:lang w:val="en-US"/>
              </w:rPr>
              <w:t xml:space="preserve"> (</w:t>
            </w:r>
          </w:p>
          <w:p w14:paraId="2488EFF8" w14:textId="77777777" w:rsidR="0086317D" w:rsidRPr="00474927" w:rsidRDefault="0086317D" w:rsidP="009F5441">
            <w:pPr>
              <w:pStyle w:val="NoSpacing"/>
              <w:rPr>
                <w:rFonts w:ascii="Courier New" w:hAnsi="Courier New" w:cs="Courier New"/>
                <w:i/>
                <w:iCs/>
                <w:lang w:val="en-US"/>
              </w:rPr>
            </w:pPr>
            <w:r w:rsidRPr="00474927">
              <w:rPr>
                <w:rFonts w:ascii="Courier New" w:hAnsi="Courier New" w:cs="Courier New"/>
                <w:lang w:val="en-US"/>
              </w:rPr>
              <w:t xml:space="preserve">      Calculate the opinion of </w:t>
            </w:r>
            <w:r w:rsidRPr="00474927">
              <w:rPr>
                <w:rFonts w:ascii="Courier New" w:hAnsi="Courier New" w:cs="Courier New"/>
                <w:i/>
                <w:iCs/>
                <w:lang w:val="en-US"/>
              </w:rPr>
              <w:t>p</w:t>
            </w:r>
          </w:p>
          <w:p w14:paraId="346AC89F"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xml:space="preserve">      Return grade given to </w:t>
            </w:r>
            <w:r w:rsidRPr="00474927">
              <w:rPr>
                <w:rFonts w:ascii="Courier New" w:hAnsi="Courier New" w:cs="Courier New"/>
                <w:i/>
                <w:iCs/>
                <w:lang w:val="en-US"/>
              </w:rPr>
              <w:t>p</w:t>
            </w:r>
          </w:p>
          <w:p w14:paraId="7F9F5932" w14:textId="26C09387" w:rsidR="0086317D" w:rsidRDefault="0086317D" w:rsidP="009F5441">
            <w:pPr>
              <w:pStyle w:val="NoSpacing"/>
              <w:rPr>
                <w:rFonts w:ascii="Courier New" w:hAnsi="Courier New" w:cs="Courier New"/>
                <w:lang w:val="en-US"/>
              </w:rPr>
            </w:pPr>
            <w:r w:rsidRPr="00474927">
              <w:rPr>
                <w:rFonts w:ascii="Courier New" w:hAnsi="Courier New" w:cs="Courier New"/>
                <w:lang w:val="en-US"/>
              </w:rPr>
              <w:t>   )</w:t>
            </w:r>
          </w:p>
          <w:p w14:paraId="44E875F6" w14:textId="250248FE" w:rsidR="000A3CE7" w:rsidRPr="00474927" w:rsidRDefault="000A3CE7" w:rsidP="009F5441">
            <w:pPr>
              <w:pStyle w:val="NoSpacing"/>
              <w:rPr>
                <w:rFonts w:ascii="Courier New" w:hAnsi="Courier New" w:cs="Courier New"/>
                <w:lang w:val="en-US"/>
              </w:rPr>
            </w:pPr>
            <w:r>
              <w:rPr>
                <w:rFonts w:ascii="Courier New" w:hAnsi="Courier New" w:cs="Courier New"/>
                <w:lang w:val="en-US"/>
              </w:rPr>
              <w:t>)</w:t>
            </w:r>
          </w:p>
          <w:p w14:paraId="1F2DC069" w14:textId="219DF7A0" w:rsidR="0086317D" w:rsidRDefault="0086317D" w:rsidP="009F5441">
            <w:pPr>
              <w:pStyle w:val="NoSpacing"/>
              <w:rPr>
                <w:rFonts w:ascii="Courier New" w:hAnsi="Courier New" w:cs="Courier New"/>
                <w:lang w:val="en-US"/>
              </w:rPr>
            </w:pPr>
            <w:r w:rsidRPr="00474927">
              <w:rPr>
                <w:rFonts w:ascii="Courier New" w:hAnsi="Courier New" w:cs="Courier New"/>
                <w:lang w:val="en-US"/>
              </w:rPr>
              <w:t xml:space="preserve">For each </w:t>
            </w:r>
            <w:r w:rsidRPr="00474927">
              <w:rPr>
                <w:rFonts w:ascii="Courier New" w:hAnsi="Courier New" w:cs="Courier New"/>
                <w:i/>
                <w:iCs/>
                <w:lang w:val="en-US"/>
              </w:rPr>
              <w:t>aggregation rule</w:t>
            </w:r>
            <w:r w:rsidRPr="00474927">
              <w:rPr>
                <w:rFonts w:ascii="Courier New" w:hAnsi="Courier New" w:cs="Courier New"/>
                <w:lang w:val="en-US"/>
              </w:rPr>
              <w:t xml:space="preserve"> (</w:t>
            </w:r>
          </w:p>
          <w:p w14:paraId="44317530" w14:textId="7BA30289" w:rsidR="000A3CE7" w:rsidRPr="00474927" w:rsidRDefault="000A3CE7" w:rsidP="009F5441">
            <w:pPr>
              <w:pStyle w:val="NoSpacing"/>
              <w:rPr>
                <w:rFonts w:ascii="Courier New" w:hAnsi="Courier New" w:cs="Courier New"/>
                <w:lang w:val="en-US"/>
              </w:rPr>
            </w:pPr>
            <w:r>
              <w:rPr>
                <w:rFonts w:ascii="Courier New" w:hAnsi="Courier New" w:cs="Courier New"/>
                <w:lang w:val="en-US"/>
              </w:rPr>
              <w:t xml:space="preserve">   For each </w:t>
            </w:r>
            <w:r w:rsidR="003C775F">
              <w:rPr>
                <w:rFonts w:ascii="Courier New" w:hAnsi="Courier New" w:cs="Courier New"/>
                <w:lang w:val="en-US"/>
              </w:rPr>
              <w:t>funding rate (</w:t>
            </w:r>
          </w:p>
          <w:p w14:paraId="09E3FFF6" w14:textId="36163A74" w:rsidR="00013429" w:rsidRDefault="0086317D" w:rsidP="009F5441">
            <w:pPr>
              <w:pStyle w:val="NoSpacing"/>
              <w:rPr>
                <w:rFonts w:ascii="Courier New" w:hAnsi="Courier New" w:cs="Courier New"/>
                <w:i/>
                <w:iCs/>
                <w:lang w:val="en-US"/>
              </w:rPr>
            </w:pPr>
            <w:r w:rsidRPr="00474927">
              <w:rPr>
                <w:rFonts w:ascii="Courier New" w:hAnsi="Courier New" w:cs="Courier New"/>
                <w:lang w:val="en-US"/>
              </w:rPr>
              <w:t xml:space="preserve">      Calculate </w:t>
            </w:r>
            <w:r w:rsidR="00013429" w:rsidRPr="00474927">
              <w:rPr>
                <w:rFonts w:ascii="Courier New" w:hAnsi="Courier New" w:cs="Courier New"/>
                <w:lang w:val="en-US"/>
              </w:rPr>
              <w:t>estimated quality</w:t>
            </w:r>
            <w:r w:rsidRPr="00474927">
              <w:rPr>
                <w:rFonts w:ascii="Courier New" w:hAnsi="Courier New" w:cs="Courier New"/>
                <w:lang w:val="en-US"/>
              </w:rPr>
              <w:t xml:space="preserve"> </w:t>
            </w:r>
            <w:r w:rsidR="00013429" w:rsidRPr="00474927">
              <w:rPr>
                <w:rFonts w:ascii="Courier New" w:hAnsi="Courier New" w:cs="Courier New"/>
                <w:lang w:val="en-US"/>
              </w:rPr>
              <w:t>of</w:t>
            </w:r>
            <w:r w:rsidRPr="00474927">
              <w:rPr>
                <w:rFonts w:ascii="Courier New" w:hAnsi="Courier New" w:cs="Courier New"/>
                <w:lang w:val="en-US"/>
              </w:rPr>
              <w:t xml:space="preserve"> </w:t>
            </w:r>
            <w:r w:rsidRPr="00474927">
              <w:rPr>
                <w:rFonts w:ascii="Courier New" w:hAnsi="Courier New" w:cs="Courier New"/>
                <w:i/>
                <w:iCs/>
                <w:lang w:val="en-US"/>
              </w:rPr>
              <w:t>p</w:t>
            </w:r>
          </w:p>
          <w:p w14:paraId="0DCD53FA" w14:textId="41EC321F" w:rsidR="009A7450" w:rsidRPr="00474927" w:rsidRDefault="009A7450" w:rsidP="009F5441">
            <w:pPr>
              <w:pStyle w:val="NoSpacing"/>
              <w:rPr>
                <w:rFonts w:ascii="Courier New" w:hAnsi="Courier New" w:cs="Courier New"/>
                <w:i/>
                <w:iCs/>
                <w:lang w:val="en-US"/>
              </w:rPr>
            </w:pPr>
            <w:r>
              <w:rPr>
                <w:rFonts w:ascii="Courier New" w:hAnsi="Courier New" w:cs="Courier New"/>
                <w:lang w:val="en-US"/>
              </w:rPr>
              <w:t xml:space="preserve">      </w:t>
            </w:r>
            <w:r w:rsidRPr="00474927">
              <w:rPr>
                <w:rFonts w:ascii="Courier New" w:hAnsi="Courier New" w:cs="Courier New"/>
                <w:lang w:val="en-US"/>
              </w:rPr>
              <w:t xml:space="preserve">Calculate </w:t>
            </w:r>
            <w:r>
              <w:rPr>
                <w:rFonts w:ascii="Courier New" w:hAnsi="Courier New" w:cs="Courier New"/>
                <w:lang w:val="en-US"/>
              </w:rPr>
              <w:t>reference</w:t>
            </w:r>
            <w:r w:rsidRPr="00474927">
              <w:rPr>
                <w:rFonts w:ascii="Courier New" w:hAnsi="Courier New" w:cs="Courier New"/>
                <w:lang w:val="en-US"/>
              </w:rPr>
              <w:t xml:space="preserve"> ranking of </w:t>
            </w:r>
            <w:r w:rsidRPr="00474927">
              <w:rPr>
                <w:rFonts w:ascii="Courier New" w:hAnsi="Courier New" w:cs="Courier New"/>
                <w:i/>
                <w:iCs/>
                <w:lang w:val="en-US"/>
              </w:rPr>
              <w:t>p</w:t>
            </w:r>
          </w:p>
          <w:p w14:paraId="56794E34" w14:textId="6A4DAAA7" w:rsidR="00013429" w:rsidRPr="00474927" w:rsidRDefault="00013429" w:rsidP="009F5441">
            <w:pPr>
              <w:pStyle w:val="NoSpacing"/>
              <w:rPr>
                <w:rFonts w:ascii="Courier New" w:hAnsi="Courier New" w:cs="Courier New"/>
                <w:i/>
                <w:iCs/>
                <w:lang w:val="en-US"/>
              </w:rPr>
            </w:pPr>
            <w:r w:rsidRPr="00474927">
              <w:rPr>
                <w:rFonts w:ascii="Courier New" w:hAnsi="Courier New" w:cs="Courier New"/>
                <w:lang w:val="en-US"/>
              </w:rPr>
              <w:t xml:space="preserve">      Calculate estimated ranking of </w:t>
            </w:r>
            <w:r w:rsidRPr="00474927">
              <w:rPr>
                <w:rFonts w:ascii="Courier New" w:hAnsi="Courier New" w:cs="Courier New"/>
                <w:i/>
                <w:iCs/>
                <w:lang w:val="en-US"/>
              </w:rPr>
              <w:t>p</w:t>
            </w:r>
          </w:p>
          <w:p w14:paraId="336D0115"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Calculate outcome measures</w:t>
            </w:r>
          </w:p>
          <w:p w14:paraId="77CF5CEA"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w:t>
            </w:r>
          </w:p>
          <w:p w14:paraId="692C787D"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w:t>
            </w:r>
          </w:p>
          <w:p w14:paraId="6A173A6F" w14:textId="77777777" w:rsidR="0086317D" w:rsidRPr="00474927" w:rsidRDefault="0086317D" w:rsidP="009F5441">
            <w:pPr>
              <w:pStyle w:val="NoSpacing"/>
              <w:rPr>
                <w:rFonts w:ascii="Courier New" w:hAnsi="Courier New" w:cs="Courier New"/>
                <w:lang w:val="en-US"/>
              </w:rPr>
            </w:pPr>
          </w:p>
          <w:p w14:paraId="1829AB2A"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Return outcome variables</w:t>
            </w:r>
          </w:p>
        </w:tc>
      </w:tr>
    </w:tbl>
    <w:p w14:paraId="1432418A" w14:textId="2C91B15D" w:rsidR="0086317D" w:rsidRPr="00474927" w:rsidRDefault="0086317D" w:rsidP="0086317D">
      <w:pPr>
        <w:rPr>
          <w:lang w:val="en-US"/>
        </w:rPr>
      </w:pPr>
    </w:p>
    <w:p w14:paraId="25E4422C" w14:textId="1D3D9E16" w:rsidR="00E50647" w:rsidRPr="00474927" w:rsidRDefault="00E50647" w:rsidP="00C26EAB">
      <w:pPr>
        <w:rPr>
          <w:lang w:val="en-US"/>
        </w:rPr>
      </w:pPr>
      <w:r w:rsidRPr="00474927">
        <w:rPr>
          <w:lang w:val="en-US"/>
        </w:rPr>
        <w:t>After the initialization</w:t>
      </w:r>
      <w:r w:rsidR="00D46395" w:rsidRPr="00474927">
        <w:rPr>
          <w:lang w:val="en-US"/>
        </w:rPr>
        <w:t xml:space="preserve"> of </w:t>
      </w:r>
      <w:r w:rsidR="00F34654" w:rsidRPr="00474927">
        <w:rPr>
          <w:lang w:val="en-US"/>
        </w:rPr>
        <w:t xml:space="preserve">the model </w:t>
      </w:r>
      <w:r w:rsidR="00126E58" w:rsidRPr="00474927">
        <w:rPr>
          <w:lang w:val="en-US"/>
        </w:rPr>
        <w:t>entities</w:t>
      </w:r>
      <w:r w:rsidR="00D46395" w:rsidRPr="00474927">
        <w:rPr>
          <w:lang w:val="en-US"/>
        </w:rPr>
        <w:t xml:space="preserve"> (see section 5: “Initialization”)</w:t>
      </w:r>
      <w:r w:rsidRPr="00474927">
        <w:rPr>
          <w:lang w:val="en-US"/>
        </w:rPr>
        <w:t>, the model simulates the panel’s decision making by</w:t>
      </w:r>
      <w:r w:rsidR="00126E58" w:rsidRPr="00474927">
        <w:rPr>
          <w:lang w:val="en-US"/>
        </w:rPr>
        <w:t xml:space="preserve"> doing the following</w:t>
      </w:r>
      <w:r w:rsidRPr="00474927">
        <w:rPr>
          <w:lang w:val="en-US"/>
        </w:rPr>
        <w:t>:</w:t>
      </w:r>
    </w:p>
    <w:p w14:paraId="418F466A" w14:textId="1D28E015" w:rsidR="00E50647" w:rsidRPr="00474927" w:rsidRDefault="00B109AD" w:rsidP="00E50647">
      <w:pPr>
        <w:pStyle w:val="ListParagraph"/>
        <w:numPr>
          <w:ilvl w:val="0"/>
          <w:numId w:val="18"/>
        </w:numPr>
        <w:rPr>
          <w:lang w:val="en-US"/>
        </w:rPr>
      </w:pPr>
      <w:r w:rsidRPr="00474927">
        <w:rPr>
          <w:lang w:val="en-US"/>
        </w:rPr>
        <w:t>Determining the gr</w:t>
      </w:r>
      <w:r w:rsidR="00352C6F" w:rsidRPr="00474927">
        <w:rPr>
          <w:lang w:val="en-US"/>
        </w:rPr>
        <w:t>ade</w:t>
      </w:r>
      <w:r w:rsidRPr="00474927">
        <w:rPr>
          <w:lang w:val="en-US"/>
        </w:rPr>
        <w:t xml:space="preserve"> that each reviewer</w:t>
      </w:r>
      <w:r w:rsidR="00126E58" w:rsidRPr="00474927">
        <w:rPr>
          <w:lang w:val="en-US"/>
        </w:rPr>
        <w:t xml:space="preserve"> entity</w:t>
      </w:r>
      <w:r w:rsidRPr="00474927">
        <w:rPr>
          <w:lang w:val="en-US"/>
        </w:rPr>
        <w:t xml:space="preserve"> gives to the assigned </w:t>
      </w:r>
      <w:r w:rsidR="00F77E12" w:rsidRPr="00474927">
        <w:rPr>
          <w:lang w:val="en-US"/>
        </w:rPr>
        <w:t>proposals.</w:t>
      </w:r>
    </w:p>
    <w:p w14:paraId="6DCB5524" w14:textId="0028B669" w:rsidR="00B109AD" w:rsidRPr="00474927" w:rsidRDefault="00B109AD" w:rsidP="00E50647">
      <w:pPr>
        <w:pStyle w:val="ListParagraph"/>
        <w:numPr>
          <w:ilvl w:val="0"/>
          <w:numId w:val="18"/>
        </w:numPr>
        <w:rPr>
          <w:lang w:val="en-US"/>
        </w:rPr>
      </w:pPr>
      <w:r w:rsidRPr="00474927">
        <w:rPr>
          <w:lang w:val="en-US"/>
        </w:rPr>
        <w:t xml:space="preserve">Aggregating </w:t>
      </w:r>
      <w:r w:rsidR="00352C6F" w:rsidRPr="00474927">
        <w:rPr>
          <w:lang w:val="en-US"/>
        </w:rPr>
        <w:t>reviewer’s grade into a panel judgment. This</w:t>
      </w:r>
      <w:r w:rsidR="005107B1" w:rsidRPr="00474927">
        <w:rPr>
          <w:lang w:val="en-US"/>
        </w:rPr>
        <w:t xml:space="preserve"> is done for each of the specified “aggregation rules”</w:t>
      </w:r>
      <w:r w:rsidR="00BA5D9A" w:rsidRPr="00474927">
        <w:rPr>
          <w:lang w:val="en-US"/>
        </w:rPr>
        <w:t>.</w:t>
      </w:r>
      <w:r w:rsidR="005107B1" w:rsidRPr="00474927">
        <w:rPr>
          <w:lang w:val="en-US"/>
        </w:rPr>
        <w:t xml:space="preserve"> </w:t>
      </w:r>
      <w:r w:rsidR="00BA5D9A" w:rsidRPr="00474927">
        <w:rPr>
          <w:lang w:val="en-US"/>
        </w:rPr>
        <w:t>F</w:t>
      </w:r>
      <w:r w:rsidR="005107B1" w:rsidRPr="00474927">
        <w:rPr>
          <w:lang w:val="en-US"/>
        </w:rPr>
        <w:t>or each</w:t>
      </w:r>
      <w:r w:rsidR="00BA5D9A" w:rsidRPr="00474927">
        <w:rPr>
          <w:lang w:val="en-US"/>
        </w:rPr>
        <w:t xml:space="preserve"> aggregation</w:t>
      </w:r>
      <w:r w:rsidR="005107B1" w:rsidRPr="00474927">
        <w:rPr>
          <w:lang w:val="en-US"/>
        </w:rPr>
        <w:t xml:space="preserve"> rule</w:t>
      </w:r>
      <w:r w:rsidR="00991835" w:rsidRPr="00474927">
        <w:rPr>
          <w:lang w:val="en-US"/>
        </w:rPr>
        <w:t xml:space="preserve">, the simulation creates </w:t>
      </w:r>
      <w:r w:rsidR="00BA5D9A" w:rsidRPr="00474927">
        <w:rPr>
          <w:lang w:val="en-US"/>
        </w:rPr>
        <w:t>an entry in a list (called “</w:t>
      </w:r>
      <w:r w:rsidR="00BA5D9A" w:rsidRPr="00474927">
        <w:rPr>
          <w:color w:val="ED7D31" w:themeColor="accent2"/>
          <w:lang w:val="en-US"/>
        </w:rPr>
        <w:t>r</w:t>
      </w:r>
      <w:r w:rsidR="00BA5D9A" w:rsidRPr="00474927">
        <w:rPr>
          <w:lang w:val="en-US"/>
        </w:rPr>
        <w:t xml:space="preserve">” for </w:t>
      </w:r>
      <w:r w:rsidR="00BA5D9A" w:rsidRPr="00474927">
        <w:rPr>
          <w:i/>
          <w:iCs/>
          <w:lang w:val="en-US"/>
        </w:rPr>
        <w:t>results</w:t>
      </w:r>
      <w:r w:rsidR="00BA5D9A" w:rsidRPr="00474927">
        <w:rPr>
          <w:lang w:val="en-US"/>
        </w:rPr>
        <w:t>)</w:t>
      </w:r>
      <w:r w:rsidR="001F2914" w:rsidRPr="00474927">
        <w:rPr>
          <w:lang w:val="en-US"/>
        </w:rPr>
        <w:t xml:space="preserve"> where it stores the resulting</w:t>
      </w:r>
      <w:r w:rsidR="00690BED" w:rsidRPr="00474927">
        <w:rPr>
          <w:lang w:val="en-US"/>
        </w:rPr>
        <w:t xml:space="preserve"> proposals’ attributes “estimated quality”</w:t>
      </w:r>
      <w:r w:rsidR="001F2914" w:rsidRPr="00474927">
        <w:rPr>
          <w:lang w:val="en-US"/>
        </w:rPr>
        <w:t xml:space="preserve">, </w:t>
      </w:r>
      <w:r w:rsidR="00690BED" w:rsidRPr="00474927">
        <w:rPr>
          <w:lang w:val="en-US"/>
        </w:rPr>
        <w:t>“estimated ranking”</w:t>
      </w:r>
      <w:r w:rsidR="00F25F4D" w:rsidRPr="00474927">
        <w:rPr>
          <w:lang w:val="en-US"/>
        </w:rPr>
        <w:t>, “deserving funding” and “found to be deserving funding”</w:t>
      </w:r>
      <w:r w:rsidR="00690BED" w:rsidRPr="00474927">
        <w:rPr>
          <w:lang w:val="en-US"/>
        </w:rPr>
        <w:t>.</w:t>
      </w:r>
    </w:p>
    <w:p w14:paraId="34EA7B0A" w14:textId="2CAB10F8" w:rsidR="00F25F4D" w:rsidRPr="00474927" w:rsidRDefault="00F25F4D" w:rsidP="00E50647">
      <w:pPr>
        <w:pStyle w:val="ListParagraph"/>
        <w:numPr>
          <w:ilvl w:val="0"/>
          <w:numId w:val="18"/>
        </w:numPr>
        <w:rPr>
          <w:lang w:val="en-US"/>
        </w:rPr>
      </w:pPr>
      <w:r w:rsidRPr="00474927">
        <w:rPr>
          <w:lang w:val="en-US"/>
        </w:rPr>
        <w:t xml:space="preserve">Calculating the outcome variables. </w:t>
      </w:r>
      <w:r w:rsidR="00E77249" w:rsidRPr="00474927">
        <w:rPr>
          <w:lang w:val="en-US"/>
        </w:rPr>
        <w:t xml:space="preserve">All </w:t>
      </w:r>
      <w:r w:rsidR="00E80E15" w:rsidRPr="00474927">
        <w:rPr>
          <w:lang w:val="en-US"/>
        </w:rPr>
        <w:t xml:space="preserve">outcome </w:t>
      </w:r>
      <w:r w:rsidR="00E77249" w:rsidRPr="00474927">
        <w:rPr>
          <w:lang w:val="en-US"/>
        </w:rPr>
        <w:t xml:space="preserve">variables (and, when relevant, for all values of “funding rate”) are added to the </w:t>
      </w:r>
      <w:r w:rsidR="00E80E15" w:rsidRPr="00474927">
        <w:rPr>
          <w:lang w:val="en-US"/>
        </w:rPr>
        <w:t>results list “</w:t>
      </w:r>
      <w:r w:rsidR="00E80E15" w:rsidRPr="00474927">
        <w:rPr>
          <w:color w:val="ED7D31" w:themeColor="accent2"/>
          <w:lang w:val="en-US"/>
        </w:rPr>
        <w:t>r</w:t>
      </w:r>
      <w:r w:rsidR="00E80E15" w:rsidRPr="00474927">
        <w:rPr>
          <w:lang w:val="en-US"/>
        </w:rPr>
        <w:t>”.</w:t>
      </w:r>
    </w:p>
    <w:p w14:paraId="61D9D8C9" w14:textId="0C49958F" w:rsidR="0086317D" w:rsidRPr="00474927" w:rsidRDefault="0086317D" w:rsidP="0086317D">
      <w:pPr>
        <w:pStyle w:val="Heading1"/>
        <w:rPr>
          <w:lang w:val="en-US"/>
        </w:rPr>
      </w:pPr>
      <w:r w:rsidRPr="00474927">
        <w:rPr>
          <w:lang w:val="en-US"/>
        </w:rPr>
        <w:t>4. Design concepts</w:t>
      </w:r>
    </w:p>
    <w:p w14:paraId="7D5E8EAD" w14:textId="0DCD5AC3" w:rsidR="0086317D" w:rsidRPr="00474927" w:rsidRDefault="0086317D" w:rsidP="0086317D">
      <w:pPr>
        <w:rPr>
          <w:lang w:val="en-US"/>
        </w:rPr>
      </w:pPr>
      <w:r w:rsidRPr="00474927">
        <w:rPr>
          <w:lang w:val="en-US"/>
        </w:rPr>
        <w:t xml:space="preserve">Elaborating on the eleven design concepts (only some of which are applicable to this </w:t>
      </w:r>
      <w:r w:rsidR="007F65BB" w:rsidRPr="00474927">
        <w:rPr>
          <w:lang w:val="en-US"/>
        </w:rPr>
        <w:t>simulation model</w:t>
      </w:r>
      <w:r w:rsidRPr="00474927">
        <w:rPr>
          <w:lang w:val="en-US"/>
        </w:rPr>
        <w:t>):</w:t>
      </w:r>
    </w:p>
    <w:p w14:paraId="2F948620" w14:textId="77777777" w:rsidR="0086317D" w:rsidRPr="00474927" w:rsidRDefault="0086317D" w:rsidP="0086317D">
      <w:pPr>
        <w:pStyle w:val="Heading2"/>
        <w:rPr>
          <w:lang w:val="en-US"/>
        </w:rPr>
      </w:pPr>
      <w:r w:rsidRPr="00474927">
        <w:rPr>
          <w:lang w:val="en-US"/>
        </w:rPr>
        <w:t>Basic principles</w:t>
      </w:r>
    </w:p>
    <w:p w14:paraId="5776A7EA" w14:textId="77777777" w:rsidR="00282BB9" w:rsidRPr="00474927" w:rsidRDefault="00D269AF" w:rsidP="0086317D">
      <w:pPr>
        <w:rPr>
          <w:lang w:val="en-US"/>
        </w:rPr>
      </w:pPr>
      <w:r w:rsidRPr="00474927">
        <w:rPr>
          <w:lang w:val="en-US"/>
        </w:rPr>
        <w:t xml:space="preserve">The model </w:t>
      </w:r>
      <w:r w:rsidR="001D0B09" w:rsidRPr="00474927">
        <w:rPr>
          <w:lang w:val="en-US"/>
        </w:rPr>
        <w:t xml:space="preserve">explores four principle that can inspire the design of expert (review) panels: </w:t>
      </w:r>
    </w:p>
    <w:p w14:paraId="78802396" w14:textId="77777777" w:rsidR="00282BB9" w:rsidRPr="00474927" w:rsidRDefault="003F6B3B" w:rsidP="00282BB9">
      <w:pPr>
        <w:ind w:firstLine="720"/>
        <w:rPr>
          <w:lang w:val="en-US"/>
        </w:rPr>
      </w:pPr>
      <w:r w:rsidRPr="00474927">
        <w:rPr>
          <w:lang w:val="en-US"/>
        </w:rPr>
        <w:t xml:space="preserve">(1) </w:t>
      </w:r>
      <w:r w:rsidR="001D0B09" w:rsidRPr="00474927">
        <w:rPr>
          <w:lang w:val="en-US"/>
        </w:rPr>
        <w:t>their size</w:t>
      </w:r>
      <w:r w:rsidR="00BD3968" w:rsidRPr="00474927">
        <w:rPr>
          <w:lang w:val="en-US"/>
        </w:rPr>
        <w:t xml:space="preserve"> (“number of reviewers per proposal”</w:t>
      </w:r>
      <w:proofErr w:type="gramStart"/>
      <w:r w:rsidR="00BD3968" w:rsidRPr="00474927">
        <w:rPr>
          <w:lang w:val="en-US"/>
        </w:rPr>
        <w:t>)</w:t>
      </w:r>
      <w:r w:rsidRPr="00474927">
        <w:rPr>
          <w:lang w:val="en-US"/>
        </w:rPr>
        <w:t>;</w:t>
      </w:r>
      <w:proofErr w:type="gramEnd"/>
      <w:r w:rsidRPr="00474927">
        <w:rPr>
          <w:lang w:val="en-US"/>
        </w:rPr>
        <w:t xml:space="preserve"> </w:t>
      </w:r>
    </w:p>
    <w:p w14:paraId="0B68F025" w14:textId="77777777" w:rsidR="00282BB9" w:rsidRPr="00474927" w:rsidRDefault="003F6B3B" w:rsidP="00282BB9">
      <w:pPr>
        <w:ind w:firstLine="720"/>
        <w:rPr>
          <w:lang w:val="en-US"/>
        </w:rPr>
      </w:pPr>
      <w:r w:rsidRPr="00474927">
        <w:rPr>
          <w:lang w:val="en-US"/>
        </w:rPr>
        <w:t>(2)</w:t>
      </w:r>
      <w:r w:rsidR="001D0B09" w:rsidRPr="00474927">
        <w:rPr>
          <w:lang w:val="en-US"/>
        </w:rPr>
        <w:t xml:space="preserve"> the </w:t>
      </w:r>
      <w:r w:rsidR="00BD3968" w:rsidRPr="00474927">
        <w:rPr>
          <w:lang w:val="en-US"/>
        </w:rPr>
        <w:t xml:space="preserve">magnitude of reviewer </w:t>
      </w:r>
      <w:proofErr w:type="gramStart"/>
      <w:r w:rsidR="00BD3968" w:rsidRPr="00474927">
        <w:rPr>
          <w:lang w:val="en-US"/>
        </w:rPr>
        <w:t>error</w:t>
      </w:r>
      <w:r w:rsidRPr="00474927">
        <w:rPr>
          <w:lang w:val="en-US"/>
        </w:rPr>
        <w:t>;</w:t>
      </w:r>
      <w:proofErr w:type="gramEnd"/>
      <w:r w:rsidRPr="00474927">
        <w:rPr>
          <w:lang w:val="en-US"/>
        </w:rPr>
        <w:t xml:space="preserve"> </w:t>
      </w:r>
    </w:p>
    <w:p w14:paraId="22BEB462" w14:textId="77777777" w:rsidR="00282BB9" w:rsidRPr="00474927" w:rsidRDefault="003F6B3B" w:rsidP="00282BB9">
      <w:pPr>
        <w:ind w:firstLine="720"/>
        <w:rPr>
          <w:lang w:val="en-US"/>
        </w:rPr>
      </w:pPr>
      <w:r w:rsidRPr="00474927">
        <w:rPr>
          <w:lang w:val="en-US"/>
        </w:rPr>
        <w:t>(3)</w:t>
      </w:r>
      <w:r w:rsidR="000A3FF9" w:rsidRPr="00474927">
        <w:rPr>
          <w:lang w:val="en-US"/>
        </w:rPr>
        <w:t xml:space="preserve"> the granularity of the </w:t>
      </w:r>
      <w:r w:rsidR="00586CFB" w:rsidRPr="00474927">
        <w:rPr>
          <w:lang w:val="en-US"/>
        </w:rPr>
        <w:t>grading language</w:t>
      </w:r>
      <w:r w:rsidR="000A3FF9" w:rsidRPr="00474927">
        <w:rPr>
          <w:lang w:val="en-US"/>
        </w:rPr>
        <w:t xml:space="preserve"> (L</w:t>
      </w:r>
      <w:proofErr w:type="gramStart"/>
      <w:r w:rsidR="000A3FF9" w:rsidRPr="00474927">
        <w:rPr>
          <w:lang w:val="en-US"/>
        </w:rPr>
        <w:t>)</w:t>
      </w:r>
      <w:r w:rsidRPr="00474927">
        <w:rPr>
          <w:lang w:val="en-US"/>
        </w:rPr>
        <w:t>;</w:t>
      </w:r>
      <w:proofErr w:type="gramEnd"/>
      <w:r w:rsidRPr="00474927">
        <w:rPr>
          <w:lang w:val="en-US"/>
        </w:rPr>
        <w:t xml:space="preserve"> </w:t>
      </w:r>
    </w:p>
    <w:p w14:paraId="676D4CBB" w14:textId="4F1D887F" w:rsidR="00282BB9" w:rsidRPr="00474927" w:rsidRDefault="003F6B3B" w:rsidP="006E6454">
      <w:pPr>
        <w:ind w:firstLine="720"/>
        <w:rPr>
          <w:lang w:val="en-US"/>
        </w:rPr>
      </w:pPr>
      <w:r w:rsidRPr="00474927">
        <w:rPr>
          <w:lang w:val="en-US"/>
        </w:rPr>
        <w:t>(4)</w:t>
      </w:r>
      <w:r w:rsidR="000A3FF9" w:rsidRPr="00474927">
        <w:rPr>
          <w:lang w:val="en-US"/>
        </w:rPr>
        <w:t xml:space="preserve"> reviewers’ interpretation of the </w:t>
      </w:r>
      <w:r w:rsidR="00586CFB" w:rsidRPr="00474927">
        <w:rPr>
          <w:lang w:val="en-US"/>
        </w:rPr>
        <w:t>grading language</w:t>
      </w:r>
      <w:r w:rsidR="006E6454">
        <w:rPr>
          <w:lang w:val="en-US"/>
        </w:rPr>
        <w:t xml:space="preserve"> </w:t>
      </w:r>
      <w:r w:rsidR="00586CFB" w:rsidRPr="00474927">
        <w:rPr>
          <w:lang w:val="en-US"/>
        </w:rPr>
        <w:t>(</w:t>
      </w:r>
      <w:r w:rsidR="00887082" w:rsidRPr="00474927">
        <w:rPr>
          <w:lang w:val="en-US"/>
        </w:rPr>
        <w:t>“grade language” and “grade language heterogeneity”</w:t>
      </w:r>
      <w:proofErr w:type="gramStart"/>
      <w:r w:rsidR="00887082" w:rsidRPr="00474927">
        <w:rPr>
          <w:lang w:val="en-US"/>
        </w:rPr>
        <w:t>)</w:t>
      </w:r>
      <w:r w:rsidR="006E6454">
        <w:rPr>
          <w:lang w:val="en-US"/>
        </w:rPr>
        <w:t>;</w:t>
      </w:r>
      <w:proofErr w:type="gramEnd"/>
    </w:p>
    <w:p w14:paraId="7B757022" w14:textId="19A93001" w:rsidR="00D269AF" w:rsidRPr="00474927" w:rsidRDefault="003F6B3B" w:rsidP="00282BB9">
      <w:pPr>
        <w:ind w:firstLine="720"/>
        <w:rPr>
          <w:lang w:val="en-US"/>
        </w:rPr>
      </w:pPr>
      <w:r w:rsidRPr="00474927">
        <w:rPr>
          <w:lang w:val="en-US"/>
        </w:rPr>
        <w:t xml:space="preserve">(5) </w:t>
      </w:r>
      <w:r w:rsidR="00887082" w:rsidRPr="00474927">
        <w:rPr>
          <w:lang w:val="en-US"/>
        </w:rPr>
        <w:t>the aggregation rule adopted.</w:t>
      </w:r>
    </w:p>
    <w:p w14:paraId="28851901" w14:textId="77777777" w:rsidR="00282BB9" w:rsidRPr="00474927" w:rsidRDefault="00282BB9" w:rsidP="00B471A8">
      <w:pPr>
        <w:ind w:firstLine="720"/>
        <w:rPr>
          <w:lang w:val="en-US"/>
        </w:rPr>
      </w:pPr>
    </w:p>
    <w:p w14:paraId="036C790E" w14:textId="449E1621" w:rsidR="004519D2" w:rsidRPr="00474927" w:rsidRDefault="00F737A9" w:rsidP="0086317D">
      <w:pPr>
        <w:rPr>
          <w:lang w:val="en-US"/>
        </w:rPr>
      </w:pPr>
      <w:r w:rsidRPr="00474927">
        <w:rPr>
          <w:lang w:val="en-US"/>
        </w:rPr>
        <w:t xml:space="preserve">Some of these design principles are inspired by the literature on wisdom of crowd and social simulation literature on </w:t>
      </w:r>
      <w:r w:rsidR="00A27DFD" w:rsidRPr="00474927">
        <w:rPr>
          <w:lang w:val="en-US"/>
        </w:rPr>
        <w:t xml:space="preserve">peer review (1, 2); some </w:t>
      </w:r>
      <w:r w:rsidR="009C1A77" w:rsidRPr="00474927">
        <w:rPr>
          <w:lang w:val="en-US"/>
        </w:rPr>
        <w:t xml:space="preserve">are ingredients that are novel for simulation models of peer review, like the </w:t>
      </w:r>
      <w:r w:rsidR="00B73FE0" w:rsidRPr="00474927">
        <w:rPr>
          <w:lang w:val="en-US"/>
        </w:rPr>
        <w:t>representation of realistic grading languages and heterogeneity in reviewers’ interpretation thereof (3, 4)</w:t>
      </w:r>
      <w:r w:rsidR="0046177A" w:rsidRPr="00474927">
        <w:rPr>
          <w:lang w:val="en-US"/>
        </w:rPr>
        <w:t xml:space="preserve">. Last, aggregation rules (5) were never systematically studied on the same benchmark, </w:t>
      </w:r>
      <w:proofErr w:type="gramStart"/>
      <w:r w:rsidR="0046177A" w:rsidRPr="00474927">
        <w:rPr>
          <w:lang w:val="en-US"/>
        </w:rPr>
        <w:t>with the exception of</w:t>
      </w:r>
      <w:proofErr w:type="gramEnd"/>
      <w:r w:rsidR="0046177A" w:rsidRPr="00474927">
        <w:rPr>
          <w:lang w:val="en-US"/>
        </w:rPr>
        <w:t xml:space="preserve"> few studied that only compared few at a time (REF)</w:t>
      </w:r>
      <w:r w:rsidR="00FC43CD" w:rsidRPr="00474927">
        <w:rPr>
          <w:lang w:val="en-US"/>
        </w:rPr>
        <w:t>.</w:t>
      </w:r>
    </w:p>
    <w:p w14:paraId="56BA69E1" w14:textId="02CADE39" w:rsidR="00FC43CD" w:rsidRPr="00474927" w:rsidRDefault="00B50CDE" w:rsidP="0086317D">
      <w:pPr>
        <w:rPr>
          <w:lang w:val="en-US"/>
        </w:rPr>
      </w:pPr>
      <w:r w:rsidRPr="00474927">
        <w:rPr>
          <w:lang w:val="en-US"/>
        </w:rPr>
        <w:t xml:space="preserve">Furthermore, to our knowledge there is no research on the </w:t>
      </w:r>
      <w:r w:rsidRPr="00474927">
        <w:rPr>
          <w:i/>
          <w:iCs/>
          <w:lang w:val="en-US"/>
        </w:rPr>
        <w:t>combined</w:t>
      </w:r>
      <w:r w:rsidRPr="00474927">
        <w:rPr>
          <w:lang w:val="en-US"/>
        </w:rPr>
        <w:t xml:space="preserve"> effect of these </w:t>
      </w:r>
      <w:r w:rsidR="00A85341" w:rsidRPr="00474927">
        <w:rPr>
          <w:lang w:val="en-US"/>
        </w:rPr>
        <w:t xml:space="preserve">design </w:t>
      </w:r>
      <w:r w:rsidR="00A0610F" w:rsidRPr="00474927">
        <w:rPr>
          <w:lang w:val="en-US"/>
        </w:rPr>
        <w:t>aspects even beyond the peer-review and social simulation literature.</w:t>
      </w:r>
    </w:p>
    <w:p w14:paraId="3BBBD845" w14:textId="5AAE5CF6" w:rsidR="00A040B1" w:rsidRPr="00474927" w:rsidRDefault="00A040B1" w:rsidP="0086317D">
      <w:pPr>
        <w:rPr>
          <w:lang w:val="en-US"/>
        </w:rPr>
      </w:pPr>
    </w:p>
    <w:p w14:paraId="6E312F7E" w14:textId="77777777" w:rsidR="00AD7B92" w:rsidRPr="00474927" w:rsidRDefault="00AD7B92" w:rsidP="0086317D">
      <w:pPr>
        <w:rPr>
          <w:lang w:val="en-US"/>
        </w:rPr>
      </w:pPr>
    </w:p>
    <w:p w14:paraId="5D55B0FF" w14:textId="69AADA76" w:rsidR="00155330" w:rsidRPr="00474927" w:rsidRDefault="00155330" w:rsidP="0086317D">
      <w:pPr>
        <w:rPr>
          <w:lang w:val="en-US"/>
        </w:rPr>
      </w:pPr>
      <w:r w:rsidRPr="00474927">
        <w:rPr>
          <w:lang w:val="en-US"/>
        </w:rPr>
        <w:t>Of particular interest in this study is the design aspect concerning the aggregation rules.</w:t>
      </w:r>
    </w:p>
    <w:p w14:paraId="5A8BD485" w14:textId="2042BA1B" w:rsidR="00A5074B" w:rsidRPr="00474927" w:rsidRDefault="00A5074B" w:rsidP="0086317D">
      <w:pPr>
        <w:rPr>
          <w:lang w:val="en-US"/>
        </w:rPr>
      </w:pPr>
      <w:r w:rsidRPr="00474927">
        <w:rPr>
          <w:lang w:val="en-US"/>
        </w:rPr>
        <w:t>Drawing from the simulation literature on peer review (REF) and on expert panels (REF) we constructed and implemented in the model a list of alternative</w:t>
      </w:r>
      <w:r w:rsidR="00AD7B92" w:rsidRPr="00474927">
        <w:rPr>
          <w:lang w:val="en-US"/>
        </w:rPr>
        <w:t>s</w:t>
      </w:r>
      <w:r w:rsidRPr="00474927">
        <w:rPr>
          <w:lang w:val="en-US"/>
        </w:rPr>
        <w:t>, competing aggregation rules:</w:t>
      </w:r>
    </w:p>
    <w:p w14:paraId="0CE7481D" w14:textId="4BB4ABD2" w:rsidR="00A5074B" w:rsidRPr="00474927" w:rsidRDefault="00A5074B" w:rsidP="00A5074B">
      <w:pPr>
        <w:pStyle w:val="ListParagraph"/>
        <w:numPr>
          <w:ilvl w:val="0"/>
          <w:numId w:val="20"/>
        </w:numPr>
        <w:rPr>
          <w:lang w:val="en-US"/>
        </w:rPr>
      </w:pPr>
      <w:r w:rsidRPr="00474927">
        <w:rPr>
          <w:u w:val="single"/>
          <w:lang w:val="en-US"/>
        </w:rPr>
        <w:t>Mean</w:t>
      </w:r>
      <w:r w:rsidRPr="00474927">
        <w:rPr>
          <w:lang w:val="en-US"/>
        </w:rPr>
        <w:t>. A proposal’s estimated quality is the average of its reviewers’ scores.</w:t>
      </w:r>
    </w:p>
    <w:p w14:paraId="7F81F0E6" w14:textId="77777777" w:rsidR="008F61AD" w:rsidRPr="00D333A4" w:rsidRDefault="008F61AD" w:rsidP="008F61AD">
      <w:pPr>
        <w:pStyle w:val="ListParagraph"/>
        <w:numPr>
          <w:ilvl w:val="0"/>
          <w:numId w:val="20"/>
        </w:numPr>
        <w:rPr>
          <w:lang w:val="en-US"/>
        </w:rPr>
      </w:pPr>
      <w:r>
        <w:rPr>
          <w:u w:val="single"/>
          <w:lang w:val="en-US"/>
        </w:rPr>
        <w:lastRenderedPageBreak/>
        <w:t>Hypermean</w:t>
      </w:r>
      <w:r>
        <w:rPr>
          <w:lang w:val="en-US"/>
        </w:rPr>
        <w:t>. A proposal’s estimated quality is the weighted average of its reviewers’ scores. The weight of a reviewer r is calculated as follows. First, a ranking correlation coefficient (</w:t>
      </w:r>
      <w:r w:rsidRPr="00F6150E">
        <w:rPr>
          <w:szCs w:val="22"/>
          <w:lang w:val="en-US"/>
        </w:rPr>
        <w:t>Spearman's ρ</w:t>
      </w:r>
      <w:r>
        <w:rPr>
          <w:lang w:val="en-US"/>
        </w:rPr>
        <w:t xml:space="preserve">) is calculated between r’s grades and the average grades by the whole panel. Then, r’s weight is defined as the correlation coefficient normalized to range in [0,1] using the formula: </w:t>
      </w:r>
      <w:r>
        <w:rPr>
          <w:szCs w:val="22"/>
          <w:lang w:val="en-US"/>
        </w:rPr>
        <w:t>(</w:t>
      </w:r>
      <w:r w:rsidRPr="00F6150E">
        <w:rPr>
          <w:szCs w:val="22"/>
          <w:lang w:val="en-US"/>
        </w:rPr>
        <w:t>ρ</w:t>
      </w:r>
      <w:r>
        <w:rPr>
          <w:szCs w:val="22"/>
          <w:lang w:val="en-US"/>
        </w:rPr>
        <w:t xml:space="preserve"> + 1)/2. This procedure assigns lower weights (and thus gives less importance) to the evaluation by reviewers who tend not to agree with the panel: in other words, it exerts a dampening effect on the evaluation of reviewers who are particularly influential in the panel (</w:t>
      </w:r>
      <w:proofErr w:type="gramStart"/>
      <w:r>
        <w:rPr>
          <w:szCs w:val="22"/>
          <w:lang w:val="en-US"/>
        </w:rPr>
        <w:t>i.e.</w:t>
      </w:r>
      <w:proofErr w:type="gramEnd"/>
      <w:r>
        <w:rPr>
          <w:szCs w:val="22"/>
          <w:lang w:val="en-US"/>
        </w:rPr>
        <w:t xml:space="preserve"> outliers). A special case is when </w:t>
      </w:r>
      <w:r w:rsidRPr="00F6150E">
        <w:rPr>
          <w:szCs w:val="22"/>
          <w:lang w:val="en-US"/>
        </w:rPr>
        <w:t>Spearman's ρ</w:t>
      </w:r>
      <w:r>
        <w:rPr>
          <w:szCs w:val="22"/>
          <w:lang w:val="en-US"/>
        </w:rPr>
        <w:t xml:space="preserve"> cannot be calculated, </w:t>
      </w:r>
      <w:proofErr w:type="gramStart"/>
      <w:r>
        <w:rPr>
          <w:szCs w:val="22"/>
          <w:lang w:val="en-US"/>
        </w:rPr>
        <w:t>e.g.</w:t>
      </w:r>
      <w:proofErr w:type="gramEnd"/>
      <w:r>
        <w:rPr>
          <w:szCs w:val="22"/>
          <w:lang w:val="en-US"/>
        </w:rPr>
        <w:t xml:space="preserve"> for reviewers who gave all proposals the same grade. These special cases are treated by assigning these reviewers a weight = 0: this reflects their null contribution to the panel in discriminating proposals by merit.</w:t>
      </w:r>
    </w:p>
    <w:p w14:paraId="014D518D" w14:textId="2CF8EFEE" w:rsidR="00A5074B" w:rsidRDefault="00A5074B" w:rsidP="00A5074B">
      <w:pPr>
        <w:pStyle w:val="ListParagraph"/>
        <w:numPr>
          <w:ilvl w:val="0"/>
          <w:numId w:val="20"/>
        </w:numPr>
        <w:rPr>
          <w:lang w:val="en-US"/>
        </w:rPr>
      </w:pPr>
      <w:r w:rsidRPr="00474927">
        <w:rPr>
          <w:u w:val="single"/>
          <w:lang w:val="en-US"/>
        </w:rPr>
        <w:t>Median</w:t>
      </w:r>
      <w:r w:rsidRPr="00474927">
        <w:rPr>
          <w:lang w:val="en-US"/>
        </w:rPr>
        <w:t>. (self</w:t>
      </w:r>
      <w:r w:rsidR="00AD7B92" w:rsidRPr="00474927">
        <w:rPr>
          <w:lang w:val="en-US"/>
        </w:rPr>
        <w:t>-</w:t>
      </w:r>
      <w:r w:rsidRPr="00474927">
        <w:rPr>
          <w:lang w:val="en-US"/>
        </w:rPr>
        <w:t>explanatory)</w:t>
      </w:r>
    </w:p>
    <w:p w14:paraId="6519543A" w14:textId="502ED8AB" w:rsidR="00442C5D" w:rsidRPr="00474927" w:rsidRDefault="00442C5D" w:rsidP="00A5074B">
      <w:pPr>
        <w:pStyle w:val="ListParagraph"/>
        <w:numPr>
          <w:ilvl w:val="0"/>
          <w:numId w:val="20"/>
        </w:numPr>
        <w:rPr>
          <w:lang w:val="en-US"/>
        </w:rPr>
      </w:pPr>
      <w:r>
        <w:rPr>
          <w:u w:val="single"/>
          <w:lang w:val="en-US"/>
        </w:rPr>
        <w:t>Trimmed mean</w:t>
      </w:r>
      <w:r w:rsidRPr="00442C5D">
        <w:rPr>
          <w:lang w:val="en-US"/>
        </w:rPr>
        <w:t>.</w:t>
      </w:r>
      <w:r>
        <w:rPr>
          <w:lang w:val="en-US"/>
        </w:rPr>
        <w:t xml:space="preserve"> </w:t>
      </w:r>
      <w:r w:rsidR="006E21CE">
        <w:rPr>
          <w:lang w:val="en-US"/>
        </w:rPr>
        <w:t>For proposals that are graded by 3 reviewers or less, this is equal to the mean. For more than four reviewers, the trimmed mean is the mean of the grades</w:t>
      </w:r>
      <w:r w:rsidR="00D26D2A">
        <w:rPr>
          <w:lang w:val="en-US"/>
        </w:rPr>
        <w:t xml:space="preserve"> of the reviewers, excluding the lowest and the highest grade.</w:t>
      </w:r>
      <w:r w:rsidR="00FA60DA">
        <w:rPr>
          <w:lang w:val="en-US"/>
        </w:rPr>
        <w:t xml:space="preserve"> See Jose &amp; Winkler </w:t>
      </w:r>
      <w:r w:rsidR="00FA60DA">
        <w:rPr>
          <w:lang w:val="en-US"/>
        </w:rPr>
        <w:fldChar w:fldCharType="begin"/>
      </w:r>
      <w:r w:rsidR="00FA60DA">
        <w:rPr>
          <w:lang w:val="en-US"/>
        </w:rPr>
        <w:instrText xml:space="preserve"> ADDIN ZOTERO_ITEM CSL_CITATION {"citationID":"kcITt1tr","properties":{"formattedCitation":"(2008)","plainCitation":"(2008)","noteIndex":0},"citationItems":[{"id":688,"uris":["http://zotero.org/users/5264811/items/WI4I98Z4"],"uri":["http://zotero.org/users/5264811/items/WI4I98Z4"],"itemData":{"id":688,"type":"article-journal","container-title":"International Journal of Forecasting","DOI":"10.1016/j.ijforecast.2007.06.001","ISSN":"01692070","issue":"1","journalAbbreviation":"International Journal of Forecasting","language":"en","page":"163-169","source":"DOI.org (Crossref)","title":"Simple robust averages of forecasts: Some empirical results","title-short":"Simple robust averages of forecasts","volume":"24","author":[{"family":"Jose","given":"Victor Richmond R."},{"family":"Winkler","given":"Robert L."}],"issued":{"date-parts":[["2008",1]]}},"suppress-author":true}],"schema":"https://github.com/citation-style-language/schema/raw/master/csl-citation.json"} </w:instrText>
      </w:r>
      <w:r w:rsidR="00FA60DA">
        <w:rPr>
          <w:lang w:val="en-US"/>
        </w:rPr>
        <w:fldChar w:fldCharType="separate"/>
      </w:r>
      <w:r w:rsidR="00FA60DA" w:rsidRPr="00FA60DA">
        <w:rPr>
          <w:rFonts w:cs="Calibri Light"/>
        </w:rPr>
        <w:t>(2008)</w:t>
      </w:r>
      <w:r w:rsidR="00FA60DA">
        <w:rPr>
          <w:lang w:val="en-US"/>
        </w:rPr>
        <w:fldChar w:fldCharType="end"/>
      </w:r>
      <w:r w:rsidR="00FA60DA">
        <w:rPr>
          <w:lang w:val="en-US"/>
        </w:rPr>
        <w:t>.</w:t>
      </w:r>
    </w:p>
    <w:p w14:paraId="35CACD35" w14:textId="3AC6B591" w:rsidR="00A5074B" w:rsidRDefault="00A5074B" w:rsidP="00A5074B">
      <w:pPr>
        <w:pStyle w:val="ListParagraph"/>
        <w:numPr>
          <w:ilvl w:val="0"/>
          <w:numId w:val="20"/>
        </w:numPr>
        <w:rPr>
          <w:lang w:val="en-US"/>
        </w:rPr>
      </w:pPr>
      <w:r w:rsidRPr="00474927">
        <w:rPr>
          <w:u w:val="single"/>
          <w:lang w:val="en-US"/>
        </w:rPr>
        <w:t>Lowest score</w:t>
      </w:r>
      <w:r w:rsidRPr="00474927">
        <w:rPr>
          <w:lang w:val="en-US"/>
        </w:rPr>
        <w:t>. A proposal’s estimated quality is the grade given by the reviewer who gave the lowest grade.</w:t>
      </w:r>
    </w:p>
    <w:p w14:paraId="743052BD" w14:textId="42C096E4" w:rsidR="002C1374" w:rsidRPr="002C1374" w:rsidRDefault="002C1374" w:rsidP="002C1374">
      <w:pPr>
        <w:pStyle w:val="ListParagraph"/>
        <w:numPr>
          <w:ilvl w:val="0"/>
          <w:numId w:val="20"/>
        </w:numPr>
        <w:rPr>
          <w:lang w:val="en-US"/>
        </w:rPr>
      </w:pPr>
      <w:r>
        <w:rPr>
          <w:u w:val="single"/>
          <w:lang w:val="en-US"/>
        </w:rPr>
        <w:t>Highest</w:t>
      </w:r>
      <w:r w:rsidRPr="00474927">
        <w:rPr>
          <w:u w:val="single"/>
          <w:lang w:val="en-US"/>
        </w:rPr>
        <w:t xml:space="preserve"> score</w:t>
      </w:r>
      <w:r w:rsidRPr="00474927">
        <w:rPr>
          <w:lang w:val="en-US"/>
        </w:rPr>
        <w:t xml:space="preserve">. A proposal’s estimated quality is the grade given by the reviewer who gave the </w:t>
      </w:r>
      <w:r>
        <w:rPr>
          <w:lang w:val="en-US"/>
        </w:rPr>
        <w:t>highest</w:t>
      </w:r>
      <w:r w:rsidRPr="00474927">
        <w:rPr>
          <w:lang w:val="en-US"/>
        </w:rPr>
        <w:t xml:space="preserve"> grade.</w:t>
      </w:r>
    </w:p>
    <w:p w14:paraId="453C9569" w14:textId="5DF79B68" w:rsidR="00A5074B" w:rsidRPr="00474927" w:rsidRDefault="00A5074B" w:rsidP="00A5074B">
      <w:pPr>
        <w:pStyle w:val="ListParagraph"/>
        <w:numPr>
          <w:ilvl w:val="0"/>
          <w:numId w:val="20"/>
        </w:numPr>
        <w:rPr>
          <w:lang w:val="en-US"/>
        </w:rPr>
      </w:pPr>
      <w:r w:rsidRPr="00474927">
        <w:rPr>
          <w:u w:val="single"/>
          <w:lang w:val="en-US"/>
        </w:rPr>
        <w:t>Majority judgment.</w:t>
      </w:r>
      <w:r w:rsidRPr="00474927">
        <w:rPr>
          <w:lang w:val="en-US"/>
        </w:rPr>
        <w:t xml:space="preserve"> A proposals’ estimated ranking is determined by the majority judgment rule, defined in </w:t>
      </w:r>
      <w:r w:rsidR="00480E10" w:rsidRPr="00474927">
        <w:rPr>
          <w:lang w:val="en-US"/>
        </w:rPr>
        <w:t xml:space="preserve">Balinski &amp; Laraki </w:t>
      </w:r>
      <w:r w:rsidR="00226B6B">
        <w:rPr>
          <w:lang w:val="en-US"/>
        </w:rPr>
        <w:fldChar w:fldCharType="begin"/>
      </w:r>
      <w:r w:rsidR="00226B6B">
        <w:rPr>
          <w:lang w:val="en-US"/>
        </w:rPr>
        <w:instrText xml:space="preserve"> ADDIN ZOTERO_ITEM CSL_CITATION {"citationID":"lWwtYlnl","properties":{"formattedCitation":"(2010)","plainCitation":"(2010)","noteIndex":0},"citationItems":[{"id":577,"uris":["http://zotero.org/users/5264811/items/EVGK38I7"],"uri":["http://zotero.org/users/5264811/items/EVGK38I7"],"itemData":{"id":577,"type":"book","call-number":"HB846.8 .B354 2010","event-place":"Cambridge, Mass","ISBN":"978-0-262-01513-4","note":"OCLC: ocn645247239","number-of-pages":"414","publisher":"MIT Press","publisher-place":"Cambridge, Mass","source":"Library of Congress ISBN","title":"Majority judgment: measuring, ranking, and electing","title-short":"Majority judgment","author":[{"family":"Balinski","given":"M. L."},{"family":"Laraki","given":"Rida"}],"issued":{"date-parts":[["2010"]]}},"suppress-author":true}],"schema":"https://github.com/citation-style-language/schema/raw/master/csl-citation.json"} </w:instrText>
      </w:r>
      <w:r w:rsidR="00226B6B">
        <w:rPr>
          <w:lang w:val="en-US"/>
        </w:rPr>
        <w:fldChar w:fldCharType="separate"/>
      </w:r>
      <w:r w:rsidR="00226B6B" w:rsidRPr="00226B6B">
        <w:rPr>
          <w:rFonts w:cs="Calibri Light"/>
        </w:rPr>
        <w:t>(2010)</w:t>
      </w:r>
      <w:r w:rsidR="00226B6B">
        <w:rPr>
          <w:lang w:val="en-US"/>
        </w:rPr>
        <w:fldChar w:fldCharType="end"/>
      </w:r>
      <w:r w:rsidR="00226B6B">
        <w:rPr>
          <w:lang w:val="en-US"/>
        </w:rPr>
        <w:t>.</w:t>
      </w:r>
    </w:p>
    <w:p w14:paraId="06B131E5" w14:textId="01BBEE16" w:rsidR="00A5074B" w:rsidRPr="00474927" w:rsidRDefault="00A5074B" w:rsidP="00A5074B">
      <w:pPr>
        <w:pStyle w:val="ListParagraph"/>
        <w:numPr>
          <w:ilvl w:val="0"/>
          <w:numId w:val="20"/>
        </w:numPr>
        <w:rPr>
          <w:lang w:val="en-US"/>
        </w:rPr>
      </w:pPr>
      <w:r w:rsidRPr="00474927">
        <w:rPr>
          <w:u w:val="single"/>
          <w:lang w:val="en-US"/>
        </w:rPr>
        <w:t>Borda count</w:t>
      </w:r>
      <w:r w:rsidRPr="00474927">
        <w:rPr>
          <w:lang w:val="en-US"/>
        </w:rPr>
        <w:t>.</w:t>
      </w:r>
      <w:r w:rsidR="00480E10" w:rsidRPr="00474927">
        <w:rPr>
          <w:lang w:val="en-US"/>
        </w:rPr>
        <w:t xml:space="preserve"> The Borda count</w:t>
      </w:r>
      <w:r w:rsidR="003D517E">
        <w:rPr>
          <w:lang w:val="en-US"/>
        </w:rPr>
        <w:t xml:space="preserve"> </w:t>
      </w:r>
      <w:r w:rsidR="003D517E">
        <w:rPr>
          <w:lang w:val="en-US"/>
        </w:rPr>
        <w:fldChar w:fldCharType="begin"/>
      </w:r>
      <w:r w:rsidR="003D517E">
        <w:rPr>
          <w:lang w:val="en-US"/>
        </w:rPr>
        <w:instrText xml:space="preserve"> ADDIN ZOTERO_ITEM CSL_CITATION {"citationID":"1U8jWF6s","properties":{"formattedCitation":"(Pacuit, 2019)","plainCitation":"(Pacuit, 2019)","noteIndex":0},"citationItems":[{"id":578,"uris":["http://zotero.org/users/5264811/items/BCQC6GU6"],"uri":["http://zotero.org/users/5264811/items/BCQC6GU6"],"itemData":{"id":578,"type":"entry-encyclopedia","container-title":"The {Stanford} Encyclopedia of Philosophy","edition":"Fall 2019","publisher":"Metaphysics Research Lab, Stanford University","title":"Voting Methods","URL":"https://plato.stanford.edu/archives/fall2019/entries/voting-methods/","author":[{"family":"Pacuit","given":"Eric"}],"issued":{"date-parts":[["2019"]]}}}],"schema":"https://github.com/citation-style-language/schema/raw/master/csl-citation.json"} </w:instrText>
      </w:r>
      <w:r w:rsidR="003D517E">
        <w:rPr>
          <w:lang w:val="en-US"/>
        </w:rPr>
        <w:fldChar w:fldCharType="separate"/>
      </w:r>
      <w:r w:rsidR="003D517E" w:rsidRPr="003D517E">
        <w:rPr>
          <w:rFonts w:cs="Calibri Light"/>
        </w:rPr>
        <w:t>(Pacuit, 2019)</w:t>
      </w:r>
      <w:r w:rsidR="003D517E">
        <w:rPr>
          <w:lang w:val="en-US"/>
        </w:rPr>
        <w:fldChar w:fldCharType="end"/>
      </w:r>
      <w:r w:rsidR="00480E10" w:rsidRPr="00474927">
        <w:rPr>
          <w:lang w:val="en-US"/>
        </w:rPr>
        <w:t xml:space="preserve"> determines proposals’ estimated ranking. The Borda count is here generalized to allow weak orderings. Specifically, when there are </w:t>
      </w:r>
      <w:r w:rsidR="00836937" w:rsidRPr="00474927">
        <w:rPr>
          <w:lang w:val="en-US"/>
        </w:rPr>
        <w:t xml:space="preserve">ties in the estimated ranking, the Borda count is the result from averaging the Borda count </w:t>
      </w:r>
      <w:r w:rsidR="007D4E1E" w:rsidRPr="00474927">
        <w:rPr>
          <w:lang w:val="en-US"/>
        </w:rPr>
        <w:t>that can be calculated for all possible resolution of the ties</w:t>
      </w:r>
      <w:r w:rsidR="006D5AE7" w:rsidRPr="00474927">
        <w:rPr>
          <w:lang w:val="en-US"/>
        </w:rPr>
        <w:t>.</w:t>
      </w:r>
      <w:r w:rsidR="005D5A37" w:rsidRPr="00474927">
        <w:rPr>
          <w:lang w:val="en-US"/>
        </w:rPr>
        <w:t xml:space="preserve"> Note this treatment of ties is different from how the proposal attributes “deserving funding” and “</w:t>
      </w:r>
      <w:r w:rsidR="005D5A37" w:rsidRPr="00474927">
        <w:rPr>
          <w:szCs w:val="22"/>
          <w:lang w:val="en-US"/>
        </w:rPr>
        <w:t>Found to be deserving funding</w:t>
      </w:r>
      <w:r w:rsidR="005D5A37" w:rsidRPr="00474927">
        <w:rPr>
          <w:lang w:val="en-US"/>
        </w:rPr>
        <w:t>” are</w:t>
      </w:r>
      <w:r w:rsidR="00094560" w:rsidRPr="00474927">
        <w:rPr>
          <w:lang w:val="en-US"/>
        </w:rPr>
        <w:t xml:space="preserve"> calculated.</w:t>
      </w:r>
    </w:p>
    <w:p w14:paraId="4BA6B389" w14:textId="15E093EC" w:rsidR="00A5074B" w:rsidRPr="00474927" w:rsidRDefault="00A5074B" w:rsidP="00A5074B">
      <w:pPr>
        <w:pStyle w:val="ListParagraph"/>
        <w:numPr>
          <w:ilvl w:val="0"/>
          <w:numId w:val="20"/>
        </w:numPr>
        <w:rPr>
          <w:lang w:val="en-US"/>
        </w:rPr>
      </w:pPr>
      <w:r w:rsidRPr="00474927">
        <w:rPr>
          <w:u w:val="single"/>
          <w:lang w:val="en-US"/>
        </w:rPr>
        <w:t>Control condition.</w:t>
      </w:r>
      <w:r w:rsidR="00094560" w:rsidRPr="00474927">
        <w:rPr>
          <w:lang w:val="en-US"/>
        </w:rPr>
        <w:t xml:space="preserve"> This represents a scenario where there is no aggregation and no wisdom of crowd: a proposal’s estimated quality is the grade given by one of the reviewers, picked at random (uniform).</w:t>
      </w:r>
    </w:p>
    <w:p w14:paraId="196F7F18" w14:textId="656B8872" w:rsidR="001D0B09" w:rsidRPr="00474927" w:rsidRDefault="001D0B09" w:rsidP="0086317D">
      <w:pPr>
        <w:rPr>
          <w:lang w:val="en-US"/>
        </w:rPr>
      </w:pPr>
    </w:p>
    <w:p w14:paraId="695E5740" w14:textId="35B355A6" w:rsidR="001D0B09" w:rsidRPr="00474927" w:rsidRDefault="00094560" w:rsidP="0086317D">
      <w:pPr>
        <w:rPr>
          <w:lang w:val="en-US"/>
        </w:rPr>
      </w:pPr>
      <w:r w:rsidRPr="00474927">
        <w:rPr>
          <w:lang w:val="en-US"/>
        </w:rPr>
        <w:t xml:space="preserve">Next to the 5 principles for the design of review panels, the model also incorporates some contextual </w:t>
      </w:r>
      <w:r w:rsidR="00DC56C3" w:rsidRPr="00474927">
        <w:rPr>
          <w:lang w:val="en-US"/>
        </w:rPr>
        <w:t xml:space="preserve">constraints to the review process, such as the distribution of </w:t>
      </w:r>
      <w:r w:rsidR="00B53638">
        <w:rPr>
          <w:lang w:val="en-US"/>
        </w:rPr>
        <w:t>reference categor</w:t>
      </w:r>
      <w:r w:rsidR="00A40446">
        <w:rPr>
          <w:lang w:val="en-US"/>
        </w:rPr>
        <w:t>ies</w:t>
      </w:r>
      <w:r w:rsidR="00B53638">
        <w:rPr>
          <w:lang w:val="en-US"/>
        </w:rPr>
        <w:t xml:space="preserve"> </w:t>
      </w:r>
      <w:r w:rsidR="00A40446">
        <w:rPr>
          <w:lang w:val="en-US"/>
        </w:rPr>
        <w:t>among the</w:t>
      </w:r>
      <w:r w:rsidR="00DC56C3" w:rsidRPr="00474927">
        <w:rPr>
          <w:lang w:val="en-US"/>
        </w:rPr>
        <w:t xml:space="preserve"> submitted proposals (determined by “α and β”), the number of submitted proposals (“</w:t>
      </w:r>
      <w:r w:rsidR="00A1644F" w:rsidRPr="00474927">
        <w:rPr>
          <w:lang w:val="en-US"/>
        </w:rPr>
        <w:t>number of proposals</w:t>
      </w:r>
      <w:r w:rsidR="00DC56C3" w:rsidRPr="00474927">
        <w:rPr>
          <w:lang w:val="en-US"/>
        </w:rPr>
        <w:t>”</w:t>
      </w:r>
      <w:r w:rsidR="00A1644F" w:rsidRPr="00474927">
        <w:rPr>
          <w:lang w:val="en-US"/>
        </w:rPr>
        <w:t>), and the number of</w:t>
      </w:r>
      <w:r w:rsidR="00EE4293" w:rsidRPr="00474927">
        <w:rPr>
          <w:lang w:val="en-US"/>
        </w:rPr>
        <w:t xml:space="preserve"> proposals that a panel </w:t>
      </w:r>
      <w:proofErr w:type="gramStart"/>
      <w:r w:rsidR="00EE4293" w:rsidRPr="00474927">
        <w:rPr>
          <w:lang w:val="en-US"/>
        </w:rPr>
        <w:t>has to</w:t>
      </w:r>
      <w:proofErr w:type="gramEnd"/>
      <w:r w:rsidR="00EE4293" w:rsidRPr="00474927">
        <w:rPr>
          <w:lang w:val="en-US"/>
        </w:rPr>
        <w:t xml:space="preserve"> recommend for funding (“funding rate”).</w:t>
      </w:r>
    </w:p>
    <w:p w14:paraId="43E5ED0F" w14:textId="78768487" w:rsidR="00094560" w:rsidRPr="00474927" w:rsidRDefault="00094560" w:rsidP="0086317D">
      <w:pPr>
        <w:rPr>
          <w:lang w:val="en-US"/>
        </w:rPr>
      </w:pPr>
    </w:p>
    <w:p w14:paraId="75C71B16" w14:textId="0F682122" w:rsidR="00970CD5" w:rsidRPr="00474927" w:rsidRDefault="00970CD5" w:rsidP="0086317D">
      <w:pPr>
        <w:rPr>
          <w:lang w:val="en-US"/>
        </w:rPr>
      </w:pPr>
      <w:r w:rsidRPr="00474927">
        <w:rPr>
          <w:lang w:val="en-US"/>
        </w:rPr>
        <w:t>Generally, our expectations are that noisier conditions (</w:t>
      </w:r>
      <w:proofErr w:type="gramStart"/>
      <w:r w:rsidRPr="00474927">
        <w:rPr>
          <w:lang w:val="en-US"/>
        </w:rPr>
        <w:t>e.g.</w:t>
      </w:r>
      <w:proofErr w:type="gramEnd"/>
      <w:r w:rsidRPr="00474927">
        <w:rPr>
          <w:lang w:val="en-US"/>
        </w:rPr>
        <w:t xml:space="preserve"> </w:t>
      </w:r>
      <w:r w:rsidR="00A30258" w:rsidRPr="00474927">
        <w:rPr>
          <w:lang w:val="en-US"/>
        </w:rPr>
        <w:t xml:space="preserve">low number of reviewers, </w:t>
      </w:r>
      <w:r w:rsidRPr="00474927">
        <w:rPr>
          <w:lang w:val="en-US"/>
        </w:rPr>
        <w:t xml:space="preserve">high reviewer error, high grade language heterogeneity) might be detrimental to panel performance. We also expect the funding rate to impact performance: lower funding rates </w:t>
      </w:r>
      <w:r w:rsidR="00074BC2" w:rsidRPr="00474927">
        <w:rPr>
          <w:lang w:val="en-US"/>
        </w:rPr>
        <w:t>might mean</w:t>
      </w:r>
      <w:r w:rsidRPr="00474927">
        <w:rPr>
          <w:lang w:val="en-US"/>
        </w:rPr>
        <w:t xml:space="preserve"> that the panel has a harder task.</w:t>
      </w:r>
    </w:p>
    <w:p w14:paraId="4E2113F2" w14:textId="77777777" w:rsidR="0086317D" w:rsidRPr="00474927" w:rsidRDefault="0086317D" w:rsidP="0086317D">
      <w:pPr>
        <w:pStyle w:val="Heading2"/>
        <w:rPr>
          <w:lang w:val="en-US"/>
        </w:rPr>
      </w:pPr>
      <w:r w:rsidRPr="00474927">
        <w:rPr>
          <w:lang w:val="en-US"/>
        </w:rPr>
        <w:t>Emergence</w:t>
      </w:r>
    </w:p>
    <w:p w14:paraId="375985C2" w14:textId="5D79DB4D" w:rsidR="0086317D" w:rsidRPr="00474927" w:rsidRDefault="00F255B7" w:rsidP="0086317D">
      <w:pPr>
        <w:rPr>
          <w:lang w:val="en-US"/>
        </w:rPr>
      </w:pPr>
      <w:r w:rsidRPr="00474927">
        <w:rPr>
          <w:lang w:val="en-US"/>
        </w:rPr>
        <w:t xml:space="preserve">The main emergent phenomenon in this model is the wisdom of crowd: the degree to which </w:t>
      </w:r>
      <w:r w:rsidR="00077642" w:rsidRPr="00474927">
        <w:rPr>
          <w:lang w:val="en-US"/>
        </w:rPr>
        <w:t xml:space="preserve">review panels perform better than their individual reviewers. Wisdom of crowd is observable by comparing the </w:t>
      </w:r>
      <w:r w:rsidR="00C374C6" w:rsidRPr="00474927">
        <w:rPr>
          <w:lang w:val="en-US"/>
        </w:rPr>
        <w:t>outcome measures in the control condition with the outcome measures from other aggregation rules.</w:t>
      </w:r>
      <w:r w:rsidR="002D11E1" w:rsidRPr="00474927">
        <w:rPr>
          <w:lang w:val="en-US"/>
        </w:rPr>
        <w:t xml:space="preserve"> Simulation results show strong and robust wisdom of </w:t>
      </w:r>
      <w:proofErr w:type="gramStart"/>
      <w:r w:rsidR="002D11E1" w:rsidRPr="00474927">
        <w:rPr>
          <w:lang w:val="en-US"/>
        </w:rPr>
        <w:t>crowd, and</w:t>
      </w:r>
      <w:proofErr w:type="gramEnd"/>
      <w:r w:rsidR="002D11E1" w:rsidRPr="00474927">
        <w:rPr>
          <w:lang w:val="en-US"/>
        </w:rPr>
        <w:t xml:space="preserve"> allow to identify conditions and panel designs that boost (or </w:t>
      </w:r>
      <w:r w:rsidR="00AD7B92" w:rsidRPr="00474927">
        <w:rPr>
          <w:lang w:val="en-US"/>
        </w:rPr>
        <w:t>reduce</w:t>
      </w:r>
      <w:r w:rsidR="002D11E1" w:rsidRPr="00474927">
        <w:rPr>
          <w:lang w:val="en-US"/>
        </w:rPr>
        <w:t xml:space="preserve">) </w:t>
      </w:r>
      <w:r w:rsidR="00AD7B92" w:rsidRPr="00474927">
        <w:rPr>
          <w:lang w:val="en-US"/>
        </w:rPr>
        <w:t xml:space="preserve">the </w:t>
      </w:r>
      <w:r w:rsidR="002D11E1" w:rsidRPr="00474927">
        <w:rPr>
          <w:lang w:val="en-US"/>
        </w:rPr>
        <w:t xml:space="preserve">wisdom of crowd </w:t>
      </w:r>
      <w:r w:rsidR="00AD7B92" w:rsidRPr="00474927">
        <w:rPr>
          <w:lang w:val="en-US"/>
        </w:rPr>
        <w:t xml:space="preserve">effect </w:t>
      </w:r>
      <w:r w:rsidR="002D11E1" w:rsidRPr="00474927">
        <w:rPr>
          <w:lang w:val="en-US"/>
        </w:rPr>
        <w:t xml:space="preserve">in </w:t>
      </w:r>
      <w:r w:rsidR="00AD7B92" w:rsidRPr="00474927">
        <w:rPr>
          <w:lang w:val="en-US"/>
        </w:rPr>
        <w:t xml:space="preserve">the simulated </w:t>
      </w:r>
      <w:r w:rsidR="002D11E1" w:rsidRPr="00474927">
        <w:rPr>
          <w:lang w:val="en-US"/>
        </w:rPr>
        <w:t>review panels.</w:t>
      </w:r>
    </w:p>
    <w:p w14:paraId="006D3D3F" w14:textId="77777777" w:rsidR="0086317D" w:rsidRPr="00474927" w:rsidRDefault="0086317D" w:rsidP="0086317D">
      <w:pPr>
        <w:pStyle w:val="Heading2"/>
        <w:rPr>
          <w:lang w:val="en-US"/>
        </w:rPr>
      </w:pPr>
      <w:r w:rsidRPr="00474927">
        <w:rPr>
          <w:lang w:val="en-US"/>
        </w:rPr>
        <w:t>Adaptation</w:t>
      </w:r>
    </w:p>
    <w:p w14:paraId="79D33E39" w14:textId="5388C611" w:rsidR="0086317D" w:rsidRPr="00474927" w:rsidRDefault="002D11E1" w:rsidP="0086317D">
      <w:pPr>
        <w:rPr>
          <w:lang w:val="en-US"/>
        </w:rPr>
      </w:pPr>
      <w:r w:rsidRPr="00474927">
        <w:rPr>
          <w:lang w:val="en-US"/>
        </w:rPr>
        <w:t>This model includes no ada</w:t>
      </w:r>
      <w:r w:rsidR="00147865" w:rsidRPr="00474927">
        <w:rPr>
          <w:lang w:val="en-US"/>
        </w:rPr>
        <w:t>ptation.</w:t>
      </w:r>
    </w:p>
    <w:p w14:paraId="38071495" w14:textId="77777777" w:rsidR="0086317D" w:rsidRPr="00474927" w:rsidRDefault="0086317D" w:rsidP="0086317D">
      <w:pPr>
        <w:pStyle w:val="Heading2"/>
        <w:rPr>
          <w:lang w:val="en-US"/>
        </w:rPr>
      </w:pPr>
      <w:r w:rsidRPr="00474927">
        <w:rPr>
          <w:lang w:val="en-US"/>
        </w:rPr>
        <w:lastRenderedPageBreak/>
        <w:t>Objectives</w:t>
      </w:r>
    </w:p>
    <w:p w14:paraId="02AD7186" w14:textId="45FE1337" w:rsidR="0086317D" w:rsidRPr="00474927" w:rsidRDefault="00163692" w:rsidP="0086317D">
      <w:pPr>
        <w:rPr>
          <w:lang w:val="en-US"/>
        </w:rPr>
      </w:pPr>
      <w:r w:rsidRPr="00474927">
        <w:rPr>
          <w:lang w:val="en-US"/>
        </w:rPr>
        <w:t>Although objectives do not explicitly drive agent behavior in this simulation model, it is implicitly assumed that:</w:t>
      </w:r>
    </w:p>
    <w:p w14:paraId="3F33FBAC" w14:textId="2F987760" w:rsidR="00163692" w:rsidRPr="00474927" w:rsidRDefault="00163692" w:rsidP="00163692">
      <w:pPr>
        <w:pStyle w:val="ListParagraph"/>
        <w:numPr>
          <w:ilvl w:val="0"/>
          <w:numId w:val="21"/>
        </w:numPr>
        <w:rPr>
          <w:lang w:val="en-US"/>
        </w:rPr>
      </w:pPr>
      <w:r w:rsidRPr="00474927">
        <w:rPr>
          <w:lang w:val="en-US"/>
        </w:rPr>
        <w:t>Proposals have the objective of being recommended for funding (found to be deserving funding == TRUE</w:t>
      </w:r>
      <w:proofErr w:type="gramStart"/>
      <w:r w:rsidRPr="00474927">
        <w:rPr>
          <w:lang w:val="en-US"/>
        </w:rPr>
        <w:t>);</w:t>
      </w:r>
      <w:proofErr w:type="gramEnd"/>
    </w:p>
    <w:p w14:paraId="0728625D" w14:textId="1AA7F740" w:rsidR="00163692" w:rsidRPr="00474927" w:rsidRDefault="00163692" w:rsidP="00163692">
      <w:pPr>
        <w:pStyle w:val="ListParagraph"/>
        <w:numPr>
          <w:ilvl w:val="0"/>
          <w:numId w:val="21"/>
        </w:numPr>
        <w:rPr>
          <w:lang w:val="en-US"/>
        </w:rPr>
      </w:pPr>
      <w:r w:rsidRPr="00474927">
        <w:rPr>
          <w:lang w:val="en-US"/>
        </w:rPr>
        <w:t xml:space="preserve">Reviewers have the objective of </w:t>
      </w:r>
      <w:r w:rsidR="00E42F7B">
        <w:rPr>
          <w:lang w:val="en-US"/>
        </w:rPr>
        <w:t>choosing the same submissions that the reference panels would choose.</w:t>
      </w:r>
    </w:p>
    <w:p w14:paraId="7999229F" w14:textId="1AA9E45E" w:rsidR="00163692" w:rsidRPr="00474927" w:rsidRDefault="00163692" w:rsidP="00163692">
      <w:pPr>
        <w:pStyle w:val="ListParagraph"/>
        <w:numPr>
          <w:ilvl w:val="0"/>
          <w:numId w:val="21"/>
        </w:numPr>
        <w:rPr>
          <w:lang w:val="en-US"/>
        </w:rPr>
      </w:pPr>
      <w:r w:rsidRPr="00474927">
        <w:rPr>
          <w:lang w:val="en-US"/>
        </w:rPr>
        <w:t>Review panels strive to maximize performance (as measured by the outcome measures).</w:t>
      </w:r>
    </w:p>
    <w:p w14:paraId="52E8C98A" w14:textId="77777777" w:rsidR="0086317D" w:rsidRPr="00474927" w:rsidRDefault="0086317D" w:rsidP="0086317D">
      <w:pPr>
        <w:pStyle w:val="Heading2"/>
        <w:rPr>
          <w:lang w:val="en-US"/>
        </w:rPr>
      </w:pPr>
      <w:r w:rsidRPr="00474927">
        <w:rPr>
          <w:lang w:val="en-US"/>
        </w:rPr>
        <w:t>Learning</w:t>
      </w:r>
    </w:p>
    <w:p w14:paraId="4788A540" w14:textId="0DA052C5" w:rsidR="0086317D" w:rsidRPr="00474927" w:rsidRDefault="00163692" w:rsidP="0086317D">
      <w:pPr>
        <w:rPr>
          <w:lang w:val="en-US"/>
        </w:rPr>
      </w:pPr>
      <w:r w:rsidRPr="00474927">
        <w:rPr>
          <w:lang w:val="en-US"/>
        </w:rPr>
        <w:t>There is no learning implemented in the model.</w:t>
      </w:r>
    </w:p>
    <w:p w14:paraId="60386B3B" w14:textId="77777777" w:rsidR="0086317D" w:rsidRPr="00474927" w:rsidRDefault="0086317D" w:rsidP="0086317D">
      <w:pPr>
        <w:pStyle w:val="Heading2"/>
        <w:rPr>
          <w:lang w:val="en-US"/>
        </w:rPr>
      </w:pPr>
      <w:r w:rsidRPr="00474927">
        <w:rPr>
          <w:lang w:val="en-US"/>
        </w:rPr>
        <w:t>Prediction</w:t>
      </w:r>
    </w:p>
    <w:p w14:paraId="323C0298" w14:textId="09A4B1F5" w:rsidR="0086317D" w:rsidRPr="00474927" w:rsidRDefault="00163692" w:rsidP="0086317D">
      <w:pPr>
        <w:rPr>
          <w:lang w:val="en-US"/>
        </w:rPr>
      </w:pPr>
      <w:r w:rsidRPr="00474927">
        <w:rPr>
          <w:lang w:val="en-US"/>
        </w:rPr>
        <w:t>Prediction is not implemented in the model.</w:t>
      </w:r>
    </w:p>
    <w:p w14:paraId="433C56DD" w14:textId="77777777" w:rsidR="0086317D" w:rsidRPr="00474927" w:rsidRDefault="0086317D" w:rsidP="0086317D">
      <w:pPr>
        <w:pStyle w:val="Heading2"/>
        <w:rPr>
          <w:lang w:val="en-US"/>
        </w:rPr>
      </w:pPr>
      <w:r w:rsidRPr="00474927">
        <w:rPr>
          <w:lang w:val="en-US"/>
        </w:rPr>
        <w:t>Sensing</w:t>
      </w:r>
    </w:p>
    <w:p w14:paraId="7CDD275C" w14:textId="5AE3F0E2" w:rsidR="0086317D" w:rsidRPr="00474927" w:rsidRDefault="00163692" w:rsidP="0086317D">
      <w:pPr>
        <w:rPr>
          <w:lang w:val="en-US"/>
        </w:rPr>
      </w:pPr>
      <w:r w:rsidRPr="00474927">
        <w:rPr>
          <w:lang w:val="en-US"/>
        </w:rPr>
        <w:t xml:space="preserve">Sensing is only </w:t>
      </w:r>
      <w:r w:rsidR="00880294" w:rsidRPr="00474927">
        <w:rPr>
          <w:lang w:val="en-US"/>
        </w:rPr>
        <w:t xml:space="preserve">implemented for reviewers, who “sense” the </w:t>
      </w:r>
      <w:r w:rsidR="00AC1041">
        <w:rPr>
          <w:lang w:val="en-US"/>
        </w:rPr>
        <w:t xml:space="preserve">reference categories that </w:t>
      </w:r>
      <w:r w:rsidR="00C8089A">
        <w:rPr>
          <w:lang w:val="en-US"/>
        </w:rPr>
        <w:t>a panel would assign to the proposals</w:t>
      </w:r>
      <w:r w:rsidR="00880294" w:rsidRPr="00474927">
        <w:rPr>
          <w:lang w:val="en-US"/>
        </w:rPr>
        <w:t xml:space="preserve">. </w:t>
      </w:r>
      <w:r w:rsidR="00C8089A">
        <w:rPr>
          <w:lang w:val="en-US"/>
        </w:rPr>
        <w:t>This is</w:t>
      </w:r>
      <w:r w:rsidR="00885C37" w:rsidRPr="00474927">
        <w:rPr>
          <w:lang w:val="en-US"/>
        </w:rPr>
        <w:t xml:space="preserve"> described in section 7: “Submodels / rate”.</w:t>
      </w:r>
    </w:p>
    <w:p w14:paraId="4B3BF4C6" w14:textId="77777777" w:rsidR="0086317D" w:rsidRPr="00474927" w:rsidRDefault="0086317D" w:rsidP="0086317D">
      <w:pPr>
        <w:pStyle w:val="Heading2"/>
        <w:rPr>
          <w:lang w:val="en-US"/>
        </w:rPr>
      </w:pPr>
      <w:r w:rsidRPr="00474927">
        <w:rPr>
          <w:lang w:val="en-US"/>
        </w:rPr>
        <w:t xml:space="preserve">Interaction </w:t>
      </w:r>
    </w:p>
    <w:p w14:paraId="562A2F9D" w14:textId="78C2DECA" w:rsidR="0086317D" w:rsidRPr="00474927" w:rsidRDefault="00885C37" w:rsidP="0086317D">
      <w:pPr>
        <w:rPr>
          <w:lang w:val="en-US"/>
        </w:rPr>
      </w:pPr>
      <w:r w:rsidRPr="00474927">
        <w:rPr>
          <w:lang w:val="en-US"/>
        </w:rPr>
        <w:t xml:space="preserve">The lack of interaction between agents is </w:t>
      </w:r>
      <w:r w:rsidR="006C78B4" w:rsidRPr="00474927">
        <w:rPr>
          <w:lang w:val="en-US"/>
        </w:rPr>
        <w:t>why this model does not strictly qualify as an ABM.</w:t>
      </w:r>
    </w:p>
    <w:p w14:paraId="2B717227" w14:textId="77777777" w:rsidR="0086317D" w:rsidRPr="00474927" w:rsidRDefault="0086317D" w:rsidP="0086317D">
      <w:pPr>
        <w:pStyle w:val="Heading2"/>
        <w:rPr>
          <w:lang w:val="en-US"/>
        </w:rPr>
      </w:pPr>
      <w:r w:rsidRPr="00474927">
        <w:rPr>
          <w:lang w:val="en-US"/>
        </w:rPr>
        <w:t>Stochasticity</w:t>
      </w:r>
    </w:p>
    <w:p w14:paraId="3A350D06" w14:textId="4578668A" w:rsidR="0086317D" w:rsidRPr="00474927" w:rsidRDefault="0086317D" w:rsidP="0086317D">
      <w:pPr>
        <w:rPr>
          <w:lang w:val="en-US"/>
        </w:rPr>
      </w:pPr>
      <w:r w:rsidRPr="00474927">
        <w:rPr>
          <w:lang w:val="en-US"/>
        </w:rPr>
        <w:t>Stochasticity plays a role in various instances</w:t>
      </w:r>
      <w:r w:rsidR="00D70B9D" w:rsidRPr="00474927">
        <w:rPr>
          <w:lang w:val="en-US"/>
        </w:rPr>
        <w:t>,</w:t>
      </w:r>
      <w:r w:rsidR="00E93730" w:rsidRPr="00474927">
        <w:rPr>
          <w:lang w:val="en-US"/>
        </w:rPr>
        <w:t xml:space="preserve"> specifically</w:t>
      </w:r>
      <w:r w:rsidR="00D70B9D" w:rsidRPr="00474927">
        <w:rPr>
          <w:lang w:val="en-US"/>
        </w:rPr>
        <w:t xml:space="preserve"> in the</w:t>
      </w:r>
      <w:r w:rsidRPr="00474927">
        <w:rPr>
          <w:lang w:val="en-US"/>
        </w:rPr>
        <w:t>:</w:t>
      </w:r>
    </w:p>
    <w:p w14:paraId="20416444" w14:textId="3020AC20" w:rsidR="0086317D" w:rsidRPr="00474927" w:rsidRDefault="0086317D" w:rsidP="0086317D">
      <w:pPr>
        <w:numPr>
          <w:ilvl w:val="0"/>
          <w:numId w:val="11"/>
        </w:numPr>
        <w:rPr>
          <w:lang w:val="en-US"/>
        </w:rPr>
      </w:pPr>
      <w:r w:rsidRPr="00474927">
        <w:rPr>
          <w:lang w:val="en-US"/>
        </w:rPr>
        <w:t xml:space="preserve">calculation of </w:t>
      </w:r>
      <w:r w:rsidR="00F66E45">
        <w:rPr>
          <w:lang w:val="en-US"/>
        </w:rPr>
        <w:t>reference categories</w:t>
      </w:r>
      <w:r w:rsidRPr="00474927">
        <w:rPr>
          <w:lang w:val="en-US"/>
        </w:rPr>
        <w:t xml:space="preserve">. </w:t>
      </w:r>
      <w:r w:rsidR="00AD7B92" w:rsidRPr="00474927">
        <w:rPr>
          <w:lang w:val="en-US"/>
        </w:rPr>
        <w:t>R</w:t>
      </w:r>
      <w:r w:rsidRPr="00474927">
        <w:rPr>
          <w:lang w:val="en-US"/>
        </w:rPr>
        <w:t>andomness model</w:t>
      </w:r>
      <w:r w:rsidR="00F66E45">
        <w:rPr>
          <w:lang w:val="en-US"/>
        </w:rPr>
        <w:t>s</w:t>
      </w:r>
      <w:r w:rsidRPr="00474927">
        <w:rPr>
          <w:lang w:val="en-US"/>
        </w:rPr>
        <w:t xml:space="preserve"> variability in </w:t>
      </w:r>
      <w:r w:rsidR="006C78B4" w:rsidRPr="00474927">
        <w:rPr>
          <w:lang w:val="en-US"/>
        </w:rPr>
        <w:t xml:space="preserve">proposals’ </w:t>
      </w:r>
      <w:r w:rsidR="00F66E45">
        <w:rPr>
          <w:lang w:val="en-US"/>
        </w:rPr>
        <w:t>reference category, a proxy for their variability in perceived merit by a panel</w:t>
      </w:r>
      <w:r w:rsidR="006C78B4" w:rsidRPr="00474927">
        <w:rPr>
          <w:lang w:val="en-US"/>
        </w:rPr>
        <w:t>.</w:t>
      </w:r>
    </w:p>
    <w:p w14:paraId="07B04A51" w14:textId="4F351E4A" w:rsidR="0086317D" w:rsidRPr="00474927" w:rsidRDefault="0086317D" w:rsidP="0086317D">
      <w:pPr>
        <w:numPr>
          <w:ilvl w:val="0"/>
          <w:numId w:val="11"/>
        </w:numPr>
        <w:rPr>
          <w:lang w:val="en-US"/>
        </w:rPr>
      </w:pPr>
      <w:r w:rsidRPr="00474927">
        <w:rPr>
          <w:lang w:val="en-US"/>
        </w:rPr>
        <w:t>calculation of reviewer assessment (</w:t>
      </w:r>
      <w:proofErr w:type="gramStart"/>
      <w:r w:rsidRPr="00474927">
        <w:rPr>
          <w:lang w:val="en-US"/>
        </w:rPr>
        <w:t>i.e.</w:t>
      </w:r>
      <w:proofErr w:type="gramEnd"/>
      <w:r w:rsidRPr="00474927">
        <w:rPr>
          <w:lang w:val="en-US"/>
        </w:rPr>
        <w:t xml:space="preserve"> in the rating function). Randomness</w:t>
      </w:r>
      <w:r w:rsidR="00B9736F" w:rsidRPr="00474927">
        <w:rPr>
          <w:lang w:val="en-US"/>
        </w:rPr>
        <w:t>, is determined by “reviewer error”, and implicitly encapsulates all that affects a reviewer</w:t>
      </w:r>
      <w:r w:rsidR="00E93730" w:rsidRPr="00474927">
        <w:rPr>
          <w:lang w:val="en-US"/>
        </w:rPr>
        <w:t>’</w:t>
      </w:r>
      <w:r w:rsidR="00B9736F" w:rsidRPr="00474927">
        <w:rPr>
          <w:lang w:val="en-US"/>
        </w:rPr>
        <w:t xml:space="preserve">s capacity to estimate the proposal’s </w:t>
      </w:r>
      <w:r w:rsidR="007B2B4C">
        <w:rPr>
          <w:lang w:val="en-US"/>
        </w:rPr>
        <w:t>reference category</w:t>
      </w:r>
      <w:r w:rsidR="00D70B9D" w:rsidRPr="00474927">
        <w:rPr>
          <w:lang w:val="en-US"/>
        </w:rPr>
        <w:t xml:space="preserve"> (</w:t>
      </w:r>
      <w:proofErr w:type="gramStart"/>
      <w:r w:rsidR="00D70B9D" w:rsidRPr="00474927">
        <w:rPr>
          <w:lang w:val="en-US"/>
        </w:rPr>
        <w:t>e.g.</w:t>
      </w:r>
      <w:proofErr w:type="gramEnd"/>
      <w:r w:rsidR="00D70B9D" w:rsidRPr="00474927">
        <w:rPr>
          <w:lang w:val="en-US"/>
        </w:rPr>
        <w:t xml:space="preserve"> </w:t>
      </w:r>
      <w:r w:rsidR="000A624C" w:rsidRPr="00474927">
        <w:rPr>
          <w:lang w:val="en-US"/>
        </w:rPr>
        <w:t>competence, expertise, tiredness, cognitive load, etc.</w:t>
      </w:r>
      <w:r w:rsidR="00D70B9D" w:rsidRPr="00474927">
        <w:rPr>
          <w:lang w:val="en-US"/>
        </w:rPr>
        <w:t xml:space="preserve">) </w:t>
      </w:r>
      <w:r w:rsidR="000A624C" w:rsidRPr="00474927">
        <w:rPr>
          <w:lang w:val="en-US"/>
        </w:rPr>
        <w:t>Randomness</w:t>
      </w:r>
      <w:r w:rsidRPr="00474927">
        <w:rPr>
          <w:lang w:val="en-US"/>
        </w:rPr>
        <w:t xml:space="preserve"> captures </w:t>
      </w:r>
      <w:r w:rsidR="00D70B9D" w:rsidRPr="00474927">
        <w:rPr>
          <w:lang w:val="en-US"/>
        </w:rPr>
        <w:t xml:space="preserve">the </w:t>
      </w:r>
      <w:r w:rsidRPr="00474927">
        <w:rPr>
          <w:lang w:val="en-US"/>
        </w:rPr>
        <w:t>variability in reviewer cognitive process</w:t>
      </w:r>
      <w:r w:rsidR="005F3E73" w:rsidRPr="00474927">
        <w:rPr>
          <w:lang w:val="en-US"/>
        </w:rPr>
        <w:t>,</w:t>
      </w:r>
      <w:r w:rsidRPr="00474927">
        <w:rPr>
          <w:lang w:val="en-US"/>
        </w:rPr>
        <w:t xml:space="preserve"> other than interpretation of the grade language</w:t>
      </w:r>
      <w:r w:rsidR="004259A2" w:rsidRPr="00474927">
        <w:rPr>
          <w:lang w:val="en-US"/>
        </w:rPr>
        <w:t xml:space="preserve"> </w:t>
      </w:r>
      <w:r w:rsidR="00D70B9D" w:rsidRPr="00474927">
        <w:rPr>
          <w:lang w:val="en-US"/>
        </w:rPr>
        <w:t>itself</w:t>
      </w:r>
      <w:r w:rsidR="00B366C6" w:rsidRPr="00474927">
        <w:rPr>
          <w:lang w:val="en-US"/>
        </w:rPr>
        <w:t xml:space="preserve"> </w:t>
      </w:r>
      <w:r w:rsidR="004259A2" w:rsidRPr="00474927">
        <w:rPr>
          <w:lang w:val="en-US"/>
        </w:rPr>
        <w:t>(see next point)</w:t>
      </w:r>
      <w:r w:rsidR="00B366C6" w:rsidRPr="00474927">
        <w:rPr>
          <w:lang w:val="en-US"/>
        </w:rPr>
        <w:t>.</w:t>
      </w:r>
    </w:p>
    <w:p w14:paraId="3C901592" w14:textId="3E9441E7" w:rsidR="0086317D" w:rsidRPr="00474927" w:rsidRDefault="0086317D" w:rsidP="0086317D">
      <w:pPr>
        <w:numPr>
          <w:ilvl w:val="0"/>
          <w:numId w:val="11"/>
        </w:numPr>
        <w:rPr>
          <w:lang w:val="en-US"/>
        </w:rPr>
      </w:pPr>
      <w:r w:rsidRPr="00474927">
        <w:rPr>
          <w:lang w:val="en-US"/>
        </w:rPr>
        <w:t>creation of discretization thresholds</w:t>
      </w:r>
      <w:r w:rsidR="004259A2" w:rsidRPr="00474927">
        <w:rPr>
          <w:lang w:val="en-US"/>
        </w:rPr>
        <w:t xml:space="preserve"> constitut</w:t>
      </w:r>
      <w:r w:rsidR="00D70B9D" w:rsidRPr="00474927">
        <w:rPr>
          <w:lang w:val="en-US"/>
        </w:rPr>
        <w:t>ing</w:t>
      </w:r>
      <w:r w:rsidR="004259A2" w:rsidRPr="00474927">
        <w:rPr>
          <w:lang w:val="en-US"/>
        </w:rPr>
        <w:t xml:space="preserve"> a reviewer’s interpretation of the grading language. T</w:t>
      </w:r>
      <w:r w:rsidRPr="00474927">
        <w:rPr>
          <w:lang w:val="en-US"/>
        </w:rPr>
        <w:t>hese thresholds are drawn at random from a uniform distribution</w:t>
      </w:r>
      <w:r w:rsidR="004259A2" w:rsidRPr="00474927">
        <w:rPr>
          <w:lang w:val="en-US"/>
        </w:rPr>
        <w:t xml:space="preserve"> (truncated as not to exceed the range [0,1]</w:t>
      </w:r>
      <w:r w:rsidRPr="00474927">
        <w:rPr>
          <w:lang w:val="en-US"/>
        </w:rPr>
        <w:t xml:space="preserve">. </w:t>
      </w:r>
    </w:p>
    <w:p w14:paraId="7E98458C" w14:textId="77777777" w:rsidR="0086317D" w:rsidRPr="00474927" w:rsidRDefault="0086317D" w:rsidP="0086317D">
      <w:pPr>
        <w:pStyle w:val="Heading2"/>
        <w:rPr>
          <w:lang w:val="en-US"/>
        </w:rPr>
      </w:pPr>
      <w:r w:rsidRPr="00474927">
        <w:rPr>
          <w:lang w:val="en-US"/>
        </w:rPr>
        <w:t>Collectives</w:t>
      </w:r>
    </w:p>
    <w:p w14:paraId="32B0FEF3" w14:textId="009EB2A3" w:rsidR="0086317D" w:rsidRPr="00474927" w:rsidRDefault="0086317D" w:rsidP="0086317D">
      <w:pPr>
        <w:rPr>
          <w:sz w:val="24"/>
          <w:lang w:val="en-US"/>
        </w:rPr>
      </w:pPr>
      <w:r w:rsidRPr="00474927">
        <w:rPr>
          <w:lang w:val="en-US"/>
        </w:rPr>
        <w:t>Th</w:t>
      </w:r>
      <w:r w:rsidR="008960F3" w:rsidRPr="00474927">
        <w:rPr>
          <w:lang w:val="en-US"/>
        </w:rPr>
        <w:t>ere are no</w:t>
      </w:r>
      <w:r w:rsidRPr="00474927">
        <w:rPr>
          <w:lang w:val="en-US"/>
        </w:rPr>
        <w:t xml:space="preserve"> collectives</w:t>
      </w:r>
      <w:r w:rsidR="008960F3" w:rsidRPr="00474927">
        <w:rPr>
          <w:lang w:val="en-US"/>
        </w:rPr>
        <w:t xml:space="preserve"> in this model</w:t>
      </w:r>
      <w:r w:rsidRPr="00474927">
        <w:rPr>
          <w:lang w:val="en-US"/>
        </w:rPr>
        <w:t>.</w:t>
      </w:r>
    </w:p>
    <w:p w14:paraId="4B318A1E" w14:textId="77777777" w:rsidR="0086317D" w:rsidRPr="00474927" w:rsidRDefault="0086317D" w:rsidP="0086317D">
      <w:pPr>
        <w:pStyle w:val="Heading2"/>
        <w:rPr>
          <w:lang w:val="en-US"/>
        </w:rPr>
      </w:pPr>
      <w:r w:rsidRPr="00474927">
        <w:rPr>
          <w:lang w:val="en-US"/>
        </w:rPr>
        <w:t>Observation</w:t>
      </w:r>
    </w:p>
    <w:p w14:paraId="1514246E" w14:textId="588EB788" w:rsidR="0086317D" w:rsidRPr="00474927" w:rsidRDefault="0086317D" w:rsidP="00952C43">
      <w:pPr>
        <w:rPr>
          <w:lang w:val="en-US"/>
        </w:rPr>
      </w:pPr>
      <w:r w:rsidRPr="00474927">
        <w:rPr>
          <w:lang w:val="en-US"/>
        </w:rPr>
        <w:t xml:space="preserve">The </w:t>
      </w:r>
      <w:r w:rsidR="00B40E6E" w:rsidRPr="00474927">
        <w:rPr>
          <w:lang w:val="en-US"/>
        </w:rPr>
        <w:t>model output</w:t>
      </w:r>
      <w:r w:rsidRPr="00474927">
        <w:rPr>
          <w:lang w:val="en-US"/>
        </w:rPr>
        <w:t xml:space="preserve"> consists of the outcome variables measured </w:t>
      </w:r>
      <w:r w:rsidR="00B40E6E" w:rsidRPr="00474927">
        <w:rPr>
          <w:lang w:val="en-US"/>
        </w:rPr>
        <w:t>for each of the specified aggregation rules (and for each level of acceptance rate indicated). For the</w:t>
      </w:r>
      <w:r w:rsidR="006B7C8F" w:rsidRPr="00474927">
        <w:rPr>
          <w:lang w:val="en-US"/>
        </w:rPr>
        <w:t xml:space="preserve"> results reported in the accompanying paper, all outcome measures were averaged across a battery of </w:t>
      </w:r>
      <w:r w:rsidRPr="00474927">
        <w:rPr>
          <w:lang w:val="en-US"/>
        </w:rPr>
        <w:t>independent simulation runs initialized with the same parameter configuration and a different random seed</w:t>
      </w:r>
      <w:r w:rsidR="00952C43" w:rsidRPr="00474927">
        <w:rPr>
          <w:lang w:val="en-US"/>
        </w:rPr>
        <w:t xml:space="preserve"> (see scripts “</w:t>
      </w:r>
      <w:proofErr w:type="gramStart"/>
      <w:r w:rsidR="00952C43" w:rsidRPr="00474927">
        <w:rPr>
          <w:lang w:val="en-US"/>
        </w:rPr>
        <w:t>batteries.r</w:t>
      </w:r>
      <w:proofErr w:type="gramEnd"/>
      <w:r w:rsidR="00952C43" w:rsidRPr="00474927">
        <w:rPr>
          <w:lang w:val="en-US"/>
        </w:rPr>
        <w:t>” and “results.r”).</w:t>
      </w:r>
    </w:p>
    <w:p w14:paraId="40C65E30" w14:textId="77777777" w:rsidR="0086317D" w:rsidRPr="00474927" w:rsidRDefault="0086317D" w:rsidP="0086317D">
      <w:pPr>
        <w:pStyle w:val="Heading1"/>
        <w:rPr>
          <w:lang w:val="en-US"/>
        </w:rPr>
      </w:pPr>
      <w:r w:rsidRPr="00474927">
        <w:rPr>
          <w:lang w:val="en-US"/>
        </w:rPr>
        <w:t>5. Initialization</w:t>
      </w:r>
    </w:p>
    <w:p w14:paraId="15182331" w14:textId="58B119B3" w:rsidR="0086317D" w:rsidRPr="00474927" w:rsidRDefault="0086317D" w:rsidP="0086317D">
      <w:pPr>
        <w:rPr>
          <w:lang w:val="en-US"/>
        </w:rPr>
      </w:pPr>
      <w:r w:rsidRPr="00474927">
        <w:rPr>
          <w:lang w:val="en-US"/>
        </w:rPr>
        <w:t>The first initialization step consists of setting the random seed for the random number generation. For this step we rely on the defaults of the R function “</w:t>
      </w:r>
      <w:proofErr w:type="gramStart"/>
      <w:r w:rsidRPr="00474927">
        <w:rPr>
          <w:lang w:val="en-US"/>
        </w:rPr>
        <w:t>set.seed</w:t>
      </w:r>
      <w:proofErr w:type="gramEnd"/>
      <w:r w:rsidRPr="00474927">
        <w:rPr>
          <w:lang w:val="en-US"/>
        </w:rPr>
        <w:t>”, which is the M</w:t>
      </w:r>
      <w:r w:rsidR="00D70B9D" w:rsidRPr="00474927">
        <w:rPr>
          <w:lang w:val="en-US"/>
        </w:rPr>
        <w:t>e</w:t>
      </w:r>
      <w:r w:rsidRPr="00474927">
        <w:rPr>
          <w:lang w:val="en-US"/>
        </w:rPr>
        <w:t>rsenne-Twister method.</w:t>
      </w:r>
    </w:p>
    <w:p w14:paraId="192B5EB7" w14:textId="3D4E9E3B" w:rsidR="00D46395" w:rsidRPr="00474927" w:rsidRDefault="00D46395" w:rsidP="00D46395">
      <w:pPr>
        <w:rPr>
          <w:lang w:val="en-US"/>
        </w:rPr>
      </w:pPr>
      <w:r w:rsidRPr="00474927">
        <w:rPr>
          <w:lang w:val="en-US"/>
        </w:rPr>
        <w:lastRenderedPageBreak/>
        <w:t>Then, proposals are created with two attributes: “</w:t>
      </w:r>
      <w:r w:rsidR="00485677">
        <w:rPr>
          <w:lang w:val="en-US"/>
        </w:rPr>
        <w:t>reference category</w:t>
      </w:r>
      <w:r w:rsidRPr="00474927">
        <w:rPr>
          <w:lang w:val="en-US"/>
        </w:rPr>
        <w:t>”</w:t>
      </w:r>
      <w:r w:rsidR="001A5086" w:rsidRPr="00474927">
        <w:rPr>
          <w:lang w:val="en-US"/>
        </w:rPr>
        <w:t xml:space="preserve">, sampled from a beta distribution with parameters α and β, </w:t>
      </w:r>
      <w:r w:rsidRPr="00474927">
        <w:rPr>
          <w:lang w:val="en-US"/>
        </w:rPr>
        <w:t>and the resulting “</w:t>
      </w:r>
      <w:r w:rsidR="00485677">
        <w:rPr>
          <w:lang w:val="en-US"/>
        </w:rPr>
        <w:t>reference</w:t>
      </w:r>
      <w:r w:rsidRPr="00474927">
        <w:rPr>
          <w:lang w:val="en-US"/>
        </w:rPr>
        <w:t xml:space="preserve"> ranking”. In the R scripts, these data are stored in a </w:t>
      </w:r>
      <w:proofErr w:type="gramStart"/>
      <w:r w:rsidRPr="00474927">
        <w:rPr>
          <w:lang w:val="en-US"/>
        </w:rPr>
        <w:t>data.frame</w:t>
      </w:r>
      <w:proofErr w:type="gramEnd"/>
      <w:r w:rsidRPr="00474927">
        <w:rPr>
          <w:lang w:val="en-US"/>
        </w:rPr>
        <w:t xml:space="preserve"> named </w:t>
      </w:r>
      <w:r w:rsidRPr="00474927">
        <w:rPr>
          <w:color w:val="ED7D31" w:themeColor="accent2"/>
          <w:lang w:val="en-US"/>
        </w:rPr>
        <w:t>submissions</w:t>
      </w:r>
      <w:r w:rsidRPr="00474927">
        <w:rPr>
          <w:lang w:val="en-US"/>
        </w:rPr>
        <w:t>.</w:t>
      </w:r>
    </w:p>
    <w:p w14:paraId="2FDD5026" w14:textId="77777777" w:rsidR="00D46395" w:rsidRPr="00474927" w:rsidRDefault="00D46395" w:rsidP="00D46395">
      <w:pPr>
        <w:rPr>
          <w:lang w:val="en-US"/>
        </w:rPr>
      </w:pPr>
      <w:r w:rsidRPr="00474927">
        <w:rPr>
          <w:lang w:val="en-US"/>
        </w:rPr>
        <w:t>Then, a review network is created by creating a binary matrix (“</w:t>
      </w:r>
      <w:r w:rsidRPr="00474927">
        <w:rPr>
          <w:color w:val="ED7D31" w:themeColor="accent2"/>
          <w:lang w:val="en-US"/>
        </w:rPr>
        <w:t>rnw</w:t>
      </w:r>
      <w:r w:rsidRPr="00474927">
        <w:rPr>
          <w:lang w:val="en-US"/>
        </w:rPr>
        <w:t xml:space="preserve">”) with proposals as columns and reviewers as rows. The matrix is built to ensure that all proposals are assigned exactly as many reviewers as specified by the “number of reviewers per proposal”, and to ensure that all reviewers are assigned </w:t>
      </w:r>
      <w:r w:rsidRPr="00474927">
        <w:rPr>
          <w:i/>
          <w:iCs/>
          <w:lang w:val="en-US"/>
        </w:rPr>
        <w:t>at least</w:t>
      </w:r>
      <w:r w:rsidRPr="00474927">
        <w:rPr>
          <w:lang w:val="en-US"/>
        </w:rPr>
        <w:t xml:space="preserve"> as many proposals as given by the “number of proposals per reviewer”.</w:t>
      </w:r>
    </w:p>
    <w:p w14:paraId="773922A0" w14:textId="77777777" w:rsidR="000B067A" w:rsidRDefault="000B067A" w:rsidP="000B067A">
      <w:pPr>
        <w:rPr>
          <w:lang w:val="en-US"/>
        </w:rPr>
      </w:pPr>
      <w:r>
        <w:rPr>
          <w:lang w:val="en-US"/>
        </w:rPr>
        <w:t>Then, each reviewer in the network is given an interpretation of the grading language (see section 7: subprocess “createGradeLanguage”), and a degree of error. For each reviewer r, error</w:t>
      </w:r>
      <w:r>
        <w:rPr>
          <w:vertAlign w:val="subscript"/>
          <w:lang w:val="en-US"/>
        </w:rPr>
        <w:t>r</w:t>
      </w:r>
      <w:r>
        <w:rPr>
          <w:lang w:val="en-US"/>
        </w:rPr>
        <w:t xml:space="preserve"> is sampled from a normal distribution truncated at (0,1), with mean “reviewer error” and standard deviation 0.2.</w:t>
      </w:r>
    </w:p>
    <w:p w14:paraId="0973AC17" w14:textId="77777777" w:rsidR="0086317D" w:rsidRPr="00474927" w:rsidRDefault="0086317D" w:rsidP="0086317D">
      <w:pPr>
        <w:pStyle w:val="Heading1"/>
        <w:rPr>
          <w:lang w:val="en-US"/>
        </w:rPr>
      </w:pPr>
      <w:r w:rsidRPr="00474927">
        <w:rPr>
          <w:lang w:val="en-US"/>
        </w:rPr>
        <w:t>6. Input data</w:t>
      </w:r>
    </w:p>
    <w:p w14:paraId="359DAB0D" w14:textId="490F6AE9" w:rsidR="0086317D" w:rsidRPr="00474927" w:rsidRDefault="004A7E07" w:rsidP="0086317D">
      <w:pPr>
        <w:rPr>
          <w:lang w:val="en-US"/>
        </w:rPr>
      </w:pPr>
      <w:r w:rsidRPr="00474927">
        <w:rPr>
          <w:lang w:val="en-US"/>
        </w:rPr>
        <w:t xml:space="preserve">The model does not use input data to represent time-varying processes. However, the model is built on (and its parameters </w:t>
      </w:r>
      <w:r w:rsidR="00C43E75" w:rsidRPr="00474927">
        <w:rPr>
          <w:lang w:val="en-US"/>
        </w:rPr>
        <w:t xml:space="preserve">are </w:t>
      </w:r>
      <w:r w:rsidRPr="00474927">
        <w:rPr>
          <w:lang w:val="en-US"/>
        </w:rPr>
        <w:t>calibrated after) empirical data from a research funding agency – the details are provided in Appendix A to the accompanying paper</w:t>
      </w:r>
      <w:r w:rsidR="00C43E75" w:rsidRPr="00474927">
        <w:rPr>
          <w:lang w:val="en-US"/>
        </w:rPr>
        <w:t xml:space="preserve">; </w:t>
      </w:r>
      <w:r w:rsidRPr="00474927">
        <w:rPr>
          <w:lang w:val="en-US"/>
        </w:rPr>
        <w:t>the data</w:t>
      </w:r>
      <w:r w:rsidR="00C43E75" w:rsidRPr="00474927">
        <w:rPr>
          <w:lang w:val="en-US"/>
        </w:rPr>
        <w:t xml:space="preserve"> itself</w:t>
      </w:r>
      <w:r w:rsidRPr="00474927">
        <w:rPr>
          <w:lang w:val="en-US"/>
        </w:rPr>
        <w:t xml:space="preserve"> cannot be distributed and </w:t>
      </w:r>
      <w:r w:rsidR="00C43E75" w:rsidRPr="00474927">
        <w:rPr>
          <w:lang w:val="en-US"/>
        </w:rPr>
        <w:t>are</w:t>
      </w:r>
      <w:r w:rsidRPr="00474927">
        <w:rPr>
          <w:lang w:val="en-US"/>
        </w:rPr>
        <w:t xml:space="preserve"> thus excluded from this repository. </w:t>
      </w:r>
    </w:p>
    <w:p w14:paraId="7CB7D884" w14:textId="77777777" w:rsidR="0086317D" w:rsidRPr="00474927" w:rsidRDefault="0086317D" w:rsidP="0086317D">
      <w:pPr>
        <w:pStyle w:val="Heading1"/>
        <w:rPr>
          <w:lang w:val="en-US"/>
        </w:rPr>
      </w:pPr>
      <w:r w:rsidRPr="00474927">
        <w:rPr>
          <w:lang w:val="en-US"/>
        </w:rPr>
        <w:t>7. Submodels</w:t>
      </w:r>
    </w:p>
    <w:p w14:paraId="33FA49D2" w14:textId="4107F21E" w:rsidR="0086317D" w:rsidRPr="00474927" w:rsidRDefault="007C1A67" w:rsidP="0086317D">
      <w:pPr>
        <w:rPr>
          <w:lang w:val="en-US"/>
        </w:rPr>
      </w:pPr>
      <w:r w:rsidRPr="00474927">
        <w:rPr>
          <w:lang w:val="en-US"/>
        </w:rPr>
        <w:t>All</w:t>
      </w:r>
      <w:r w:rsidR="0086317D" w:rsidRPr="00474927">
        <w:rPr>
          <w:lang w:val="en-US"/>
        </w:rPr>
        <w:t xml:space="preserve"> submodels are </w:t>
      </w:r>
      <w:r w:rsidRPr="00474927">
        <w:rPr>
          <w:lang w:val="en-US"/>
        </w:rPr>
        <w:t>implemented as functions in the</w:t>
      </w:r>
      <w:r w:rsidR="00EB3CD5" w:rsidRPr="00474927">
        <w:rPr>
          <w:lang w:val="en-US"/>
        </w:rPr>
        <w:t xml:space="preserve"> script “</w:t>
      </w:r>
      <w:proofErr w:type="gramStart"/>
      <w:r w:rsidR="00EB3CD5" w:rsidRPr="00474927">
        <w:rPr>
          <w:lang w:val="en-US"/>
        </w:rPr>
        <w:t>util.r</w:t>
      </w:r>
      <w:proofErr w:type="gramEnd"/>
      <w:r w:rsidR="00EB3CD5" w:rsidRPr="00474927">
        <w:rPr>
          <w:lang w:val="en-US"/>
        </w:rPr>
        <w:t>”, or as part of the general “</w:t>
      </w:r>
      <w:r w:rsidR="00EB3CD5" w:rsidRPr="00474927">
        <w:rPr>
          <w:color w:val="7030A0"/>
          <w:lang w:val="en-US"/>
        </w:rPr>
        <w:t>simulation</w:t>
      </w:r>
      <w:r w:rsidR="00EB3CD5" w:rsidRPr="00474927">
        <w:rPr>
          <w:lang w:val="en-US"/>
        </w:rPr>
        <w:t>” function from “simulation.r”. Submodels are here introduced</w:t>
      </w:r>
      <w:r w:rsidR="0086317D" w:rsidRPr="00474927">
        <w:rPr>
          <w:lang w:val="en-US"/>
        </w:rPr>
        <w:t xml:space="preserve"> sequentially, following the order in which they are executed during </w:t>
      </w:r>
      <w:r w:rsidR="00EB3CD5" w:rsidRPr="00474927">
        <w:rPr>
          <w:lang w:val="en-US"/>
        </w:rPr>
        <w:t>a simulation run.</w:t>
      </w:r>
    </w:p>
    <w:p w14:paraId="68E03180" w14:textId="7BD7FC13" w:rsidR="008244C5" w:rsidRPr="00474927" w:rsidRDefault="008244C5" w:rsidP="0086317D">
      <w:pPr>
        <w:rPr>
          <w:lang w:val="en-US"/>
        </w:rPr>
      </w:pPr>
    </w:p>
    <w:p w14:paraId="27EE596B" w14:textId="65F2C9B5" w:rsidR="008244C5" w:rsidRPr="00474927" w:rsidRDefault="00E76046" w:rsidP="00E76046">
      <w:pPr>
        <w:pStyle w:val="Heading2"/>
        <w:rPr>
          <w:lang w:val="en-US"/>
        </w:rPr>
      </w:pPr>
      <w:r w:rsidRPr="00474927">
        <w:rPr>
          <w:lang w:val="en-US"/>
        </w:rPr>
        <w:t>allocationNetwork</w:t>
      </w:r>
    </w:p>
    <w:p w14:paraId="2E310D6E" w14:textId="41A699EB" w:rsidR="00E76046" w:rsidRPr="00474927" w:rsidRDefault="00E76046" w:rsidP="0086317D">
      <w:pPr>
        <w:rPr>
          <w:lang w:val="en-US"/>
        </w:rPr>
      </w:pPr>
      <w:r w:rsidRPr="00474927">
        <w:rPr>
          <w:lang w:val="en-US"/>
        </w:rPr>
        <w:t xml:space="preserve">This function creates the binary matrix that </w:t>
      </w:r>
      <w:r w:rsidR="00A23033" w:rsidRPr="00474927">
        <w:rPr>
          <w:lang w:val="en-US"/>
        </w:rPr>
        <w:t>encapsulates the review network (</w:t>
      </w:r>
      <w:proofErr w:type="gramStart"/>
      <w:r w:rsidR="00A23033" w:rsidRPr="00474927">
        <w:rPr>
          <w:lang w:val="en-US"/>
        </w:rPr>
        <w:t>i.e.</w:t>
      </w:r>
      <w:proofErr w:type="gramEnd"/>
      <w:r w:rsidR="00A23033" w:rsidRPr="00474927">
        <w:rPr>
          <w:lang w:val="en-US"/>
        </w:rPr>
        <w:t xml:space="preserve"> which reviewer reviews which proposal).</w:t>
      </w:r>
      <w:r w:rsidR="008733CB" w:rsidRPr="00474927">
        <w:rPr>
          <w:lang w:val="en-US"/>
        </w:rPr>
        <w:t xml:space="preserve"> The network is created with the following constraints: </w:t>
      </w:r>
    </w:p>
    <w:p w14:paraId="2F6B919B" w14:textId="1CD90B32" w:rsidR="008733CB" w:rsidRPr="00474927" w:rsidRDefault="008733CB" w:rsidP="008733CB">
      <w:pPr>
        <w:pStyle w:val="ListParagraph"/>
        <w:numPr>
          <w:ilvl w:val="0"/>
          <w:numId w:val="22"/>
        </w:numPr>
        <w:rPr>
          <w:lang w:val="en-US"/>
        </w:rPr>
      </w:pPr>
      <w:r w:rsidRPr="00474927">
        <w:rPr>
          <w:lang w:val="en-US"/>
        </w:rPr>
        <w:t>A fixed “number of proposals</w:t>
      </w:r>
      <w:proofErr w:type="gramStart"/>
      <w:r w:rsidRPr="00474927">
        <w:rPr>
          <w:lang w:val="en-US"/>
        </w:rPr>
        <w:t>”;</w:t>
      </w:r>
      <w:proofErr w:type="gramEnd"/>
    </w:p>
    <w:p w14:paraId="6906AD96" w14:textId="77777777" w:rsidR="008733CB" w:rsidRPr="00474927" w:rsidRDefault="008733CB" w:rsidP="008733CB">
      <w:pPr>
        <w:pStyle w:val="ListParagraph"/>
        <w:numPr>
          <w:ilvl w:val="0"/>
          <w:numId w:val="22"/>
        </w:numPr>
        <w:rPr>
          <w:lang w:val="en-US"/>
        </w:rPr>
      </w:pPr>
      <w:r w:rsidRPr="00474927">
        <w:rPr>
          <w:lang w:val="en-US"/>
        </w:rPr>
        <w:t>A fixed “number of reviewers per proposal</w:t>
      </w:r>
      <w:proofErr w:type="gramStart"/>
      <w:r w:rsidRPr="00474927">
        <w:rPr>
          <w:lang w:val="en-US"/>
        </w:rPr>
        <w:t>”;</w:t>
      </w:r>
      <w:proofErr w:type="gramEnd"/>
    </w:p>
    <w:p w14:paraId="6236ECBF" w14:textId="531DC4FA" w:rsidR="008733CB" w:rsidRPr="00474927" w:rsidRDefault="00124A85" w:rsidP="008733CB">
      <w:pPr>
        <w:pStyle w:val="ListParagraph"/>
        <w:numPr>
          <w:ilvl w:val="0"/>
          <w:numId w:val="22"/>
        </w:numPr>
        <w:rPr>
          <w:lang w:val="en-US"/>
        </w:rPr>
      </w:pPr>
      <w:r w:rsidRPr="00474927">
        <w:rPr>
          <w:lang w:val="en-US"/>
        </w:rPr>
        <w:t>A minimum “number of proposals per reviewer”</w:t>
      </w:r>
      <w:r w:rsidR="00A15AE9" w:rsidRPr="00474927">
        <w:rPr>
          <w:lang w:val="en-US"/>
        </w:rPr>
        <w:t>.</w:t>
      </w:r>
      <w:r w:rsidR="008733CB" w:rsidRPr="00474927">
        <w:rPr>
          <w:lang w:val="en-US"/>
        </w:rPr>
        <w:t xml:space="preserve"> </w:t>
      </w:r>
    </w:p>
    <w:p w14:paraId="228D921A" w14:textId="4C0B1755" w:rsidR="008244C5" w:rsidRPr="00474927" w:rsidRDefault="008244C5" w:rsidP="008244C5">
      <w:pPr>
        <w:pStyle w:val="Heading2"/>
        <w:rPr>
          <w:lang w:val="en-US"/>
        </w:rPr>
      </w:pPr>
      <w:r w:rsidRPr="00474927">
        <w:rPr>
          <w:lang w:val="en-US"/>
        </w:rPr>
        <w:t>createGradeLanguage</w:t>
      </w:r>
    </w:p>
    <w:p w14:paraId="608AF311" w14:textId="40DE42E7" w:rsidR="008244C5" w:rsidRPr="00474927" w:rsidRDefault="00A15AE9" w:rsidP="00AC469A">
      <w:pPr>
        <w:jc w:val="both"/>
        <w:rPr>
          <w:lang w:val="en-US"/>
        </w:rPr>
      </w:pPr>
      <w:r w:rsidRPr="00474927">
        <w:rPr>
          <w:lang w:val="en-US"/>
        </w:rPr>
        <w:t>Th</w:t>
      </w:r>
      <w:r w:rsidR="00AC469A" w:rsidRPr="00474927">
        <w:rPr>
          <w:lang w:val="en-US"/>
        </w:rPr>
        <w:t xml:space="preserve">e grading language is a set of L-1 thresholds </w:t>
      </w:r>
      <w:r w:rsidR="007C1127" w:rsidRPr="00474927">
        <w:rPr>
          <w:lang w:val="en-US"/>
        </w:rPr>
        <w:t>on the true quality scale [0,1] that thus discretize it into L partitions</w:t>
      </w:r>
      <w:r w:rsidR="002A3DB4" w:rsidRPr="00474927">
        <w:rPr>
          <w:lang w:val="en-US"/>
        </w:rPr>
        <w:t>: the L categories in the grading language.</w:t>
      </w:r>
    </w:p>
    <w:p w14:paraId="551D28ED" w14:textId="241BA713" w:rsidR="00E229DA" w:rsidRPr="00474927" w:rsidRDefault="002A3DB4" w:rsidP="00A00F36">
      <w:pPr>
        <w:jc w:val="both"/>
        <w:rPr>
          <w:lang w:val="en-US"/>
        </w:rPr>
      </w:pPr>
      <w:r w:rsidRPr="00474927">
        <w:rPr>
          <w:lang w:val="en-US"/>
        </w:rPr>
        <w:t xml:space="preserve">If “grade language” is set to “symmetric”, </w:t>
      </w:r>
      <w:r w:rsidR="007E7FC7" w:rsidRPr="00474927">
        <w:rPr>
          <w:lang w:val="en-US"/>
        </w:rPr>
        <w:t xml:space="preserve">the thresholds are evenly distributed in the interval [0,1], which creates an even, regular partition of the true quality scale. However, if </w:t>
      </w:r>
      <w:r w:rsidR="003E7441" w:rsidRPr="00474927">
        <w:rPr>
          <w:lang w:val="en-US"/>
        </w:rPr>
        <w:t xml:space="preserve">“grade language” is “asymmetric”, then the thresholds are </w:t>
      </w:r>
      <w:r w:rsidR="00B9415E" w:rsidRPr="00474927">
        <w:rPr>
          <w:lang w:val="en-US"/>
        </w:rPr>
        <w:t>concentrated on the high-end of the true quality scale. This causes reviewers to have higher standards for what deserves higher grades – hence why</w:t>
      </w:r>
      <w:r w:rsidR="005C64CC" w:rsidRPr="00474927">
        <w:rPr>
          <w:lang w:val="en-US"/>
        </w:rPr>
        <w:t>,</w:t>
      </w:r>
      <w:r w:rsidR="00B9415E" w:rsidRPr="00474927">
        <w:rPr>
          <w:lang w:val="en-US"/>
        </w:rPr>
        <w:t xml:space="preserve"> </w:t>
      </w:r>
      <w:r w:rsidR="005C64CC" w:rsidRPr="00474927">
        <w:rPr>
          <w:lang w:val="en-US"/>
        </w:rPr>
        <w:t xml:space="preserve">in the accompanying paper, </w:t>
      </w:r>
      <w:r w:rsidR="00B9415E" w:rsidRPr="00474927">
        <w:rPr>
          <w:lang w:val="en-US"/>
        </w:rPr>
        <w:t>the “asymmetric” grade language is called “</w:t>
      </w:r>
      <w:r w:rsidR="00B9415E" w:rsidRPr="00474927">
        <w:rPr>
          <w:color w:val="7030A0"/>
          <w:lang w:val="en-US"/>
        </w:rPr>
        <w:t>strict interpretation of the grading language</w:t>
      </w:r>
      <w:r w:rsidR="00B9415E" w:rsidRPr="00474927">
        <w:rPr>
          <w:lang w:val="en-US"/>
        </w:rPr>
        <w:t>”</w:t>
      </w:r>
      <w:r w:rsidR="005C64CC" w:rsidRPr="00474927">
        <w:rPr>
          <w:lang w:val="en-US"/>
        </w:rPr>
        <w:t xml:space="preserve">. The asymmetric grade language is </w:t>
      </w:r>
      <w:r w:rsidR="004776CC">
        <w:rPr>
          <w:lang w:val="en-US"/>
        </w:rPr>
        <w:t>defined as the set of L-quantiles, where L</w:t>
      </w:r>
      <w:r w:rsidR="00A00F36">
        <w:rPr>
          <w:lang w:val="en-US"/>
        </w:rPr>
        <w:t xml:space="preserve"> is the number of grades in the evaluation scale.</w:t>
      </w:r>
    </w:p>
    <w:p w14:paraId="67F630C4" w14:textId="599273C8" w:rsidR="0025658C" w:rsidRPr="00474927" w:rsidRDefault="0025658C" w:rsidP="0086317D">
      <w:pPr>
        <w:rPr>
          <w:lang w:val="en-US"/>
        </w:rPr>
      </w:pPr>
      <w:r w:rsidRPr="00474927">
        <w:rPr>
          <w:lang w:val="en-US"/>
        </w:rPr>
        <w:t>Furthermore,</w:t>
      </w:r>
      <w:r w:rsidR="00971645" w:rsidRPr="00474927">
        <w:rPr>
          <w:lang w:val="en-US"/>
        </w:rPr>
        <w:t xml:space="preserve"> regardless of </w:t>
      </w:r>
      <w:r w:rsidR="007C3A4E" w:rsidRPr="00474927">
        <w:rPr>
          <w:lang w:val="en-US"/>
        </w:rPr>
        <w:t>whether the scale is symmetric or asymmetric,</w:t>
      </w:r>
      <w:r w:rsidRPr="00474927">
        <w:rPr>
          <w:lang w:val="en-US"/>
        </w:rPr>
        <w:t xml:space="preserve"> each revi</w:t>
      </w:r>
      <w:r w:rsidR="00D70B9D" w:rsidRPr="00474927">
        <w:rPr>
          <w:lang w:val="en-US"/>
        </w:rPr>
        <w:t>e</w:t>
      </w:r>
      <w:r w:rsidRPr="00474927">
        <w:rPr>
          <w:lang w:val="en-US"/>
        </w:rPr>
        <w:t>wer may have a unique interpre</w:t>
      </w:r>
      <w:r w:rsidR="00D70B9D" w:rsidRPr="00474927">
        <w:rPr>
          <w:lang w:val="en-US"/>
        </w:rPr>
        <w:t>t</w:t>
      </w:r>
      <w:r w:rsidRPr="00474927">
        <w:rPr>
          <w:lang w:val="en-US"/>
        </w:rPr>
        <w:t xml:space="preserve">ation of the grading language </w:t>
      </w:r>
      <w:r w:rsidR="00F36A13" w:rsidRPr="00474927">
        <w:rPr>
          <w:lang w:val="en-US"/>
        </w:rPr>
        <w:t>–</w:t>
      </w:r>
      <w:r w:rsidRPr="00474927">
        <w:rPr>
          <w:lang w:val="en-US"/>
        </w:rPr>
        <w:t xml:space="preserve"> </w:t>
      </w:r>
      <w:r w:rsidR="00F36A13" w:rsidRPr="00474927">
        <w:rPr>
          <w:lang w:val="en-US"/>
        </w:rPr>
        <w:t>and interpretations are more different if the parameter H is higher. So, the th</w:t>
      </w:r>
      <w:r w:rsidR="00D70B9D" w:rsidRPr="00474927">
        <w:rPr>
          <w:lang w:val="en-US"/>
        </w:rPr>
        <w:t>r</w:t>
      </w:r>
      <w:r w:rsidR="00F36A13" w:rsidRPr="00474927">
        <w:rPr>
          <w:lang w:val="en-US"/>
        </w:rPr>
        <w:t>e</w:t>
      </w:r>
      <w:r w:rsidR="0067445A" w:rsidRPr="00474927">
        <w:rPr>
          <w:lang w:val="en-US"/>
        </w:rPr>
        <w:t xml:space="preserve">shold </w:t>
      </w:r>
      <w:r w:rsidR="00F36A13" w:rsidRPr="00474927">
        <w:rPr>
          <w:lang w:val="en-US"/>
        </w:rPr>
        <w:t>x</w:t>
      </w:r>
      <w:r w:rsidR="00F36A13" w:rsidRPr="00474927">
        <w:rPr>
          <w:vertAlign w:val="subscript"/>
          <w:lang w:val="en-US"/>
        </w:rPr>
        <w:t>l</w:t>
      </w:r>
      <w:r w:rsidR="00F36A13" w:rsidRPr="00474927">
        <w:rPr>
          <w:lang w:val="en-US"/>
        </w:rPr>
        <w:t xml:space="preserve"> </w:t>
      </w:r>
      <w:r w:rsidR="0067445A" w:rsidRPr="00474927">
        <w:rPr>
          <w:lang w:val="en-US"/>
        </w:rPr>
        <w:t>for reviewer r is</w:t>
      </w:r>
      <w:r w:rsidR="00971645" w:rsidRPr="00474927">
        <w:rPr>
          <w:lang w:val="en-US"/>
        </w:rPr>
        <w:t xml:space="preserve"> drawn from a (truncated) normal distribution with these parameters</w:t>
      </w:r>
      <w:r w:rsidR="0067445A" w:rsidRPr="00474927">
        <w:rPr>
          <w:lang w:val="en-US"/>
        </w:rPr>
        <w:t>:</w:t>
      </w:r>
    </w:p>
    <w:p w14:paraId="74DD5486" w14:textId="6A060E75" w:rsidR="0067445A" w:rsidRPr="00474927" w:rsidRDefault="00D80E9E" w:rsidP="00971645">
      <w:pPr>
        <w:jc w:val="center"/>
        <w:rPr>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r,l</m:t>
              </m:r>
            </m:sub>
          </m:sSub>
          <m:r>
            <w:rPr>
              <w:rFonts w:ascii="Cambria Math" w:eastAsia="Cambria Math" w:hAnsi="Cambria Math" w:cs="Cambria Math"/>
              <w:lang w:val="en-US"/>
            </w:rPr>
            <m:t>~N</m:t>
          </m:r>
          <m:d>
            <m:dPr>
              <m:ctrlPr>
                <w:rPr>
                  <w:rFonts w:ascii="Cambria Math" w:eastAsia="Cambria Math" w:hAnsi="Cambria Math" w:cs="Cambria Math"/>
                  <w:lang w:val="en-US"/>
                </w:rPr>
              </m:ctrlPr>
            </m:dPr>
            <m:e>
              <m:r>
                <w:rPr>
                  <w:rFonts w:ascii="Cambria Math" w:eastAsia="Cambria Math" w:hAnsi="Cambria Math" w:cs="Cambria Math"/>
                  <w:lang w:val="en-US"/>
                </w:rPr>
                <m:t>μ=</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l</m:t>
                  </m:r>
                </m:sub>
              </m:sSub>
              <m:r>
                <w:rPr>
                  <w:rFonts w:ascii="Cambria Math" w:eastAsia="Cambria Math" w:hAnsi="Cambria Math" w:cs="Cambria Math"/>
                  <w:lang w:val="en-US"/>
                </w:rPr>
                <m:t xml:space="preserve">  , σ=</m:t>
              </m:r>
              <m:r>
                <w:rPr>
                  <w:rFonts w:ascii="Cambria Math" w:eastAsia="Cambria Math" w:hAnsi="Cambria Math" w:cs="Cambria Math"/>
                  <w:lang w:val="en-US"/>
                </w:rPr>
                <m:t>glh</m:t>
              </m:r>
            </m:e>
          </m:d>
        </m:oMath>
      </m:oMathPara>
    </w:p>
    <w:p w14:paraId="0A7F7472" w14:textId="37F49486" w:rsidR="00D70B9D" w:rsidRPr="00474927" w:rsidRDefault="00EE22C3" w:rsidP="00675A7B">
      <w:pPr>
        <w:rPr>
          <w:lang w:val="en-US"/>
        </w:rPr>
      </w:pPr>
      <w:r w:rsidRPr="00474927">
        <w:rPr>
          <w:lang w:val="en-US"/>
        </w:rPr>
        <w:t>... where the mean x</w:t>
      </w:r>
      <w:r w:rsidRPr="00474927">
        <w:rPr>
          <w:vertAlign w:val="subscript"/>
          <w:lang w:val="en-US"/>
        </w:rPr>
        <w:t>l</w:t>
      </w:r>
      <w:r w:rsidRPr="00474927">
        <w:rPr>
          <w:lang w:val="en-US"/>
        </w:rPr>
        <w:t xml:space="preserve"> is the l-th threshold as determined by the symmetric or asymmetric grade language parameter.</w:t>
      </w:r>
    </w:p>
    <w:p w14:paraId="295335B2" w14:textId="36237D02" w:rsidR="00C26EAB" w:rsidRPr="00474927" w:rsidRDefault="001944A4" w:rsidP="001944A4">
      <w:pPr>
        <w:pStyle w:val="Heading2"/>
        <w:rPr>
          <w:lang w:val="en-US"/>
        </w:rPr>
      </w:pPr>
      <w:r w:rsidRPr="00474927">
        <w:rPr>
          <w:lang w:val="en-US"/>
        </w:rPr>
        <w:lastRenderedPageBreak/>
        <w:t>Rate</w:t>
      </w:r>
    </w:p>
    <w:p w14:paraId="28EF884C" w14:textId="464C0E86" w:rsidR="002752FD" w:rsidRDefault="002752FD" w:rsidP="002752FD">
      <w:pPr>
        <w:rPr>
          <w:lang w:val="en-US"/>
        </w:rPr>
      </w:pPr>
      <w:r>
        <w:rPr>
          <w:lang w:val="en-US"/>
        </w:rPr>
        <w:t xml:space="preserve">The function </w:t>
      </w:r>
      <w:proofErr w:type="gramStart"/>
      <w:r>
        <w:rPr>
          <w:lang w:val="en-US"/>
        </w:rPr>
        <w:t>rate(</w:t>
      </w:r>
      <w:proofErr w:type="gramEnd"/>
      <w:r>
        <w:rPr>
          <w:lang w:val="en-US"/>
        </w:rPr>
        <w:t xml:space="preserve">) determines the grade that a reviewer will give to a proposal. First, a reviewer r makes an evaluation of a proposal p by </w:t>
      </w:r>
      <w:r w:rsidR="002A6631">
        <w:rPr>
          <w:lang w:val="en-US"/>
        </w:rPr>
        <w:t>approximating the reference category that a reference panel would assign it to</w:t>
      </w:r>
      <w:r>
        <w:rPr>
          <w:lang w:val="en-US"/>
        </w:rPr>
        <w:t>:</w:t>
      </w:r>
    </w:p>
    <w:p w14:paraId="084C94D1" w14:textId="77777777" w:rsidR="002752FD" w:rsidRDefault="002752FD" w:rsidP="002752FD">
      <w:pPr>
        <w:rPr>
          <w:lang w:val="en-US"/>
        </w:rPr>
      </w:pPr>
    </w:p>
    <w:p w14:paraId="7CF5DB28" w14:textId="3B139482" w:rsidR="002752FD" w:rsidRDefault="00D80E9E" w:rsidP="002752FD">
      <w:pPr>
        <w:pStyle w:val="FormatvorlageZeilenabstand15Zeilen"/>
        <w:jc w:val="center"/>
        <w:rPr>
          <w:iCs/>
          <w:sz w:val="22"/>
          <w:szCs w:val="22"/>
          <w:lang w:val="en-US"/>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r,p</m:t>
              </m:r>
            </m:sub>
          </m:sSub>
          <m:r>
            <w:rPr>
              <w:rFonts w:ascii="Cambria Math" w:eastAsia="Cambria Math" w:hAnsi="Cambria Math" w:cs="Cambria Math"/>
            </w:rPr>
            <m:t>~N</m:t>
          </m:r>
          <m:d>
            <m:dPr>
              <m:ctrlPr>
                <w:rPr>
                  <w:rFonts w:ascii="Cambria Math" w:eastAsia="Cambria Math" w:hAnsi="Cambria Math" w:cs="Cambria Math"/>
                </w:rPr>
              </m:ctrlPr>
            </m:dPr>
            <m:e>
              <m:r>
                <w:rPr>
                  <w:rFonts w:ascii="Cambria Math" w:eastAsia="Cambria Math" w:hAnsi="Cambria Math" w:cs="Cambria Math"/>
                </w:rPr>
                <m:t>μ=</m:t>
              </m:r>
              <m:sSub>
                <m:sSubPr>
                  <m:ctrlPr>
                    <w:rPr>
                      <w:rFonts w:ascii="Cambria Math" w:eastAsia="Cambria Math" w:hAnsi="Cambria Math" w:cs="Cambria Math"/>
                    </w:rPr>
                  </m:ctrlPr>
                </m:sSubPr>
                <m:e>
                  <m:r>
                    <w:rPr>
                      <w:rFonts w:ascii="Cambria Math" w:eastAsia="Cambria Math" w:hAnsi="Cambria Math" w:cs="Cambria Math"/>
                    </w:rPr>
                    <m:t>reference category</m:t>
                  </m:r>
                </m:e>
                <m:sub>
                  <m:r>
                    <w:rPr>
                      <w:rFonts w:ascii="Cambria Math" w:eastAsia="Cambria Math" w:hAnsi="Cambria Math" w:cs="Cambria Math"/>
                    </w:rPr>
                    <m:t>p</m:t>
                  </m:r>
                </m:sub>
              </m:sSub>
              <m:r>
                <w:rPr>
                  <w:rFonts w:ascii="Cambria Math" w:eastAsia="Cambria Math" w:hAnsi="Cambria Math" w:cs="Cambria Math"/>
                </w:rPr>
                <m:t xml:space="preserve">, σ= </m:t>
              </m:r>
              <m:sSub>
                <m:sSubPr>
                  <m:ctrlPr>
                    <w:rPr>
                      <w:rFonts w:ascii="Cambria Math" w:eastAsia="Cambria Math" w:hAnsi="Cambria Math" w:cs="Cambria Math"/>
                    </w:rPr>
                  </m:ctrlPr>
                </m:sSubPr>
                <m:e>
                  <m:r>
                    <w:rPr>
                      <w:rFonts w:ascii="Cambria Math" w:eastAsia="Cambria Math" w:hAnsi="Cambria Math" w:cs="Cambria Math"/>
                    </w:rPr>
                    <m:t>error</m:t>
                  </m:r>
                </m:e>
                <m:sub>
                  <m:r>
                    <w:rPr>
                      <w:rFonts w:ascii="Cambria Math" w:eastAsia="Cambria Math" w:hAnsi="Cambria Math" w:cs="Cambria Math"/>
                    </w:rPr>
                    <m:t>r</m:t>
                  </m:r>
                </m:sub>
              </m:sSub>
            </m:e>
          </m:d>
        </m:oMath>
      </m:oMathPara>
    </w:p>
    <w:p w14:paraId="7EE58770" w14:textId="77777777" w:rsidR="002752FD" w:rsidRDefault="002752FD" w:rsidP="002752FD">
      <w:pPr>
        <w:rPr>
          <w:lang w:val="en-US"/>
        </w:rPr>
      </w:pPr>
      <w:r>
        <w:rPr>
          <w:lang w:val="en-US"/>
        </w:rPr>
        <w:t xml:space="preserve">This equation implements Gaussian noise in the evaluation: the reviewer’s estimation </w:t>
      </w:r>
      <w:proofErr w:type="gramStart"/>
      <w:r>
        <w:rPr>
          <w:lang w:val="en-US"/>
        </w:rPr>
        <w:t>s</w:t>
      </w:r>
      <w:r>
        <w:rPr>
          <w:vertAlign w:val="subscript"/>
          <w:lang w:val="en-US"/>
        </w:rPr>
        <w:t>r,p</w:t>
      </w:r>
      <w:proofErr w:type="gramEnd"/>
      <w:r>
        <w:rPr>
          <w:lang w:val="en-US"/>
        </w:rPr>
        <w:t xml:space="preserve"> is drawn from a normal distribution that has the proposal’s true quality as mean, and the error as standard deviation.</w:t>
      </w:r>
    </w:p>
    <w:p w14:paraId="4689C1E8" w14:textId="77777777" w:rsidR="002752FD" w:rsidRDefault="002752FD" w:rsidP="002752FD">
      <w:pPr>
        <w:rPr>
          <w:lang w:val="en-US"/>
        </w:rPr>
      </w:pPr>
      <w:r>
        <w:rPr>
          <w:lang w:val="en-US"/>
        </w:rPr>
        <w:t xml:space="preserve">Then, this evaluation is translated into a grade in the correct grading language. Given the reviewer’s interpretation of the grading language (i.e. the reviewer’s unique set of discretization thresholds), the chosen grade is that of the interval on the true quality scale where </w:t>
      </w:r>
      <w:proofErr w:type="gramStart"/>
      <w:r>
        <w:rPr>
          <w:lang w:val="en-US"/>
        </w:rPr>
        <w:t>s</w:t>
      </w:r>
      <w:r>
        <w:rPr>
          <w:vertAlign w:val="subscript"/>
          <w:lang w:val="en-US"/>
        </w:rPr>
        <w:t>r,p</w:t>
      </w:r>
      <w:proofErr w:type="gramEnd"/>
      <w:r>
        <w:rPr>
          <w:lang w:val="en-US"/>
        </w:rPr>
        <w:t xml:space="preserve"> falls.</w:t>
      </w:r>
    </w:p>
    <w:p w14:paraId="2DE0C29D" w14:textId="77777777" w:rsidR="002752FD" w:rsidRDefault="002752FD" w:rsidP="002752FD">
      <w:pPr>
        <w:rPr>
          <w:lang w:val="en-US"/>
        </w:rPr>
      </w:pPr>
      <w:r>
        <w:rPr>
          <w:lang w:val="en-US"/>
        </w:rPr>
        <w:t>For convenience, the R script “</w:t>
      </w:r>
      <w:proofErr w:type="gramStart"/>
      <w:r>
        <w:rPr>
          <w:lang w:val="en-US"/>
        </w:rPr>
        <w:t>simulation.r</w:t>
      </w:r>
      <w:proofErr w:type="gramEnd"/>
      <w:r>
        <w:rPr>
          <w:lang w:val="en-US"/>
        </w:rPr>
        <w:t>” then normalizes the grade so that it ranges between 0 and 1; this is done by dividing the grade by the number of categories L (which can also be seen as the maximum grade available).</w:t>
      </w:r>
    </w:p>
    <w:p w14:paraId="31BF6D26" w14:textId="17CB247F" w:rsidR="00CF2517" w:rsidRPr="00474927" w:rsidRDefault="00CF2517" w:rsidP="00CF2517">
      <w:pPr>
        <w:rPr>
          <w:lang w:val="en-US"/>
        </w:rPr>
      </w:pPr>
    </w:p>
    <w:p w14:paraId="4B261F40" w14:textId="77777777" w:rsidR="0086317D" w:rsidRPr="00474927" w:rsidRDefault="0086317D" w:rsidP="0086317D">
      <w:pPr>
        <w:pStyle w:val="Heading1"/>
        <w:rPr>
          <w:lang w:val="en-US"/>
        </w:rPr>
      </w:pPr>
      <w:r w:rsidRPr="00474927">
        <w:rPr>
          <w:rStyle w:val="Emphasis"/>
          <w:i w:val="0"/>
          <w:iCs w:val="0"/>
          <w:lang w:val="en-US"/>
        </w:rPr>
        <w:t>References</w:t>
      </w:r>
    </w:p>
    <w:p w14:paraId="4CF46E67" w14:textId="77777777" w:rsidR="003D517E" w:rsidRPr="003D517E" w:rsidRDefault="00A03233" w:rsidP="003D517E">
      <w:pPr>
        <w:pStyle w:val="Bibliography"/>
        <w:rPr>
          <w:rFonts w:cs="Calibri Light"/>
        </w:rPr>
      </w:pPr>
      <w:r>
        <w:rPr>
          <w:lang w:val="en-US"/>
        </w:rPr>
        <w:fldChar w:fldCharType="begin"/>
      </w:r>
      <w:r>
        <w:rPr>
          <w:lang w:val="en-US"/>
        </w:rPr>
        <w:instrText xml:space="preserve"> ADDIN ZOTERO_BIBL {"uncited":[],"omitted":[],"custom":[]} CSL_BIBLIOGRAPHY </w:instrText>
      </w:r>
      <w:r>
        <w:rPr>
          <w:lang w:val="en-US"/>
        </w:rPr>
        <w:fldChar w:fldCharType="separate"/>
      </w:r>
      <w:r w:rsidR="003D517E" w:rsidRPr="003D517E">
        <w:rPr>
          <w:rFonts w:cs="Calibri Light"/>
        </w:rPr>
        <w:t xml:space="preserve">Balinski, M. L., &amp; Laraki, R. (2010). </w:t>
      </w:r>
      <w:r w:rsidR="003D517E" w:rsidRPr="003D517E">
        <w:rPr>
          <w:rFonts w:cs="Calibri Light"/>
          <w:i/>
          <w:iCs/>
        </w:rPr>
        <w:t>Majority judgment: Measuring, ranking, and electing</w:t>
      </w:r>
      <w:r w:rsidR="003D517E" w:rsidRPr="003D517E">
        <w:rPr>
          <w:rFonts w:cs="Calibri Light"/>
        </w:rPr>
        <w:t>. MIT Press.</w:t>
      </w:r>
    </w:p>
    <w:p w14:paraId="583C3777" w14:textId="77777777" w:rsidR="003D517E" w:rsidRPr="003D517E" w:rsidRDefault="003D517E" w:rsidP="003D517E">
      <w:pPr>
        <w:pStyle w:val="Bibliography"/>
        <w:rPr>
          <w:rFonts w:cs="Calibri Light"/>
        </w:rPr>
      </w:pPr>
      <w:r w:rsidRPr="003D517E">
        <w:rPr>
          <w:rFonts w:cs="Calibri Light"/>
        </w:rPr>
        <w:t xml:space="preserve">Grimm, V., Berger, U., Bastiansen, F., Eliassen, S., Ginot, V., Giske, J., Goss-Custard, J., Grand, T., Heinz, S. K., Huse, G., Huth, A., Jepsen, J. U., Jørgensen, C., Mooij, W. M., Müller, B., Pe’er, G., Piou, C., Railsback, S. F., Robbins, A. M., … DeAngelis, D. L. (2006). A standard protocol for describing individual-based and agent-based models. </w:t>
      </w:r>
      <w:r w:rsidRPr="003D517E">
        <w:rPr>
          <w:rFonts w:cs="Calibri Light"/>
          <w:i/>
          <w:iCs/>
        </w:rPr>
        <w:t>Ecological Modelling</w:t>
      </w:r>
      <w:r w:rsidRPr="003D517E">
        <w:rPr>
          <w:rFonts w:cs="Calibri Light"/>
        </w:rPr>
        <w:t xml:space="preserve">, </w:t>
      </w:r>
      <w:r w:rsidRPr="003D517E">
        <w:rPr>
          <w:rFonts w:cs="Calibri Light"/>
          <w:i/>
          <w:iCs/>
        </w:rPr>
        <w:t>198</w:t>
      </w:r>
      <w:r w:rsidRPr="003D517E">
        <w:rPr>
          <w:rFonts w:cs="Calibri Light"/>
        </w:rPr>
        <w:t>(1–2), 115–126. https://doi.org/10.1016/j.ecolmodel.2006.04.023</w:t>
      </w:r>
    </w:p>
    <w:p w14:paraId="1928A61A" w14:textId="77777777" w:rsidR="003D517E" w:rsidRPr="003D517E" w:rsidRDefault="003D517E" w:rsidP="003D517E">
      <w:pPr>
        <w:pStyle w:val="Bibliography"/>
        <w:rPr>
          <w:rFonts w:cs="Calibri Light"/>
        </w:rPr>
      </w:pPr>
      <w:r w:rsidRPr="003D517E">
        <w:rPr>
          <w:rFonts w:cs="Calibri Light"/>
        </w:rPr>
        <w:t xml:space="preserve">Grimm, V., Berger, U., DeAngelis, D. L., Polhill, J. G., Giske, J., &amp; Railsback, S. F. (2010). The ODD protocol: A review and first update. </w:t>
      </w:r>
      <w:r w:rsidRPr="003D517E">
        <w:rPr>
          <w:rFonts w:cs="Calibri Light"/>
          <w:i/>
          <w:iCs/>
        </w:rPr>
        <w:t>Ecological Modelling</w:t>
      </w:r>
      <w:r w:rsidRPr="003D517E">
        <w:rPr>
          <w:rFonts w:cs="Calibri Light"/>
        </w:rPr>
        <w:t xml:space="preserve">, </w:t>
      </w:r>
      <w:r w:rsidRPr="003D517E">
        <w:rPr>
          <w:rFonts w:cs="Calibri Light"/>
          <w:i/>
          <w:iCs/>
        </w:rPr>
        <w:t>221</w:t>
      </w:r>
      <w:r w:rsidRPr="003D517E">
        <w:rPr>
          <w:rFonts w:cs="Calibri Light"/>
        </w:rPr>
        <w:t>(23), 2760–2768. https://doi.org/10.1016/j.ecolmodel.2010.08.019</w:t>
      </w:r>
    </w:p>
    <w:p w14:paraId="4778ED11" w14:textId="77777777" w:rsidR="003D517E" w:rsidRPr="003D517E" w:rsidRDefault="003D517E" w:rsidP="003D517E">
      <w:pPr>
        <w:pStyle w:val="Bibliography"/>
        <w:rPr>
          <w:rFonts w:cs="Calibri Light"/>
        </w:rPr>
      </w:pPr>
      <w:r w:rsidRPr="003D517E">
        <w:rPr>
          <w:rFonts w:cs="Calibri Light"/>
        </w:rPr>
        <w:t xml:space="preserve">Jose, V. R. R., &amp; Winkler, R. L. (2008). Simple robust averages of forecasts: Some empirical results. </w:t>
      </w:r>
      <w:r w:rsidRPr="003D517E">
        <w:rPr>
          <w:rFonts w:cs="Calibri Light"/>
          <w:i/>
          <w:iCs/>
        </w:rPr>
        <w:t>International Journal of Forecasting</w:t>
      </w:r>
      <w:r w:rsidRPr="003D517E">
        <w:rPr>
          <w:rFonts w:cs="Calibri Light"/>
        </w:rPr>
        <w:t xml:space="preserve">, </w:t>
      </w:r>
      <w:r w:rsidRPr="003D517E">
        <w:rPr>
          <w:rFonts w:cs="Calibri Light"/>
          <w:i/>
          <w:iCs/>
        </w:rPr>
        <w:t>24</w:t>
      </w:r>
      <w:r w:rsidRPr="003D517E">
        <w:rPr>
          <w:rFonts w:cs="Calibri Light"/>
        </w:rPr>
        <w:t>(1), 163–169. https://doi.org/10.1016/j.ijforecast.2007.06.001</w:t>
      </w:r>
    </w:p>
    <w:p w14:paraId="052B72CE" w14:textId="77777777" w:rsidR="003D517E" w:rsidRPr="003D517E" w:rsidRDefault="003D517E" w:rsidP="003D517E">
      <w:pPr>
        <w:pStyle w:val="Bibliography"/>
        <w:rPr>
          <w:rFonts w:cs="Calibri Light"/>
        </w:rPr>
      </w:pPr>
      <w:r w:rsidRPr="003D517E">
        <w:rPr>
          <w:rFonts w:cs="Calibri Light"/>
        </w:rPr>
        <w:t xml:space="preserve">Pacuit, E. (2019). Voting Methods. In </w:t>
      </w:r>
      <w:r w:rsidRPr="003D517E">
        <w:rPr>
          <w:rFonts w:cs="Calibri Light"/>
          <w:i/>
          <w:iCs/>
        </w:rPr>
        <w:t>The {Stanford} Encyclopedia of Philosophy</w:t>
      </w:r>
      <w:r w:rsidRPr="003D517E">
        <w:rPr>
          <w:rFonts w:cs="Calibri Light"/>
        </w:rPr>
        <w:t xml:space="preserve"> (Fall 2019). Metaphysics Research Lab, Stanford University. https://plato.stanford.edu/archives/fall2019/entries/voting-methods/</w:t>
      </w:r>
    </w:p>
    <w:p w14:paraId="41839170" w14:textId="31F6C5C7" w:rsidR="000C3C5F" w:rsidRPr="00474927" w:rsidRDefault="00A03233">
      <w:pPr>
        <w:rPr>
          <w:lang w:val="en-US"/>
        </w:rPr>
      </w:pPr>
      <w:r>
        <w:rPr>
          <w:lang w:val="en-US"/>
        </w:rPr>
        <w:fldChar w:fldCharType="end"/>
      </w:r>
    </w:p>
    <w:sectPr w:rsidR="000C3C5F" w:rsidRPr="00474927">
      <w:headerReference w:type="even" r:id="rId8"/>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C59D" w14:textId="77777777" w:rsidR="00D80E9E" w:rsidRDefault="00D80E9E">
      <w:r>
        <w:separator/>
      </w:r>
    </w:p>
  </w:endnote>
  <w:endnote w:type="continuationSeparator" w:id="0">
    <w:p w14:paraId="0456DC48" w14:textId="77777777" w:rsidR="00D80E9E" w:rsidRDefault="00D80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DA46" w14:textId="77777777" w:rsidR="00D80E9E" w:rsidRDefault="00D80E9E">
      <w:r>
        <w:separator/>
      </w:r>
    </w:p>
  </w:footnote>
  <w:footnote w:type="continuationSeparator" w:id="0">
    <w:p w14:paraId="0339132D" w14:textId="77777777" w:rsidR="00D80E9E" w:rsidRDefault="00D80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5A3C" w14:textId="77777777" w:rsidR="00030209" w:rsidRDefault="001D6D27"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F66273" w14:textId="77777777" w:rsidR="00030209" w:rsidRDefault="00D80E9E" w:rsidP="002B04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6A00A" w14:textId="77777777" w:rsidR="00030209" w:rsidRDefault="001D6D27"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CF669BC" w14:textId="77777777" w:rsidR="00030209" w:rsidRDefault="00D80E9E" w:rsidP="002B049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6CA"/>
    <w:multiLevelType w:val="hybridMultilevel"/>
    <w:tmpl w:val="93E6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E2FD3"/>
    <w:multiLevelType w:val="hybridMultilevel"/>
    <w:tmpl w:val="D596827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 w15:restartNumberingAfterBreak="0">
    <w:nsid w:val="03591829"/>
    <w:multiLevelType w:val="hybridMultilevel"/>
    <w:tmpl w:val="06F8B846"/>
    <w:lvl w:ilvl="0" w:tplc="134A3E52">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67D2265"/>
    <w:multiLevelType w:val="hybridMultilevel"/>
    <w:tmpl w:val="6C68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4C19"/>
    <w:multiLevelType w:val="hybridMultilevel"/>
    <w:tmpl w:val="58AC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87DB8"/>
    <w:multiLevelType w:val="hybridMultilevel"/>
    <w:tmpl w:val="B6B81EF4"/>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1FC613A3"/>
    <w:multiLevelType w:val="hybridMultilevel"/>
    <w:tmpl w:val="F77C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75E84"/>
    <w:multiLevelType w:val="hybridMultilevel"/>
    <w:tmpl w:val="5A98F18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15:restartNumberingAfterBreak="0">
    <w:nsid w:val="28057B9B"/>
    <w:multiLevelType w:val="hybridMultilevel"/>
    <w:tmpl w:val="3BE2AA5E"/>
    <w:lvl w:ilvl="0" w:tplc="A758808E">
      <w:start w:val="4"/>
      <w:numFmt w:val="bullet"/>
      <w:lvlText w:val="-"/>
      <w:lvlJc w:val="left"/>
      <w:pPr>
        <w:ind w:left="1080" w:hanging="360"/>
      </w:pPr>
      <w:rPr>
        <w:rFonts w:ascii="Calibri Light" w:eastAsia="Times New Roman"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A372DC8"/>
    <w:multiLevelType w:val="hybridMultilevel"/>
    <w:tmpl w:val="08EEE69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308C32C9"/>
    <w:multiLevelType w:val="hybridMultilevel"/>
    <w:tmpl w:val="F0E8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32647"/>
    <w:multiLevelType w:val="hybridMultilevel"/>
    <w:tmpl w:val="E342DD9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2" w15:restartNumberingAfterBreak="0">
    <w:nsid w:val="3CB23237"/>
    <w:multiLevelType w:val="hybridMultilevel"/>
    <w:tmpl w:val="54CC6A8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FDE5739"/>
    <w:multiLevelType w:val="hybridMultilevel"/>
    <w:tmpl w:val="BE26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A79E8"/>
    <w:multiLevelType w:val="hybridMultilevel"/>
    <w:tmpl w:val="0BAC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1D2BDB"/>
    <w:multiLevelType w:val="hybridMultilevel"/>
    <w:tmpl w:val="1598DE5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4CBD25B5"/>
    <w:multiLevelType w:val="hybridMultilevel"/>
    <w:tmpl w:val="B150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249D0"/>
    <w:multiLevelType w:val="hybridMultilevel"/>
    <w:tmpl w:val="D4EE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7A6349"/>
    <w:multiLevelType w:val="hybridMultilevel"/>
    <w:tmpl w:val="8A88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858DC"/>
    <w:multiLevelType w:val="hybridMultilevel"/>
    <w:tmpl w:val="9278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EBF558E"/>
    <w:multiLevelType w:val="hybridMultilevel"/>
    <w:tmpl w:val="3A288556"/>
    <w:lvl w:ilvl="0" w:tplc="A4CC90B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4AE00F2"/>
    <w:multiLevelType w:val="hybridMultilevel"/>
    <w:tmpl w:val="DCE85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C23D7"/>
    <w:multiLevelType w:val="hybridMultilevel"/>
    <w:tmpl w:val="A66AD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7"/>
  </w:num>
  <w:num w:numId="4">
    <w:abstractNumId w:val="11"/>
  </w:num>
  <w:num w:numId="5">
    <w:abstractNumId w:val="15"/>
  </w:num>
  <w:num w:numId="6">
    <w:abstractNumId w:val="9"/>
  </w:num>
  <w:num w:numId="7">
    <w:abstractNumId w:val="18"/>
  </w:num>
  <w:num w:numId="8">
    <w:abstractNumId w:val="3"/>
  </w:num>
  <w:num w:numId="9">
    <w:abstractNumId w:val="17"/>
  </w:num>
  <w:num w:numId="10">
    <w:abstractNumId w:val="13"/>
  </w:num>
  <w:num w:numId="11">
    <w:abstractNumId w:val="0"/>
  </w:num>
  <w:num w:numId="12">
    <w:abstractNumId w:val="22"/>
  </w:num>
  <w:num w:numId="13">
    <w:abstractNumId w:val="23"/>
  </w:num>
  <w:num w:numId="14">
    <w:abstractNumId w:val="12"/>
  </w:num>
  <w:num w:numId="15">
    <w:abstractNumId w:val="1"/>
  </w:num>
  <w:num w:numId="16">
    <w:abstractNumId w:val="5"/>
  </w:num>
  <w:num w:numId="17">
    <w:abstractNumId w:val="19"/>
  </w:num>
  <w:num w:numId="18">
    <w:abstractNumId w:val="10"/>
  </w:num>
  <w:num w:numId="19">
    <w:abstractNumId w:val="4"/>
  </w:num>
  <w:num w:numId="20">
    <w:abstractNumId w:val="6"/>
  </w:num>
  <w:num w:numId="21">
    <w:abstractNumId w:val="14"/>
  </w:num>
  <w:num w:numId="22">
    <w:abstractNumId w:val="16"/>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0A"/>
    <w:rsid w:val="00004696"/>
    <w:rsid w:val="00012633"/>
    <w:rsid w:val="00013429"/>
    <w:rsid w:val="00025CC6"/>
    <w:rsid w:val="00027AF1"/>
    <w:rsid w:val="00045D35"/>
    <w:rsid w:val="00060EAD"/>
    <w:rsid w:val="0006178C"/>
    <w:rsid w:val="0007207A"/>
    <w:rsid w:val="00074BC2"/>
    <w:rsid w:val="0007529A"/>
    <w:rsid w:val="00077246"/>
    <w:rsid w:val="00077642"/>
    <w:rsid w:val="000811A0"/>
    <w:rsid w:val="00092C70"/>
    <w:rsid w:val="0009440B"/>
    <w:rsid w:val="00094560"/>
    <w:rsid w:val="000A3CE7"/>
    <w:rsid w:val="000A3FF9"/>
    <w:rsid w:val="000A4BD9"/>
    <w:rsid w:val="000A624C"/>
    <w:rsid w:val="000B067A"/>
    <w:rsid w:val="000C3C5F"/>
    <w:rsid w:val="000E3035"/>
    <w:rsid w:val="000F7803"/>
    <w:rsid w:val="0011348B"/>
    <w:rsid w:val="00124A85"/>
    <w:rsid w:val="00126E58"/>
    <w:rsid w:val="00147865"/>
    <w:rsid w:val="00155330"/>
    <w:rsid w:val="001619C1"/>
    <w:rsid w:val="00163692"/>
    <w:rsid w:val="0017395F"/>
    <w:rsid w:val="001831FC"/>
    <w:rsid w:val="001851CC"/>
    <w:rsid w:val="001944A4"/>
    <w:rsid w:val="001A5086"/>
    <w:rsid w:val="001C3832"/>
    <w:rsid w:val="001C6EFA"/>
    <w:rsid w:val="001C738C"/>
    <w:rsid w:val="001D0B09"/>
    <w:rsid w:val="001D6D27"/>
    <w:rsid w:val="001F2914"/>
    <w:rsid w:val="001F7A14"/>
    <w:rsid w:val="00205AA7"/>
    <w:rsid w:val="00214DA1"/>
    <w:rsid w:val="00226B6B"/>
    <w:rsid w:val="00226CD4"/>
    <w:rsid w:val="00244C8B"/>
    <w:rsid w:val="00252250"/>
    <w:rsid w:val="0025658C"/>
    <w:rsid w:val="00262F18"/>
    <w:rsid w:val="002643EA"/>
    <w:rsid w:val="00266EE3"/>
    <w:rsid w:val="002752FD"/>
    <w:rsid w:val="0027584E"/>
    <w:rsid w:val="00282BB9"/>
    <w:rsid w:val="002A3DB4"/>
    <w:rsid w:val="002A6631"/>
    <w:rsid w:val="002A7913"/>
    <w:rsid w:val="002C1374"/>
    <w:rsid w:val="002D11E1"/>
    <w:rsid w:val="002D1F4A"/>
    <w:rsid w:val="002E2DD5"/>
    <w:rsid w:val="002F4CC3"/>
    <w:rsid w:val="00335EEE"/>
    <w:rsid w:val="0033640C"/>
    <w:rsid w:val="00342135"/>
    <w:rsid w:val="00352C6F"/>
    <w:rsid w:val="00365798"/>
    <w:rsid w:val="003848F7"/>
    <w:rsid w:val="003A09AB"/>
    <w:rsid w:val="003C775F"/>
    <w:rsid w:val="003D517E"/>
    <w:rsid w:val="003E7441"/>
    <w:rsid w:val="003F1DC6"/>
    <w:rsid w:val="003F38BE"/>
    <w:rsid w:val="003F6B3B"/>
    <w:rsid w:val="00405B66"/>
    <w:rsid w:val="00421B7E"/>
    <w:rsid w:val="004259A2"/>
    <w:rsid w:val="0043726A"/>
    <w:rsid w:val="00442C5D"/>
    <w:rsid w:val="00444129"/>
    <w:rsid w:val="00446D2A"/>
    <w:rsid w:val="004519D2"/>
    <w:rsid w:val="0045762E"/>
    <w:rsid w:val="0046177A"/>
    <w:rsid w:val="00462148"/>
    <w:rsid w:val="00474927"/>
    <w:rsid w:val="004776CC"/>
    <w:rsid w:val="00480E10"/>
    <w:rsid w:val="0048386D"/>
    <w:rsid w:val="00485677"/>
    <w:rsid w:val="00485949"/>
    <w:rsid w:val="00491070"/>
    <w:rsid w:val="00491464"/>
    <w:rsid w:val="004A2DA5"/>
    <w:rsid w:val="004A7E07"/>
    <w:rsid w:val="004B02BB"/>
    <w:rsid w:val="004B4F06"/>
    <w:rsid w:val="004B7E6C"/>
    <w:rsid w:val="004C6FC8"/>
    <w:rsid w:val="004D14B1"/>
    <w:rsid w:val="004E4958"/>
    <w:rsid w:val="004E6DC6"/>
    <w:rsid w:val="0050228B"/>
    <w:rsid w:val="005107B1"/>
    <w:rsid w:val="00512BA5"/>
    <w:rsid w:val="00557C4B"/>
    <w:rsid w:val="00565833"/>
    <w:rsid w:val="00576F0C"/>
    <w:rsid w:val="005845F0"/>
    <w:rsid w:val="00586CFB"/>
    <w:rsid w:val="005914BC"/>
    <w:rsid w:val="00591C53"/>
    <w:rsid w:val="00593147"/>
    <w:rsid w:val="00597787"/>
    <w:rsid w:val="005B28A4"/>
    <w:rsid w:val="005B653C"/>
    <w:rsid w:val="005C64CC"/>
    <w:rsid w:val="005C6FED"/>
    <w:rsid w:val="005D5A37"/>
    <w:rsid w:val="005F3E73"/>
    <w:rsid w:val="00616647"/>
    <w:rsid w:val="00617482"/>
    <w:rsid w:val="00617AF7"/>
    <w:rsid w:val="00637FD8"/>
    <w:rsid w:val="00661441"/>
    <w:rsid w:val="00666D96"/>
    <w:rsid w:val="0067445A"/>
    <w:rsid w:val="00675A7B"/>
    <w:rsid w:val="00675DE0"/>
    <w:rsid w:val="00685B09"/>
    <w:rsid w:val="00690BED"/>
    <w:rsid w:val="006A7227"/>
    <w:rsid w:val="006A72AB"/>
    <w:rsid w:val="006B3C5F"/>
    <w:rsid w:val="006B7C8F"/>
    <w:rsid w:val="006C78B4"/>
    <w:rsid w:val="006D0022"/>
    <w:rsid w:val="006D5AE7"/>
    <w:rsid w:val="006E1D0A"/>
    <w:rsid w:val="006E21CE"/>
    <w:rsid w:val="006E6454"/>
    <w:rsid w:val="007020CC"/>
    <w:rsid w:val="00712482"/>
    <w:rsid w:val="00716108"/>
    <w:rsid w:val="007266A5"/>
    <w:rsid w:val="007309FF"/>
    <w:rsid w:val="00743F57"/>
    <w:rsid w:val="0075379D"/>
    <w:rsid w:val="0076285D"/>
    <w:rsid w:val="00766D68"/>
    <w:rsid w:val="00770895"/>
    <w:rsid w:val="00782531"/>
    <w:rsid w:val="007973D5"/>
    <w:rsid w:val="007A01DB"/>
    <w:rsid w:val="007B2B4C"/>
    <w:rsid w:val="007C08D1"/>
    <w:rsid w:val="007C1127"/>
    <w:rsid w:val="007C1A67"/>
    <w:rsid w:val="007C3A4E"/>
    <w:rsid w:val="007D15E0"/>
    <w:rsid w:val="007D4E1E"/>
    <w:rsid w:val="007E7FC7"/>
    <w:rsid w:val="007F65BB"/>
    <w:rsid w:val="007F7A46"/>
    <w:rsid w:val="008244C5"/>
    <w:rsid w:val="0083643D"/>
    <w:rsid w:val="00836937"/>
    <w:rsid w:val="00852345"/>
    <w:rsid w:val="00860BFF"/>
    <w:rsid w:val="0086317D"/>
    <w:rsid w:val="008733CB"/>
    <w:rsid w:val="0087499E"/>
    <w:rsid w:val="00880294"/>
    <w:rsid w:val="00885C37"/>
    <w:rsid w:val="00887082"/>
    <w:rsid w:val="008960F3"/>
    <w:rsid w:val="008A2C03"/>
    <w:rsid w:val="008A39A5"/>
    <w:rsid w:val="008A4670"/>
    <w:rsid w:val="008A5DB1"/>
    <w:rsid w:val="008A6B4C"/>
    <w:rsid w:val="008B553D"/>
    <w:rsid w:val="008B6DC3"/>
    <w:rsid w:val="008E3A7B"/>
    <w:rsid w:val="008F25FE"/>
    <w:rsid w:val="008F61AD"/>
    <w:rsid w:val="0090204D"/>
    <w:rsid w:val="00905666"/>
    <w:rsid w:val="00952C43"/>
    <w:rsid w:val="009559EE"/>
    <w:rsid w:val="00961186"/>
    <w:rsid w:val="00970CD5"/>
    <w:rsid w:val="00971645"/>
    <w:rsid w:val="00972900"/>
    <w:rsid w:val="009858EE"/>
    <w:rsid w:val="00991835"/>
    <w:rsid w:val="009A7450"/>
    <w:rsid w:val="009B6423"/>
    <w:rsid w:val="009B70C1"/>
    <w:rsid w:val="009C1A77"/>
    <w:rsid w:val="009D759F"/>
    <w:rsid w:val="00A00F36"/>
    <w:rsid w:val="00A03233"/>
    <w:rsid w:val="00A040B1"/>
    <w:rsid w:val="00A0610F"/>
    <w:rsid w:val="00A10D1A"/>
    <w:rsid w:val="00A149D1"/>
    <w:rsid w:val="00A15AE9"/>
    <w:rsid w:val="00A1644F"/>
    <w:rsid w:val="00A17960"/>
    <w:rsid w:val="00A23033"/>
    <w:rsid w:val="00A25D6E"/>
    <w:rsid w:val="00A27DFD"/>
    <w:rsid w:val="00A30258"/>
    <w:rsid w:val="00A30C4A"/>
    <w:rsid w:val="00A40446"/>
    <w:rsid w:val="00A44055"/>
    <w:rsid w:val="00A5074B"/>
    <w:rsid w:val="00A53BCF"/>
    <w:rsid w:val="00A751FF"/>
    <w:rsid w:val="00A85341"/>
    <w:rsid w:val="00AB0940"/>
    <w:rsid w:val="00AB3593"/>
    <w:rsid w:val="00AC1041"/>
    <w:rsid w:val="00AC469A"/>
    <w:rsid w:val="00AD2FA8"/>
    <w:rsid w:val="00AD7B92"/>
    <w:rsid w:val="00AE342B"/>
    <w:rsid w:val="00AF6CAD"/>
    <w:rsid w:val="00B109AD"/>
    <w:rsid w:val="00B21B3F"/>
    <w:rsid w:val="00B366C6"/>
    <w:rsid w:val="00B40E6E"/>
    <w:rsid w:val="00B471A8"/>
    <w:rsid w:val="00B50CDE"/>
    <w:rsid w:val="00B53638"/>
    <w:rsid w:val="00B73FE0"/>
    <w:rsid w:val="00B805E0"/>
    <w:rsid w:val="00B80C4C"/>
    <w:rsid w:val="00B82752"/>
    <w:rsid w:val="00B843E7"/>
    <w:rsid w:val="00B9415E"/>
    <w:rsid w:val="00B9736F"/>
    <w:rsid w:val="00BA1523"/>
    <w:rsid w:val="00BA5D9A"/>
    <w:rsid w:val="00BB1E35"/>
    <w:rsid w:val="00BB331F"/>
    <w:rsid w:val="00BB6B0B"/>
    <w:rsid w:val="00BD3146"/>
    <w:rsid w:val="00BD3968"/>
    <w:rsid w:val="00BE1915"/>
    <w:rsid w:val="00BF232D"/>
    <w:rsid w:val="00BF5991"/>
    <w:rsid w:val="00C00053"/>
    <w:rsid w:val="00C048AB"/>
    <w:rsid w:val="00C060AC"/>
    <w:rsid w:val="00C07214"/>
    <w:rsid w:val="00C203AF"/>
    <w:rsid w:val="00C25B83"/>
    <w:rsid w:val="00C26EAB"/>
    <w:rsid w:val="00C374C6"/>
    <w:rsid w:val="00C42BD9"/>
    <w:rsid w:val="00C43E75"/>
    <w:rsid w:val="00C507A1"/>
    <w:rsid w:val="00C609DF"/>
    <w:rsid w:val="00C613F2"/>
    <w:rsid w:val="00C64A02"/>
    <w:rsid w:val="00C76747"/>
    <w:rsid w:val="00C7717D"/>
    <w:rsid w:val="00C8089A"/>
    <w:rsid w:val="00C87789"/>
    <w:rsid w:val="00CA060D"/>
    <w:rsid w:val="00CA4D44"/>
    <w:rsid w:val="00CB3926"/>
    <w:rsid w:val="00CD2380"/>
    <w:rsid w:val="00CD3C25"/>
    <w:rsid w:val="00CD62D5"/>
    <w:rsid w:val="00CF2517"/>
    <w:rsid w:val="00D269AF"/>
    <w:rsid w:val="00D26D2A"/>
    <w:rsid w:val="00D30271"/>
    <w:rsid w:val="00D36FA4"/>
    <w:rsid w:val="00D439AA"/>
    <w:rsid w:val="00D46395"/>
    <w:rsid w:val="00D601B0"/>
    <w:rsid w:val="00D70B9D"/>
    <w:rsid w:val="00D80E9E"/>
    <w:rsid w:val="00D920BF"/>
    <w:rsid w:val="00DC04B9"/>
    <w:rsid w:val="00DC56C3"/>
    <w:rsid w:val="00DE4042"/>
    <w:rsid w:val="00DF7E73"/>
    <w:rsid w:val="00E05E4B"/>
    <w:rsid w:val="00E12523"/>
    <w:rsid w:val="00E229DA"/>
    <w:rsid w:val="00E35585"/>
    <w:rsid w:val="00E42F7B"/>
    <w:rsid w:val="00E50647"/>
    <w:rsid w:val="00E65335"/>
    <w:rsid w:val="00E672F2"/>
    <w:rsid w:val="00E73497"/>
    <w:rsid w:val="00E76046"/>
    <w:rsid w:val="00E77249"/>
    <w:rsid w:val="00E80E15"/>
    <w:rsid w:val="00E93730"/>
    <w:rsid w:val="00EA5C1F"/>
    <w:rsid w:val="00EB3CD5"/>
    <w:rsid w:val="00EC4F42"/>
    <w:rsid w:val="00EE22C3"/>
    <w:rsid w:val="00EE4293"/>
    <w:rsid w:val="00EE7E02"/>
    <w:rsid w:val="00EF0BFC"/>
    <w:rsid w:val="00EF7BF5"/>
    <w:rsid w:val="00F255B7"/>
    <w:rsid w:val="00F25F4D"/>
    <w:rsid w:val="00F34654"/>
    <w:rsid w:val="00F36A13"/>
    <w:rsid w:val="00F42790"/>
    <w:rsid w:val="00F44A78"/>
    <w:rsid w:val="00F45DA0"/>
    <w:rsid w:val="00F6150E"/>
    <w:rsid w:val="00F66E45"/>
    <w:rsid w:val="00F737A9"/>
    <w:rsid w:val="00F77E12"/>
    <w:rsid w:val="00F93AFA"/>
    <w:rsid w:val="00FA469B"/>
    <w:rsid w:val="00FA60DA"/>
    <w:rsid w:val="00FC37A4"/>
    <w:rsid w:val="00FC43CD"/>
    <w:rsid w:val="00FF6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39CA0"/>
  <w15:chartTrackingRefBased/>
  <w15:docId w15:val="{8A99D887-7965-41CB-8CBA-6C46BBFF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17D"/>
    <w:pPr>
      <w:spacing w:after="0" w:line="240" w:lineRule="auto"/>
    </w:pPr>
    <w:rPr>
      <w:rFonts w:ascii="Calibri Light" w:eastAsia="Times New Roman" w:hAnsi="Calibri Light" w:cs="Times New Roman"/>
      <w:szCs w:val="24"/>
      <w:lang w:val="de-DE" w:eastAsia="de-DE"/>
    </w:rPr>
  </w:style>
  <w:style w:type="paragraph" w:styleId="Heading1">
    <w:name w:val="heading 1"/>
    <w:basedOn w:val="Normal"/>
    <w:next w:val="Normal"/>
    <w:link w:val="Heading1Char"/>
    <w:qFormat/>
    <w:rsid w:val="0086317D"/>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86317D"/>
    <w:pPr>
      <w:keepNext/>
      <w:spacing w:before="240" w:after="60"/>
      <w:outlineLvl w:val="1"/>
    </w:pPr>
    <w:rPr>
      <w:rFonts w:cs="Arial"/>
      <w:b/>
      <w:bCs/>
      <w:i/>
      <w:i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317D"/>
    <w:rPr>
      <w:rFonts w:ascii="Calibri Light" w:eastAsia="Times New Roman" w:hAnsi="Calibri Light" w:cs="Arial"/>
      <w:b/>
      <w:bCs/>
      <w:kern w:val="32"/>
      <w:sz w:val="32"/>
      <w:szCs w:val="32"/>
      <w:lang w:val="de-DE" w:eastAsia="de-DE"/>
    </w:rPr>
  </w:style>
  <w:style w:type="character" w:customStyle="1" w:styleId="Heading2Char">
    <w:name w:val="Heading 2 Char"/>
    <w:basedOn w:val="DefaultParagraphFont"/>
    <w:link w:val="Heading2"/>
    <w:rsid w:val="0086317D"/>
    <w:rPr>
      <w:rFonts w:ascii="Calibri Light" w:eastAsia="Times New Roman" w:hAnsi="Calibri Light" w:cs="Arial"/>
      <w:b/>
      <w:bCs/>
      <w:i/>
      <w:iCs/>
      <w:sz w:val="24"/>
      <w:szCs w:val="28"/>
      <w:lang w:val="de-DE" w:eastAsia="de-DE"/>
    </w:rPr>
  </w:style>
  <w:style w:type="paragraph" w:customStyle="1" w:styleId="Formatvorlageberschrift1NichtKapitlchen">
    <w:name w:val="Formatvorlage Überschrift 1 + Nicht Kapitälchen"/>
    <w:basedOn w:val="Heading1"/>
    <w:rsid w:val="0086317D"/>
    <w:pPr>
      <w:spacing w:line="480" w:lineRule="auto"/>
    </w:pPr>
    <w:rPr>
      <w:rFonts w:ascii="Times New Roman" w:hAnsi="Times New Roman"/>
      <w:b w:val="0"/>
      <w:smallCaps/>
      <w:sz w:val="28"/>
    </w:rPr>
  </w:style>
  <w:style w:type="paragraph" w:styleId="FootnoteText">
    <w:name w:val="footnote text"/>
    <w:basedOn w:val="Normal"/>
    <w:link w:val="FootnoteTextChar"/>
    <w:semiHidden/>
    <w:rsid w:val="0086317D"/>
    <w:pPr>
      <w:spacing w:after="240"/>
    </w:pPr>
    <w:rPr>
      <w:sz w:val="20"/>
      <w:szCs w:val="20"/>
    </w:rPr>
  </w:style>
  <w:style w:type="character" w:customStyle="1" w:styleId="FootnoteTextChar">
    <w:name w:val="Footnote Text Char"/>
    <w:basedOn w:val="DefaultParagraphFont"/>
    <w:link w:val="FootnoteText"/>
    <w:semiHidden/>
    <w:rsid w:val="0086317D"/>
    <w:rPr>
      <w:rFonts w:ascii="Calibri Light" w:eastAsia="Times New Roman" w:hAnsi="Calibri Light" w:cs="Times New Roman"/>
      <w:sz w:val="20"/>
      <w:szCs w:val="20"/>
      <w:lang w:val="de-DE" w:eastAsia="de-DE"/>
    </w:rPr>
  </w:style>
  <w:style w:type="character" w:styleId="FootnoteReference">
    <w:name w:val="footnote reference"/>
    <w:semiHidden/>
    <w:rsid w:val="0086317D"/>
    <w:rPr>
      <w:rFonts w:cs="Times New Roman"/>
      <w:vertAlign w:val="superscript"/>
    </w:rPr>
  </w:style>
  <w:style w:type="character" w:styleId="CommentReference">
    <w:name w:val="annotation reference"/>
    <w:semiHidden/>
    <w:rsid w:val="0086317D"/>
    <w:rPr>
      <w:rFonts w:cs="Times New Roman"/>
      <w:sz w:val="16"/>
      <w:szCs w:val="16"/>
    </w:rPr>
  </w:style>
  <w:style w:type="paragraph" w:customStyle="1" w:styleId="FormatvorlageZeilenabstand15Zeilen">
    <w:name w:val="Formatvorlage Zeilenabstand:  15 Zeilen"/>
    <w:basedOn w:val="Normal"/>
    <w:rsid w:val="0086317D"/>
    <w:pPr>
      <w:spacing w:after="240" w:line="360" w:lineRule="auto"/>
      <w:jc w:val="both"/>
    </w:pPr>
    <w:rPr>
      <w:sz w:val="24"/>
      <w:szCs w:val="20"/>
    </w:rPr>
  </w:style>
  <w:style w:type="paragraph" w:styleId="Header">
    <w:name w:val="header"/>
    <w:basedOn w:val="Normal"/>
    <w:link w:val="HeaderChar"/>
    <w:rsid w:val="0086317D"/>
    <w:pPr>
      <w:tabs>
        <w:tab w:val="center" w:pos="4536"/>
        <w:tab w:val="right" w:pos="9072"/>
      </w:tabs>
    </w:pPr>
  </w:style>
  <w:style w:type="character" w:customStyle="1" w:styleId="HeaderChar">
    <w:name w:val="Header Char"/>
    <w:basedOn w:val="DefaultParagraphFont"/>
    <w:link w:val="Header"/>
    <w:rsid w:val="0086317D"/>
    <w:rPr>
      <w:rFonts w:ascii="Calibri Light" w:eastAsia="Times New Roman" w:hAnsi="Calibri Light" w:cs="Times New Roman"/>
      <w:szCs w:val="24"/>
      <w:lang w:val="de-DE" w:eastAsia="de-DE"/>
    </w:rPr>
  </w:style>
  <w:style w:type="character" w:styleId="PageNumber">
    <w:name w:val="page number"/>
    <w:basedOn w:val="DefaultParagraphFont"/>
    <w:rsid w:val="0086317D"/>
  </w:style>
  <w:style w:type="paragraph" w:customStyle="1" w:styleId="StandardMS">
    <w:name w:val="Standard MS"/>
    <w:basedOn w:val="Normal"/>
    <w:rsid w:val="0086317D"/>
    <w:pPr>
      <w:spacing w:after="240" w:line="480" w:lineRule="auto"/>
      <w:jc w:val="both"/>
    </w:pPr>
    <w:rPr>
      <w:sz w:val="24"/>
      <w:lang w:val="en-GB"/>
    </w:rPr>
  </w:style>
  <w:style w:type="paragraph" w:customStyle="1" w:styleId="FormatvorlageBlockNach6ptZeilenabstand15Zeilen">
    <w:name w:val="Formatvorlage Block Nach:  6 pt Zeilenabstand:  15 Zeilen"/>
    <w:basedOn w:val="Normal"/>
    <w:rsid w:val="0086317D"/>
    <w:pPr>
      <w:spacing w:after="120" w:line="480" w:lineRule="auto"/>
      <w:jc w:val="both"/>
    </w:pPr>
    <w:rPr>
      <w:sz w:val="24"/>
      <w:szCs w:val="20"/>
    </w:rPr>
  </w:style>
  <w:style w:type="paragraph" w:customStyle="1" w:styleId="FormatvorlageBlockZeilenabstand15Zeilen">
    <w:name w:val="Formatvorlage Block Zeilenabstand:  15 Zeilen"/>
    <w:basedOn w:val="Normal"/>
    <w:rsid w:val="0086317D"/>
    <w:pPr>
      <w:spacing w:after="240" w:line="480" w:lineRule="auto"/>
      <w:jc w:val="both"/>
    </w:pPr>
    <w:rPr>
      <w:sz w:val="24"/>
      <w:szCs w:val="20"/>
    </w:rPr>
  </w:style>
  <w:style w:type="paragraph" w:styleId="BalloonText">
    <w:name w:val="Balloon Text"/>
    <w:basedOn w:val="Normal"/>
    <w:link w:val="BalloonTextChar"/>
    <w:rsid w:val="0086317D"/>
    <w:rPr>
      <w:rFonts w:ascii="Segoe UI" w:hAnsi="Segoe UI" w:cs="Segoe UI"/>
      <w:sz w:val="18"/>
      <w:szCs w:val="18"/>
    </w:rPr>
  </w:style>
  <w:style w:type="character" w:customStyle="1" w:styleId="BalloonTextChar">
    <w:name w:val="Balloon Text Char"/>
    <w:basedOn w:val="DefaultParagraphFont"/>
    <w:link w:val="BalloonText"/>
    <w:rsid w:val="0086317D"/>
    <w:rPr>
      <w:rFonts w:ascii="Segoe UI" w:eastAsia="Times New Roman" w:hAnsi="Segoe UI" w:cs="Segoe UI"/>
      <w:sz w:val="18"/>
      <w:szCs w:val="18"/>
      <w:lang w:val="de-DE" w:eastAsia="de-DE"/>
    </w:rPr>
  </w:style>
  <w:style w:type="paragraph" w:styleId="Bibliography">
    <w:name w:val="Bibliography"/>
    <w:basedOn w:val="Normal"/>
    <w:next w:val="Normal"/>
    <w:uiPriority w:val="37"/>
    <w:unhideWhenUsed/>
    <w:rsid w:val="0086317D"/>
    <w:pPr>
      <w:spacing w:line="480" w:lineRule="auto"/>
      <w:ind w:left="720" w:hanging="720"/>
    </w:pPr>
  </w:style>
  <w:style w:type="paragraph" w:styleId="Title">
    <w:name w:val="Title"/>
    <w:basedOn w:val="Normal"/>
    <w:next w:val="Normal"/>
    <w:link w:val="TitleChar"/>
    <w:qFormat/>
    <w:rsid w:val="0086317D"/>
    <w:pPr>
      <w:spacing w:before="240" w:after="60"/>
      <w:jc w:val="center"/>
      <w:outlineLvl w:val="0"/>
    </w:pPr>
    <w:rPr>
      <w:b/>
      <w:bCs/>
      <w:kern w:val="28"/>
      <w:sz w:val="32"/>
      <w:szCs w:val="32"/>
    </w:rPr>
  </w:style>
  <w:style w:type="character" w:customStyle="1" w:styleId="TitleChar">
    <w:name w:val="Title Char"/>
    <w:basedOn w:val="DefaultParagraphFont"/>
    <w:link w:val="Title"/>
    <w:rsid w:val="0086317D"/>
    <w:rPr>
      <w:rFonts w:ascii="Calibri Light" w:eastAsia="Times New Roman" w:hAnsi="Calibri Light" w:cs="Times New Roman"/>
      <w:b/>
      <w:bCs/>
      <w:kern w:val="28"/>
      <w:sz w:val="32"/>
      <w:szCs w:val="32"/>
      <w:lang w:val="de-DE" w:eastAsia="de-DE"/>
    </w:rPr>
  </w:style>
  <w:style w:type="character" w:styleId="Emphasis">
    <w:name w:val="Emphasis"/>
    <w:qFormat/>
    <w:rsid w:val="0086317D"/>
    <w:rPr>
      <w:i/>
      <w:iCs/>
    </w:rPr>
  </w:style>
  <w:style w:type="character" w:styleId="EndnoteReference">
    <w:name w:val="endnote reference"/>
    <w:rsid w:val="0086317D"/>
    <w:rPr>
      <w:vertAlign w:val="superscript"/>
    </w:rPr>
  </w:style>
  <w:style w:type="table" w:styleId="TableGrid">
    <w:name w:val="Table Grid"/>
    <w:basedOn w:val="TableNormal"/>
    <w:rsid w:val="008631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6317D"/>
    <w:pPr>
      <w:spacing w:after="0" w:line="240" w:lineRule="auto"/>
    </w:pPr>
    <w:rPr>
      <w:rFonts w:ascii="Calibri Light" w:eastAsia="Times New Roman" w:hAnsi="Calibri Light" w:cs="Times New Roman"/>
      <w:szCs w:val="24"/>
      <w:lang w:val="de-DE" w:eastAsia="de-DE"/>
    </w:rPr>
  </w:style>
  <w:style w:type="paragraph" w:styleId="CommentText">
    <w:name w:val="annotation text"/>
    <w:basedOn w:val="Normal"/>
    <w:link w:val="CommentTextChar"/>
    <w:rsid w:val="0086317D"/>
    <w:rPr>
      <w:sz w:val="20"/>
      <w:szCs w:val="20"/>
    </w:rPr>
  </w:style>
  <w:style w:type="character" w:customStyle="1" w:styleId="CommentTextChar">
    <w:name w:val="Comment Text Char"/>
    <w:basedOn w:val="DefaultParagraphFont"/>
    <w:link w:val="CommentText"/>
    <w:rsid w:val="0086317D"/>
    <w:rPr>
      <w:rFonts w:ascii="Calibri Light" w:eastAsia="Times New Roman" w:hAnsi="Calibri Light" w:cs="Times New Roman"/>
      <w:sz w:val="20"/>
      <w:szCs w:val="20"/>
      <w:lang w:val="de-DE" w:eastAsia="de-DE"/>
    </w:rPr>
  </w:style>
  <w:style w:type="paragraph" w:styleId="CommentSubject">
    <w:name w:val="annotation subject"/>
    <w:basedOn w:val="CommentText"/>
    <w:next w:val="CommentText"/>
    <w:link w:val="CommentSubjectChar"/>
    <w:rsid w:val="0086317D"/>
    <w:rPr>
      <w:b/>
      <w:bCs/>
    </w:rPr>
  </w:style>
  <w:style w:type="character" w:customStyle="1" w:styleId="CommentSubjectChar">
    <w:name w:val="Comment Subject Char"/>
    <w:basedOn w:val="CommentTextChar"/>
    <w:link w:val="CommentSubject"/>
    <w:rsid w:val="0086317D"/>
    <w:rPr>
      <w:rFonts w:ascii="Calibri Light" w:eastAsia="Times New Roman" w:hAnsi="Calibri Light" w:cs="Times New Roman"/>
      <w:b/>
      <w:bCs/>
      <w:sz w:val="20"/>
      <w:szCs w:val="20"/>
      <w:lang w:val="de-DE" w:eastAsia="de-DE"/>
    </w:rPr>
  </w:style>
  <w:style w:type="paragraph" w:styleId="ListParagraph">
    <w:name w:val="List Paragraph"/>
    <w:basedOn w:val="Normal"/>
    <w:uiPriority w:val="34"/>
    <w:qFormat/>
    <w:rsid w:val="00BA1523"/>
    <w:pPr>
      <w:ind w:left="720"/>
      <w:contextualSpacing/>
    </w:pPr>
  </w:style>
  <w:style w:type="paragraph" w:styleId="Footer">
    <w:name w:val="footer"/>
    <w:basedOn w:val="Normal"/>
    <w:link w:val="FooterChar"/>
    <w:uiPriority w:val="99"/>
    <w:unhideWhenUsed/>
    <w:rsid w:val="004B02BB"/>
    <w:pPr>
      <w:tabs>
        <w:tab w:val="center" w:pos="4680"/>
        <w:tab w:val="right" w:pos="9360"/>
      </w:tabs>
    </w:pPr>
  </w:style>
  <w:style w:type="character" w:customStyle="1" w:styleId="FooterChar">
    <w:name w:val="Footer Char"/>
    <w:basedOn w:val="DefaultParagraphFont"/>
    <w:link w:val="Footer"/>
    <w:uiPriority w:val="99"/>
    <w:rsid w:val="004B02BB"/>
    <w:rPr>
      <w:rFonts w:ascii="Calibri Light" w:eastAsia="Times New Roman" w:hAnsi="Calibri Light"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DB792-D545-47CD-AE9F-F1CFDF2AA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8</Pages>
  <Words>4193</Words>
  <Characters>23905</Characters>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2020-12-08T13:56:00Z</dcterms:created>
  <dcterms:modified xsi:type="dcterms:W3CDTF">2021-08-31T13:18:00Z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id="x9yhKL4j"/&gt;&lt;style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