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21AB2" w14:textId="5D042995" w:rsidR="00F21DB2" w:rsidRPr="00DE3D36" w:rsidRDefault="0080280C" w:rsidP="0080280C">
      <w:pPr>
        <w:jc w:val="center"/>
        <w:rPr>
          <w:rFonts w:ascii="Cambria" w:hAnsi="Cambria"/>
          <w:sz w:val="24"/>
          <w:szCs w:val="24"/>
        </w:rPr>
      </w:pPr>
      <w:r w:rsidRPr="00DE3D36">
        <w:rPr>
          <w:rFonts w:ascii="Cambria" w:hAnsi="Cambria"/>
          <w:b/>
          <w:bCs/>
          <w:sz w:val="24"/>
          <w:szCs w:val="24"/>
        </w:rPr>
        <w:t>FALCON SPIRIT 21.7.2021</w:t>
      </w:r>
    </w:p>
    <w:p w14:paraId="3C5174B3" w14:textId="1BF6D2AB" w:rsidR="0080280C" w:rsidRDefault="0080280C" w:rsidP="0080280C">
      <w:pPr>
        <w:jc w:val="center"/>
        <w:rPr>
          <w:rFonts w:ascii="Cambria" w:hAnsi="Cambria"/>
          <w:sz w:val="24"/>
          <w:szCs w:val="24"/>
        </w:rPr>
      </w:pPr>
    </w:p>
    <w:p w14:paraId="66FCA337" w14:textId="1EC77A07" w:rsidR="0080280C" w:rsidRDefault="0080280C" w:rsidP="0080280C">
      <w:pPr>
        <w:rPr>
          <w:rFonts w:ascii="Cambria" w:hAnsi="Cambria"/>
          <w:b/>
          <w:bCs/>
          <w:sz w:val="24"/>
          <w:szCs w:val="24"/>
        </w:rPr>
      </w:pPr>
      <w:r>
        <w:rPr>
          <w:rFonts w:ascii="Cambria" w:hAnsi="Cambria"/>
          <w:b/>
          <w:bCs/>
          <w:sz w:val="24"/>
          <w:szCs w:val="24"/>
        </w:rPr>
        <w:t>Background</w:t>
      </w:r>
    </w:p>
    <w:p w14:paraId="5F9F0004" w14:textId="7BCDC3F0" w:rsidR="0080280C" w:rsidRDefault="0080280C" w:rsidP="0080280C">
      <w:pPr>
        <w:rPr>
          <w:rFonts w:ascii="Cambria" w:hAnsi="Cambria"/>
          <w:sz w:val="24"/>
          <w:szCs w:val="24"/>
        </w:rPr>
      </w:pPr>
      <w:r>
        <w:rPr>
          <w:rFonts w:ascii="Cambria" w:hAnsi="Cambria"/>
          <w:sz w:val="24"/>
          <w:szCs w:val="24"/>
        </w:rPr>
        <w:t>Single CTD cast with bottle collection and multiple MSS casts made in vicinity of L4 buoy, roughly halfway between Plymouth and Eddystone Rocks, 50.25 N, 4.22 W.</w:t>
      </w:r>
    </w:p>
    <w:p w14:paraId="4C445213" w14:textId="77777777" w:rsidR="00B82BB8" w:rsidRDefault="00B82BB8" w:rsidP="0080280C">
      <w:pPr>
        <w:rPr>
          <w:rFonts w:ascii="Cambria" w:hAnsi="Cambria"/>
          <w:b/>
          <w:bCs/>
          <w:sz w:val="24"/>
          <w:szCs w:val="24"/>
        </w:rPr>
      </w:pPr>
    </w:p>
    <w:p w14:paraId="27580FE2" w14:textId="2760EBD7" w:rsidR="0080280C" w:rsidRDefault="0080280C" w:rsidP="0080280C">
      <w:pPr>
        <w:rPr>
          <w:rFonts w:ascii="Cambria" w:hAnsi="Cambria"/>
          <w:noProof/>
          <w:sz w:val="24"/>
          <w:szCs w:val="24"/>
        </w:rPr>
      </w:pPr>
      <w:r>
        <w:rPr>
          <w:rFonts w:ascii="Cambria" w:hAnsi="Cambria"/>
          <w:b/>
          <w:bCs/>
          <w:sz w:val="24"/>
          <w:szCs w:val="24"/>
        </w:rPr>
        <w:t>CTD resu</w:t>
      </w:r>
      <w:r w:rsidRPr="00DE3D36">
        <w:rPr>
          <w:rFonts w:ascii="Cambria" w:hAnsi="Cambria"/>
          <w:b/>
          <w:bCs/>
          <w:noProof/>
          <w:sz w:val="24"/>
          <w:szCs w:val="24"/>
        </w:rPr>
        <w:t>lts</w:t>
      </w:r>
    </w:p>
    <w:p w14:paraId="5CB55768" w14:textId="0A0E261E" w:rsidR="0080280C" w:rsidRDefault="0080280C" w:rsidP="0080280C">
      <w:pPr>
        <w:rPr>
          <w:rFonts w:ascii="Cambria" w:hAnsi="Cambria"/>
          <w:noProof/>
          <w:sz w:val="24"/>
          <w:szCs w:val="24"/>
        </w:rPr>
      </w:pPr>
      <w:r>
        <w:rPr>
          <w:rFonts w:ascii="Cambria" w:hAnsi="Cambria"/>
          <w:noProof/>
          <w:sz w:val="24"/>
          <w:szCs w:val="24"/>
        </w:rPr>
        <w:t xml:space="preserve">Ignore data collected on ascent of CTD as it does not ascend at a </w:t>
      </w:r>
      <w:r w:rsidR="00DE3D36">
        <w:rPr>
          <w:rFonts w:ascii="Cambria" w:hAnsi="Cambria"/>
          <w:noProof/>
          <w:sz w:val="24"/>
          <w:szCs w:val="24"/>
        </w:rPr>
        <w:t>sufficiently</w:t>
      </w:r>
      <w:r>
        <w:rPr>
          <w:rFonts w:ascii="Cambria" w:hAnsi="Cambria"/>
          <w:noProof/>
          <w:sz w:val="24"/>
          <w:szCs w:val="24"/>
        </w:rPr>
        <w:t xml:space="preserve"> slow rate</w:t>
      </w:r>
      <w:r w:rsidR="00DE3D36">
        <w:rPr>
          <w:rFonts w:ascii="Cambria" w:hAnsi="Cambria"/>
          <w:noProof/>
          <w:sz w:val="24"/>
          <w:szCs w:val="24"/>
        </w:rPr>
        <w:t>.</w:t>
      </w:r>
      <w:r w:rsidR="00B82BB8">
        <w:rPr>
          <w:rFonts w:ascii="Cambria" w:hAnsi="Cambria"/>
          <w:noProof/>
          <w:sz w:val="24"/>
          <w:szCs w:val="24"/>
        </w:rPr>
        <w:t xml:space="preserve"> </w:t>
      </w:r>
      <w:r>
        <w:rPr>
          <w:rFonts w:ascii="Cambria" w:hAnsi="Cambria"/>
          <w:noProof/>
          <w:sz w:val="24"/>
          <w:szCs w:val="24"/>
        </w:rPr>
        <w:t>Salinity profile shows two</w:t>
      </w:r>
      <w:r w:rsidR="00DE3D36">
        <w:rPr>
          <w:rFonts w:ascii="Cambria" w:hAnsi="Cambria"/>
          <w:noProof/>
          <w:sz w:val="24"/>
          <w:szCs w:val="24"/>
        </w:rPr>
        <w:t xml:space="preserve"> large</w:t>
      </w:r>
      <w:r>
        <w:rPr>
          <w:rFonts w:ascii="Cambria" w:hAnsi="Cambria"/>
          <w:noProof/>
          <w:sz w:val="24"/>
          <w:szCs w:val="24"/>
        </w:rPr>
        <w:t xml:space="preserve"> fresh spikes at ~7 and ~11 dbar (roughly equivalent to depth in metres), likely related to riverine inputs. </w:t>
      </w:r>
      <w:r w:rsidR="00B82BB8">
        <w:rPr>
          <w:rFonts w:ascii="Cambria" w:hAnsi="Cambria"/>
          <w:noProof/>
          <w:sz w:val="24"/>
          <w:szCs w:val="24"/>
        </w:rPr>
        <w:t xml:space="preserve"> </w:t>
      </w:r>
      <w:r>
        <w:rPr>
          <w:rFonts w:ascii="Cambria" w:hAnsi="Cambria"/>
          <w:noProof/>
          <w:sz w:val="24"/>
          <w:szCs w:val="24"/>
        </w:rPr>
        <w:t>Temperature profile</w:t>
      </w:r>
      <w:r w:rsidR="00DE3D36">
        <w:rPr>
          <w:rFonts w:ascii="Cambria" w:hAnsi="Cambria"/>
          <w:noProof/>
          <w:sz w:val="24"/>
          <w:szCs w:val="24"/>
        </w:rPr>
        <w:t xml:space="preserve"> jumps to lower temperatures between ~37 – 43 dbar. Could this be related to the smaller fresh spike at 40 dbar (i.e., presence of a certain water mass?)</w:t>
      </w:r>
    </w:p>
    <w:p w14:paraId="32EBFECD" w14:textId="0DF16E5B" w:rsidR="00DE3D36" w:rsidRDefault="00DE3D36" w:rsidP="0080280C">
      <w:pPr>
        <w:rPr>
          <w:rFonts w:ascii="Cambria" w:hAnsi="Cambria"/>
          <w:noProof/>
          <w:sz w:val="24"/>
          <w:szCs w:val="24"/>
        </w:rPr>
      </w:pPr>
      <w:r>
        <w:rPr>
          <w:rFonts w:ascii="Cambria" w:hAnsi="Cambria"/>
          <w:noProof/>
          <w:sz w:val="24"/>
          <w:szCs w:val="24"/>
        </w:rPr>
        <w:t xml:space="preserve">Calculating the salinity- and temperature-controlled components of the </w:t>
      </w:r>
      <w:r w:rsidRPr="00DE3D36">
        <w:rPr>
          <w:rFonts w:ascii="Cambria" w:hAnsi="Cambria"/>
          <w:noProof/>
          <w:sz w:val="24"/>
          <w:szCs w:val="24"/>
        </w:rPr>
        <w:t>Brunt–Väisälä frequency</w:t>
      </w:r>
      <w:r>
        <w:rPr>
          <w:rFonts w:ascii="Cambria" w:hAnsi="Cambria"/>
          <w:noProof/>
          <w:sz w:val="24"/>
          <w:szCs w:val="24"/>
        </w:rPr>
        <w:t xml:space="preserve"> (BVF) shows a dominant control of temperature, as expected in most regions.</w:t>
      </w:r>
    </w:p>
    <w:p w14:paraId="02235288" w14:textId="1498B534" w:rsidR="00DE3D36" w:rsidRDefault="00DE3D36" w:rsidP="0080280C">
      <w:pPr>
        <w:rPr>
          <w:rFonts w:ascii="Cambria" w:hAnsi="Cambria"/>
          <w:sz w:val="24"/>
          <w:szCs w:val="24"/>
        </w:rPr>
      </w:pPr>
      <w:r>
        <w:rPr>
          <w:rFonts w:ascii="Cambria" w:hAnsi="Cambria"/>
          <w:noProof/>
          <w:sz w:val="24"/>
          <w:szCs w:val="24"/>
        </w:rPr>
        <w:drawing>
          <wp:inline distT="0" distB="0" distL="0" distR="0" wp14:anchorId="5646AF5C" wp14:editId="589680C9">
            <wp:extent cx="5720080" cy="261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3513"/>
                    <a:stretch/>
                  </pic:blipFill>
                  <pic:spPr bwMode="auto">
                    <a:xfrm>
                      <a:off x="0" y="0"/>
                      <a:ext cx="5720080" cy="2616200"/>
                    </a:xfrm>
                    <a:prstGeom prst="rect">
                      <a:avLst/>
                    </a:prstGeom>
                    <a:noFill/>
                    <a:ln>
                      <a:noFill/>
                    </a:ln>
                    <a:extLst>
                      <a:ext uri="{53640926-AAD7-44D8-BBD7-CCE9431645EC}">
                        <a14:shadowObscured xmlns:a14="http://schemas.microsoft.com/office/drawing/2010/main"/>
                      </a:ext>
                    </a:extLst>
                  </pic:spPr>
                </pic:pic>
              </a:graphicData>
            </a:graphic>
          </wp:inline>
        </w:drawing>
      </w:r>
    </w:p>
    <w:p w14:paraId="416C4F40" w14:textId="5BD149B8" w:rsidR="00DE3D36" w:rsidRDefault="00DE3D36" w:rsidP="0080280C">
      <w:pPr>
        <w:rPr>
          <w:rFonts w:ascii="Cambria" w:hAnsi="Cambria"/>
          <w:sz w:val="24"/>
          <w:szCs w:val="24"/>
        </w:rPr>
      </w:pPr>
      <w:r>
        <w:rPr>
          <w:rFonts w:ascii="Cambria" w:hAnsi="Cambria"/>
          <w:noProof/>
          <w:sz w:val="24"/>
          <w:szCs w:val="24"/>
        </w:rPr>
        <w:drawing>
          <wp:inline distT="0" distB="0" distL="0" distR="0" wp14:anchorId="57FE7F66" wp14:editId="0BDA96A1">
            <wp:extent cx="5721985" cy="254806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179"/>
                    <a:stretch/>
                  </pic:blipFill>
                  <pic:spPr bwMode="auto">
                    <a:xfrm>
                      <a:off x="0" y="0"/>
                      <a:ext cx="5721985" cy="2548062"/>
                    </a:xfrm>
                    <a:prstGeom prst="rect">
                      <a:avLst/>
                    </a:prstGeom>
                    <a:noFill/>
                    <a:ln>
                      <a:noFill/>
                    </a:ln>
                    <a:extLst>
                      <a:ext uri="{53640926-AAD7-44D8-BBD7-CCE9431645EC}">
                        <a14:shadowObscured xmlns:a14="http://schemas.microsoft.com/office/drawing/2010/main"/>
                      </a:ext>
                    </a:extLst>
                  </pic:spPr>
                </pic:pic>
              </a:graphicData>
            </a:graphic>
          </wp:inline>
        </w:drawing>
      </w:r>
    </w:p>
    <w:p w14:paraId="69E1D58C" w14:textId="4612E7D3" w:rsidR="00DE3D36" w:rsidRDefault="00DE3D36" w:rsidP="0080280C">
      <w:pPr>
        <w:rPr>
          <w:rFonts w:ascii="Cambria" w:hAnsi="Cambria"/>
          <w:sz w:val="24"/>
          <w:szCs w:val="24"/>
        </w:rPr>
      </w:pPr>
      <w:r>
        <w:rPr>
          <w:rFonts w:ascii="Cambria" w:hAnsi="Cambria"/>
          <w:noProof/>
          <w:sz w:val="24"/>
          <w:szCs w:val="24"/>
        </w:rPr>
        <w:lastRenderedPageBreak/>
        <w:drawing>
          <wp:inline distT="0" distB="0" distL="0" distR="0" wp14:anchorId="39CBFB01" wp14:editId="4A9CB2A7">
            <wp:extent cx="5727700" cy="4978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978400"/>
                    </a:xfrm>
                    <a:prstGeom prst="rect">
                      <a:avLst/>
                    </a:prstGeom>
                    <a:noFill/>
                    <a:ln>
                      <a:noFill/>
                    </a:ln>
                  </pic:spPr>
                </pic:pic>
              </a:graphicData>
            </a:graphic>
          </wp:inline>
        </w:drawing>
      </w:r>
    </w:p>
    <w:p w14:paraId="5E546A29" w14:textId="63EC1A67" w:rsidR="00DE3D36" w:rsidRDefault="00DE3D36" w:rsidP="0080280C">
      <w:pPr>
        <w:rPr>
          <w:rFonts w:ascii="Cambria" w:hAnsi="Cambria"/>
          <w:sz w:val="24"/>
          <w:szCs w:val="24"/>
        </w:rPr>
      </w:pPr>
    </w:p>
    <w:p w14:paraId="73BDDB53" w14:textId="25F95DA3" w:rsidR="00DE3D36" w:rsidRDefault="00DE3D36" w:rsidP="0080280C">
      <w:pPr>
        <w:rPr>
          <w:rFonts w:ascii="Cambria" w:hAnsi="Cambria"/>
          <w:b/>
          <w:bCs/>
          <w:sz w:val="24"/>
          <w:szCs w:val="24"/>
        </w:rPr>
      </w:pPr>
      <w:r>
        <w:rPr>
          <w:rFonts w:ascii="Cambria" w:hAnsi="Cambria"/>
          <w:b/>
          <w:bCs/>
          <w:sz w:val="24"/>
          <w:szCs w:val="24"/>
        </w:rPr>
        <w:t>MSS results</w:t>
      </w:r>
    </w:p>
    <w:p w14:paraId="6A8A027D" w14:textId="4FF31D99" w:rsidR="00B82BB8" w:rsidRPr="00B82BB8" w:rsidRDefault="00B82BB8" w:rsidP="0080280C">
      <w:pPr>
        <w:rPr>
          <w:rFonts w:ascii="Cambria" w:hAnsi="Cambria"/>
          <w:sz w:val="24"/>
          <w:szCs w:val="24"/>
        </w:rPr>
      </w:pPr>
      <w:r>
        <w:rPr>
          <w:rFonts w:ascii="Cambria" w:hAnsi="Cambria"/>
          <w:sz w:val="24"/>
          <w:szCs w:val="24"/>
        </w:rPr>
        <w:t>While more than two MSS casts were made, processing errors were encountered for all but casts 003 and 004.</w:t>
      </w:r>
    </w:p>
    <w:p w14:paraId="7F1880D9" w14:textId="6E93172A" w:rsidR="00DE3D36" w:rsidRDefault="00DE3D36" w:rsidP="0080280C">
      <w:pPr>
        <w:rPr>
          <w:rFonts w:ascii="Cambria" w:hAnsi="Cambria"/>
          <w:sz w:val="24"/>
          <w:szCs w:val="24"/>
        </w:rPr>
      </w:pPr>
      <w:r>
        <w:rPr>
          <w:rFonts w:ascii="Cambria" w:hAnsi="Cambria"/>
          <w:sz w:val="24"/>
          <w:szCs w:val="24"/>
        </w:rPr>
        <w:t>Salinity profile compares poorly with that from the CTD – possibility of long-term distilled water bath for MSS conductivity probe suggested.</w:t>
      </w:r>
    </w:p>
    <w:p w14:paraId="2FC99708" w14:textId="3CC3615B" w:rsidR="00DE3D36" w:rsidRDefault="00DE3D36" w:rsidP="0080280C">
      <w:pPr>
        <w:rPr>
          <w:rFonts w:ascii="Cambria" w:hAnsi="Cambria"/>
          <w:sz w:val="24"/>
          <w:szCs w:val="24"/>
        </w:rPr>
      </w:pPr>
      <w:r>
        <w:rPr>
          <w:rFonts w:ascii="Cambria" w:hAnsi="Cambria"/>
          <w:sz w:val="24"/>
          <w:szCs w:val="24"/>
        </w:rPr>
        <w:t xml:space="preserve">Temperature profile contains jumps at ~27 and ~37 dbar; the second of these may be </w:t>
      </w:r>
      <w:r w:rsidR="00B82BB8">
        <w:rPr>
          <w:rFonts w:ascii="Cambria" w:hAnsi="Cambria"/>
          <w:sz w:val="24"/>
          <w:szCs w:val="24"/>
        </w:rPr>
        <w:t>coincident with the large jump in the CTD profile.</w:t>
      </w:r>
    </w:p>
    <w:p w14:paraId="2E7AB3AE" w14:textId="57DBFA2E" w:rsidR="00B82BB8" w:rsidRDefault="00B82BB8" w:rsidP="0080280C">
      <w:pPr>
        <w:rPr>
          <w:rFonts w:ascii="Cambria" w:hAnsi="Cambria"/>
          <w:sz w:val="24"/>
          <w:szCs w:val="24"/>
        </w:rPr>
      </w:pPr>
      <w:r>
        <w:rPr>
          <w:rFonts w:ascii="Cambria" w:hAnsi="Cambria"/>
          <w:sz w:val="24"/>
          <w:szCs w:val="24"/>
        </w:rPr>
        <w:t>Comparisons of BVF calculated via CTD and MSS data show agreement to order of magnitude, but the MSS-derived BVF lacks the two large spikes which are related to the salinity spikes that it does not capture – best to rely on CTD-derived BVF.</w:t>
      </w:r>
    </w:p>
    <w:p w14:paraId="2D199905" w14:textId="331088F5" w:rsidR="00B82BB8" w:rsidRDefault="00B82BB8" w:rsidP="0080280C">
      <w:pPr>
        <w:rPr>
          <w:rFonts w:ascii="Cambria" w:hAnsi="Cambria"/>
          <w:sz w:val="24"/>
          <w:szCs w:val="24"/>
        </w:rPr>
      </w:pPr>
      <w:r>
        <w:rPr>
          <w:rFonts w:ascii="Cambria" w:hAnsi="Cambria"/>
          <w:sz w:val="24"/>
          <w:szCs w:val="24"/>
        </w:rPr>
        <w:t>Plots also shown for rate of dissipation of turbulent kinetic energy (ε) and unscaled diapycnal diffusivity (ε/N</w:t>
      </w:r>
      <w:r>
        <w:rPr>
          <w:rFonts w:ascii="Cambria" w:hAnsi="Cambria"/>
          <w:sz w:val="24"/>
          <w:szCs w:val="24"/>
          <w:vertAlign w:val="superscript"/>
        </w:rPr>
        <w:t>2</w:t>
      </w:r>
      <w:r>
        <w:rPr>
          <w:rFonts w:ascii="Cambria" w:hAnsi="Cambria"/>
          <w:sz w:val="24"/>
          <w:szCs w:val="24"/>
        </w:rPr>
        <w:t>, where N = BVF; diapycnal diffusivity = Γ</w:t>
      </w:r>
      <w:r>
        <w:rPr>
          <w:rFonts w:ascii="Cambria" w:hAnsi="Cambria"/>
          <w:sz w:val="24"/>
          <w:szCs w:val="24"/>
          <w:vertAlign w:val="subscript"/>
        </w:rPr>
        <w:t>0</w:t>
      </w:r>
      <w:r w:rsidRPr="00B82BB8">
        <w:rPr>
          <w:rFonts w:ascii="Cambria" w:hAnsi="Cambria"/>
          <w:sz w:val="24"/>
          <w:szCs w:val="24"/>
        </w:rPr>
        <w:t xml:space="preserve"> </w:t>
      </w:r>
      <w:r>
        <w:rPr>
          <w:rFonts w:ascii="Cambria" w:hAnsi="Cambria"/>
          <w:sz w:val="24"/>
          <w:szCs w:val="24"/>
        </w:rPr>
        <w:t>ε/N</w:t>
      </w:r>
      <w:r>
        <w:rPr>
          <w:rFonts w:ascii="Cambria" w:hAnsi="Cambria"/>
          <w:sz w:val="24"/>
          <w:szCs w:val="24"/>
          <w:vertAlign w:val="superscript"/>
        </w:rPr>
        <w:t>2</w:t>
      </w:r>
      <w:r>
        <w:rPr>
          <w:rFonts w:ascii="Cambria" w:hAnsi="Cambria"/>
          <w:sz w:val="24"/>
          <w:szCs w:val="24"/>
        </w:rPr>
        <w:t>, where Γ</w:t>
      </w:r>
      <w:r>
        <w:rPr>
          <w:rFonts w:ascii="Cambria" w:hAnsi="Cambria"/>
          <w:sz w:val="24"/>
          <w:szCs w:val="24"/>
          <w:vertAlign w:val="subscript"/>
        </w:rPr>
        <w:t>0</w:t>
      </w:r>
      <w:r>
        <w:rPr>
          <w:rFonts w:ascii="Cambria" w:hAnsi="Cambria"/>
          <w:sz w:val="24"/>
          <w:szCs w:val="24"/>
        </w:rPr>
        <w:t xml:space="preserve"> = mixing efficiency, which varies from 0.05 – 0.7 in marine environments).</w:t>
      </w:r>
    </w:p>
    <w:p w14:paraId="1C62E7E9" w14:textId="1967A55F" w:rsidR="00B82BB8" w:rsidRDefault="00B82BB8" w:rsidP="0080280C">
      <w:pPr>
        <w:rPr>
          <w:rFonts w:ascii="Cambria" w:hAnsi="Cambria"/>
          <w:sz w:val="24"/>
          <w:szCs w:val="24"/>
        </w:rPr>
      </w:pPr>
    </w:p>
    <w:p w14:paraId="383FEB2E" w14:textId="70D1995D" w:rsidR="00B82BB8" w:rsidRDefault="00B82BB8" w:rsidP="0080280C">
      <w:pPr>
        <w:rPr>
          <w:rFonts w:ascii="Cambria" w:hAnsi="Cambria"/>
          <w:sz w:val="24"/>
          <w:szCs w:val="24"/>
        </w:rPr>
      </w:pPr>
      <w:r>
        <w:rPr>
          <w:rFonts w:ascii="Cambria" w:hAnsi="Cambria"/>
          <w:noProof/>
          <w:sz w:val="24"/>
          <w:szCs w:val="24"/>
        </w:rPr>
        <w:lastRenderedPageBreak/>
        <w:drawing>
          <wp:inline distT="0" distB="0" distL="0" distR="0" wp14:anchorId="1B93326F" wp14:editId="433B1C45">
            <wp:extent cx="5725795" cy="26098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882"/>
                    <a:stretch/>
                  </pic:blipFill>
                  <pic:spPr bwMode="auto">
                    <a:xfrm>
                      <a:off x="0" y="0"/>
                      <a:ext cx="5725795"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33F5873D" w14:textId="535B7E67" w:rsidR="00B82BB8" w:rsidRDefault="00B82BB8" w:rsidP="0080280C">
      <w:pPr>
        <w:rPr>
          <w:rFonts w:ascii="Cambria" w:hAnsi="Cambria"/>
          <w:sz w:val="24"/>
          <w:szCs w:val="24"/>
        </w:rPr>
      </w:pPr>
      <w:r>
        <w:rPr>
          <w:rFonts w:ascii="Cambria" w:hAnsi="Cambria"/>
          <w:noProof/>
          <w:sz w:val="24"/>
          <w:szCs w:val="24"/>
        </w:rPr>
        <w:drawing>
          <wp:inline distT="0" distB="0" distL="0" distR="0" wp14:anchorId="1D1EC6F9" wp14:editId="1809A47B">
            <wp:extent cx="5725795" cy="254381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314"/>
                    <a:stretch/>
                  </pic:blipFill>
                  <pic:spPr bwMode="auto">
                    <a:xfrm>
                      <a:off x="0" y="0"/>
                      <a:ext cx="5725795" cy="2543810"/>
                    </a:xfrm>
                    <a:prstGeom prst="rect">
                      <a:avLst/>
                    </a:prstGeom>
                    <a:noFill/>
                    <a:ln>
                      <a:noFill/>
                    </a:ln>
                    <a:extLst>
                      <a:ext uri="{53640926-AAD7-44D8-BBD7-CCE9431645EC}">
                        <a14:shadowObscured xmlns:a14="http://schemas.microsoft.com/office/drawing/2010/main"/>
                      </a:ext>
                    </a:extLst>
                  </pic:spPr>
                </pic:pic>
              </a:graphicData>
            </a:graphic>
          </wp:inline>
        </w:drawing>
      </w:r>
    </w:p>
    <w:p w14:paraId="780D29C7" w14:textId="571BA388" w:rsidR="00B82BB8" w:rsidRDefault="00B82BB8" w:rsidP="00B82BB8">
      <w:pPr>
        <w:jc w:val="center"/>
        <w:rPr>
          <w:rFonts w:ascii="Cambria" w:hAnsi="Cambria"/>
          <w:sz w:val="24"/>
          <w:szCs w:val="24"/>
        </w:rPr>
      </w:pPr>
      <w:r>
        <w:rPr>
          <w:rFonts w:ascii="Cambria" w:hAnsi="Cambria"/>
          <w:noProof/>
          <w:sz w:val="24"/>
          <w:szCs w:val="24"/>
        </w:rPr>
        <w:drawing>
          <wp:inline distT="0" distB="0" distL="0" distR="0" wp14:anchorId="3964EA99" wp14:editId="69B81C1E">
            <wp:extent cx="4049083" cy="346768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t="6255" b="2505"/>
                    <a:stretch/>
                  </pic:blipFill>
                  <pic:spPr bwMode="auto">
                    <a:xfrm>
                      <a:off x="0" y="0"/>
                      <a:ext cx="4061975" cy="3478727"/>
                    </a:xfrm>
                    <a:prstGeom prst="rect">
                      <a:avLst/>
                    </a:prstGeom>
                    <a:noFill/>
                    <a:ln>
                      <a:noFill/>
                    </a:ln>
                    <a:extLst>
                      <a:ext uri="{53640926-AAD7-44D8-BBD7-CCE9431645EC}">
                        <a14:shadowObscured xmlns:a14="http://schemas.microsoft.com/office/drawing/2010/main"/>
                      </a:ext>
                    </a:extLst>
                  </pic:spPr>
                </pic:pic>
              </a:graphicData>
            </a:graphic>
          </wp:inline>
        </w:drawing>
      </w:r>
    </w:p>
    <w:p w14:paraId="5A5D832E" w14:textId="35D53E2E" w:rsidR="00B82BB8" w:rsidRDefault="00B82BB8" w:rsidP="00B82BB8">
      <w:pPr>
        <w:rPr>
          <w:rFonts w:ascii="Cambria" w:hAnsi="Cambria"/>
          <w:sz w:val="24"/>
          <w:szCs w:val="24"/>
        </w:rPr>
      </w:pPr>
      <w:r>
        <w:rPr>
          <w:rFonts w:ascii="Cambria" w:hAnsi="Cambria"/>
          <w:noProof/>
          <w:sz w:val="24"/>
          <w:szCs w:val="24"/>
        </w:rPr>
        <w:lastRenderedPageBreak/>
        <w:drawing>
          <wp:inline distT="0" distB="0" distL="0" distR="0" wp14:anchorId="1432A633" wp14:editId="16889FFE">
            <wp:extent cx="5725795" cy="2715260"/>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2715260"/>
                    </a:xfrm>
                    <a:prstGeom prst="rect">
                      <a:avLst/>
                    </a:prstGeom>
                    <a:noFill/>
                    <a:ln>
                      <a:noFill/>
                    </a:ln>
                  </pic:spPr>
                </pic:pic>
              </a:graphicData>
            </a:graphic>
          </wp:inline>
        </w:drawing>
      </w:r>
    </w:p>
    <w:p w14:paraId="50BF4380" w14:textId="4DB54A15" w:rsidR="00B82BB8" w:rsidRDefault="00B82BB8" w:rsidP="00B82BB8">
      <w:pPr>
        <w:rPr>
          <w:rFonts w:ascii="Cambria" w:hAnsi="Cambria"/>
          <w:sz w:val="24"/>
          <w:szCs w:val="24"/>
        </w:rPr>
      </w:pPr>
      <w:r>
        <w:rPr>
          <w:rFonts w:ascii="Cambria" w:hAnsi="Cambria"/>
          <w:noProof/>
          <w:sz w:val="24"/>
          <w:szCs w:val="24"/>
        </w:rPr>
        <w:drawing>
          <wp:inline distT="0" distB="0" distL="0" distR="0" wp14:anchorId="406CDB0D" wp14:editId="3B5869B9">
            <wp:extent cx="5725795" cy="271526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2715260"/>
                    </a:xfrm>
                    <a:prstGeom prst="rect">
                      <a:avLst/>
                    </a:prstGeom>
                    <a:noFill/>
                    <a:ln>
                      <a:noFill/>
                    </a:ln>
                  </pic:spPr>
                </pic:pic>
              </a:graphicData>
            </a:graphic>
          </wp:inline>
        </w:drawing>
      </w:r>
    </w:p>
    <w:p w14:paraId="3EE7EECE" w14:textId="62C1333E" w:rsidR="00C036DC" w:rsidRDefault="00C036DC" w:rsidP="00B82BB8">
      <w:pPr>
        <w:rPr>
          <w:rFonts w:ascii="Cambria" w:hAnsi="Cambria"/>
          <w:sz w:val="24"/>
          <w:szCs w:val="24"/>
        </w:rPr>
      </w:pPr>
    </w:p>
    <w:p w14:paraId="28D7CCA2" w14:textId="6F8C8261" w:rsidR="00C036DC" w:rsidRDefault="00C036DC" w:rsidP="00B82BB8">
      <w:pPr>
        <w:rPr>
          <w:rFonts w:ascii="Cambria" w:hAnsi="Cambria"/>
          <w:b/>
          <w:bCs/>
          <w:sz w:val="24"/>
          <w:szCs w:val="24"/>
        </w:rPr>
      </w:pPr>
      <w:r>
        <w:rPr>
          <w:rFonts w:ascii="Cambria" w:hAnsi="Cambria"/>
          <w:b/>
          <w:bCs/>
          <w:sz w:val="24"/>
          <w:szCs w:val="24"/>
        </w:rPr>
        <w:t>MSS sensitivity testing</w:t>
      </w:r>
    </w:p>
    <w:p w14:paraId="7C72A4DE" w14:textId="3EC4790E" w:rsidR="00F91DCA" w:rsidRPr="00F91DCA" w:rsidRDefault="00F91DCA" w:rsidP="00B82BB8">
      <w:pPr>
        <w:rPr>
          <w:rFonts w:ascii="Cambria" w:hAnsi="Cambria"/>
          <w:sz w:val="24"/>
          <w:szCs w:val="24"/>
        </w:rPr>
      </w:pPr>
      <w:r>
        <w:rPr>
          <w:rFonts w:ascii="Cambria" w:hAnsi="Cambria"/>
          <w:sz w:val="24"/>
          <w:szCs w:val="24"/>
        </w:rPr>
        <w:t>The following average percentage changes in ε and temperature are seen when changing the value of the shear-temperature sensor offset:</w:t>
      </w:r>
    </w:p>
    <w:tbl>
      <w:tblPr>
        <w:tblStyle w:val="TableGrid"/>
        <w:tblW w:w="0" w:type="auto"/>
        <w:tblLook w:val="04A0" w:firstRow="1" w:lastRow="0" w:firstColumn="1" w:lastColumn="0" w:noHBand="0" w:noVBand="1"/>
      </w:tblPr>
      <w:tblGrid>
        <w:gridCol w:w="1803"/>
        <w:gridCol w:w="1803"/>
        <w:gridCol w:w="1803"/>
        <w:gridCol w:w="1803"/>
        <w:gridCol w:w="1804"/>
      </w:tblGrid>
      <w:tr w:rsidR="00F91DCA" w14:paraId="4BE8D451" w14:textId="77777777" w:rsidTr="00F91DCA">
        <w:tc>
          <w:tcPr>
            <w:tcW w:w="1803" w:type="dxa"/>
          </w:tcPr>
          <w:p w14:paraId="75EBF032" w14:textId="1F955D05" w:rsidR="00F91DCA" w:rsidRDefault="00F91DCA" w:rsidP="00B82BB8">
            <w:pPr>
              <w:rPr>
                <w:rFonts w:ascii="Cambria" w:hAnsi="Cambria"/>
                <w:b/>
                <w:bCs/>
                <w:sz w:val="24"/>
                <w:szCs w:val="24"/>
              </w:rPr>
            </w:pPr>
            <w:r>
              <w:rPr>
                <w:rFonts w:ascii="Cambria" w:hAnsi="Cambria"/>
                <w:b/>
                <w:bCs/>
                <w:sz w:val="24"/>
                <w:szCs w:val="24"/>
              </w:rPr>
              <w:t xml:space="preserve">Change in offset </w:t>
            </w:r>
            <w:r w:rsidRPr="00F91DCA">
              <w:rPr>
                <w:rFonts w:ascii="Cambria" w:hAnsi="Cambria"/>
                <w:b/>
                <w:bCs/>
                <w:sz w:val="24"/>
                <w:szCs w:val="24"/>
              </w:rPr>
              <w:t>→</w:t>
            </w:r>
          </w:p>
        </w:tc>
        <w:tc>
          <w:tcPr>
            <w:tcW w:w="1803" w:type="dxa"/>
          </w:tcPr>
          <w:p w14:paraId="776AB435" w14:textId="33DAE4E9" w:rsidR="00F91DCA" w:rsidRDefault="00F91DCA" w:rsidP="00B82BB8">
            <w:pPr>
              <w:rPr>
                <w:rFonts w:ascii="Cambria" w:hAnsi="Cambria"/>
                <w:b/>
                <w:bCs/>
                <w:sz w:val="24"/>
                <w:szCs w:val="24"/>
              </w:rPr>
            </w:pPr>
            <w:r>
              <w:rPr>
                <w:rFonts w:ascii="Cambria" w:hAnsi="Cambria"/>
                <w:b/>
                <w:bCs/>
                <w:sz w:val="24"/>
                <w:szCs w:val="24"/>
              </w:rPr>
              <w:t>Halved</w:t>
            </w:r>
          </w:p>
        </w:tc>
        <w:tc>
          <w:tcPr>
            <w:tcW w:w="1803" w:type="dxa"/>
          </w:tcPr>
          <w:p w14:paraId="539053CF" w14:textId="61302A9C" w:rsidR="00F91DCA" w:rsidRDefault="00F91DCA" w:rsidP="00B82BB8">
            <w:pPr>
              <w:rPr>
                <w:rFonts w:ascii="Cambria" w:hAnsi="Cambria"/>
                <w:b/>
                <w:bCs/>
                <w:sz w:val="24"/>
                <w:szCs w:val="24"/>
              </w:rPr>
            </w:pPr>
            <w:r>
              <w:rPr>
                <w:rFonts w:ascii="Cambria" w:hAnsi="Cambria"/>
                <w:b/>
                <w:bCs/>
                <w:sz w:val="24"/>
                <w:szCs w:val="24"/>
              </w:rPr>
              <w:t>Doubled</w:t>
            </w:r>
          </w:p>
        </w:tc>
        <w:tc>
          <w:tcPr>
            <w:tcW w:w="1803" w:type="dxa"/>
          </w:tcPr>
          <w:p w14:paraId="62EBFE18" w14:textId="0A2D55E5" w:rsidR="00F91DCA" w:rsidRDefault="00F91DCA" w:rsidP="00B82BB8">
            <w:pPr>
              <w:rPr>
                <w:rFonts w:ascii="Cambria" w:hAnsi="Cambria"/>
                <w:b/>
                <w:bCs/>
                <w:sz w:val="24"/>
                <w:szCs w:val="24"/>
              </w:rPr>
            </w:pPr>
            <w:r>
              <w:rPr>
                <w:rFonts w:ascii="Cambria" w:hAnsi="Cambria"/>
                <w:b/>
                <w:bCs/>
                <w:sz w:val="24"/>
                <w:szCs w:val="24"/>
              </w:rPr>
              <w:t>Reduced by factor of 10</w:t>
            </w:r>
          </w:p>
        </w:tc>
        <w:tc>
          <w:tcPr>
            <w:tcW w:w="1804" w:type="dxa"/>
          </w:tcPr>
          <w:p w14:paraId="127FCD04" w14:textId="04B0B571" w:rsidR="00F91DCA" w:rsidRDefault="00F91DCA" w:rsidP="00B82BB8">
            <w:pPr>
              <w:rPr>
                <w:rFonts w:ascii="Cambria" w:hAnsi="Cambria"/>
                <w:b/>
                <w:bCs/>
                <w:sz w:val="24"/>
                <w:szCs w:val="24"/>
              </w:rPr>
            </w:pPr>
            <w:r>
              <w:rPr>
                <w:rFonts w:ascii="Cambria" w:hAnsi="Cambria"/>
                <w:b/>
                <w:bCs/>
                <w:sz w:val="24"/>
                <w:szCs w:val="24"/>
              </w:rPr>
              <w:t>Increased by factor of 10</w:t>
            </w:r>
          </w:p>
        </w:tc>
      </w:tr>
      <w:tr w:rsidR="00F91DCA" w14:paraId="0298BA05" w14:textId="77777777" w:rsidTr="00F91DCA">
        <w:tc>
          <w:tcPr>
            <w:tcW w:w="1803" w:type="dxa"/>
          </w:tcPr>
          <w:p w14:paraId="3E25F44D" w14:textId="431B9629" w:rsidR="00F91DCA" w:rsidRDefault="00F91DCA" w:rsidP="00B82BB8">
            <w:pPr>
              <w:rPr>
                <w:rFonts w:ascii="Cambria" w:hAnsi="Cambria"/>
                <w:b/>
                <w:bCs/>
                <w:sz w:val="24"/>
                <w:szCs w:val="24"/>
              </w:rPr>
            </w:pPr>
            <w:r>
              <w:rPr>
                <w:rFonts w:ascii="Cambria" w:hAnsi="Cambria"/>
                <w:b/>
                <w:bCs/>
                <w:sz w:val="24"/>
                <w:szCs w:val="24"/>
              </w:rPr>
              <w:t>Average change in values of ε (%)</w:t>
            </w:r>
          </w:p>
        </w:tc>
        <w:tc>
          <w:tcPr>
            <w:tcW w:w="1803" w:type="dxa"/>
          </w:tcPr>
          <w:p w14:paraId="511A15BF" w14:textId="7EB74F79" w:rsidR="00F91DCA" w:rsidRPr="00E8098F" w:rsidRDefault="00F91DCA" w:rsidP="00B82BB8">
            <w:pPr>
              <w:rPr>
                <w:rFonts w:ascii="Cambria" w:hAnsi="Cambria"/>
                <w:b/>
                <w:bCs/>
                <w:sz w:val="24"/>
                <w:szCs w:val="24"/>
              </w:rPr>
            </w:pPr>
            <w:r w:rsidRPr="00E8098F">
              <w:rPr>
                <w:rFonts w:ascii="Cambria" w:hAnsi="Cambria"/>
                <w:sz w:val="24"/>
                <w:szCs w:val="24"/>
              </w:rPr>
              <w:t>5.2 x 10</w:t>
            </w:r>
            <w:r w:rsidRPr="00E8098F">
              <w:rPr>
                <w:rFonts w:ascii="Cambria" w:hAnsi="Cambria"/>
                <w:sz w:val="24"/>
                <w:szCs w:val="24"/>
                <w:vertAlign w:val="superscript"/>
              </w:rPr>
              <w:t>-4</w:t>
            </w:r>
          </w:p>
        </w:tc>
        <w:tc>
          <w:tcPr>
            <w:tcW w:w="1803" w:type="dxa"/>
          </w:tcPr>
          <w:p w14:paraId="70C1302D" w14:textId="0EA87A6A" w:rsidR="00F91DCA" w:rsidRPr="00E8098F" w:rsidRDefault="00F91DCA" w:rsidP="00B82BB8">
            <w:pPr>
              <w:rPr>
                <w:rFonts w:ascii="Cambria" w:hAnsi="Cambria"/>
                <w:b/>
                <w:bCs/>
                <w:sz w:val="24"/>
                <w:szCs w:val="24"/>
              </w:rPr>
            </w:pPr>
            <w:r w:rsidRPr="00E8098F">
              <w:rPr>
                <w:rFonts w:ascii="Cambria" w:hAnsi="Cambria"/>
                <w:sz w:val="24"/>
                <w:szCs w:val="24"/>
              </w:rPr>
              <w:t>–1.2 x 10</w:t>
            </w:r>
            <w:r w:rsidRPr="00E8098F">
              <w:rPr>
                <w:rFonts w:ascii="Cambria" w:hAnsi="Cambria"/>
                <w:sz w:val="24"/>
                <w:szCs w:val="24"/>
                <w:vertAlign w:val="superscript"/>
              </w:rPr>
              <w:t>-3</w:t>
            </w:r>
          </w:p>
        </w:tc>
        <w:tc>
          <w:tcPr>
            <w:tcW w:w="1803" w:type="dxa"/>
          </w:tcPr>
          <w:p w14:paraId="3E622EDA" w14:textId="45B8CD47" w:rsidR="00F91DCA" w:rsidRPr="00E8098F" w:rsidRDefault="00F91DCA" w:rsidP="00B82BB8">
            <w:pPr>
              <w:rPr>
                <w:rFonts w:ascii="Cambria" w:hAnsi="Cambria"/>
                <w:b/>
                <w:bCs/>
                <w:sz w:val="24"/>
                <w:szCs w:val="24"/>
              </w:rPr>
            </w:pPr>
            <w:r w:rsidRPr="00E8098F">
              <w:rPr>
                <w:rFonts w:ascii="Cambria" w:hAnsi="Cambria"/>
                <w:sz w:val="24"/>
                <w:szCs w:val="24"/>
              </w:rPr>
              <w:t>9.8 x 10</w:t>
            </w:r>
            <w:r w:rsidRPr="00E8098F">
              <w:rPr>
                <w:rFonts w:ascii="Cambria" w:hAnsi="Cambria"/>
                <w:sz w:val="24"/>
                <w:szCs w:val="24"/>
                <w:vertAlign w:val="superscript"/>
              </w:rPr>
              <w:t>-4</w:t>
            </w:r>
          </w:p>
        </w:tc>
        <w:tc>
          <w:tcPr>
            <w:tcW w:w="1804" w:type="dxa"/>
          </w:tcPr>
          <w:p w14:paraId="57AC2873" w14:textId="706CEB47" w:rsidR="00F91DCA" w:rsidRPr="00E8098F" w:rsidRDefault="00F91DCA" w:rsidP="00B82BB8">
            <w:pPr>
              <w:rPr>
                <w:rFonts w:ascii="Cambria" w:hAnsi="Cambria"/>
                <w:b/>
                <w:bCs/>
                <w:sz w:val="24"/>
                <w:szCs w:val="24"/>
              </w:rPr>
            </w:pPr>
            <w:r w:rsidRPr="00E8098F">
              <w:rPr>
                <w:rFonts w:ascii="Cambria" w:hAnsi="Cambria"/>
                <w:sz w:val="24"/>
                <w:szCs w:val="24"/>
              </w:rPr>
              <w:t>–0.011</w:t>
            </w:r>
          </w:p>
        </w:tc>
      </w:tr>
      <w:tr w:rsidR="00F91DCA" w14:paraId="40AA493F" w14:textId="77777777" w:rsidTr="00F91DCA">
        <w:tc>
          <w:tcPr>
            <w:tcW w:w="1803" w:type="dxa"/>
          </w:tcPr>
          <w:p w14:paraId="3824F70E" w14:textId="71258DD0" w:rsidR="00F91DCA" w:rsidRDefault="00F91DCA" w:rsidP="00B82BB8">
            <w:pPr>
              <w:rPr>
                <w:rFonts w:ascii="Cambria" w:hAnsi="Cambria"/>
                <w:b/>
                <w:bCs/>
                <w:sz w:val="24"/>
                <w:szCs w:val="24"/>
              </w:rPr>
            </w:pPr>
            <w:r>
              <w:rPr>
                <w:rFonts w:ascii="Cambria" w:hAnsi="Cambria"/>
                <w:b/>
                <w:bCs/>
                <w:sz w:val="24"/>
                <w:szCs w:val="24"/>
              </w:rPr>
              <w:t>Average change in values of temperature (%)</w:t>
            </w:r>
          </w:p>
        </w:tc>
        <w:tc>
          <w:tcPr>
            <w:tcW w:w="1803" w:type="dxa"/>
          </w:tcPr>
          <w:p w14:paraId="7D26B87D" w14:textId="5276FDA3" w:rsidR="00F91DCA" w:rsidRPr="00E8098F" w:rsidRDefault="00F91DCA" w:rsidP="00B82BB8">
            <w:pPr>
              <w:rPr>
                <w:rFonts w:ascii="Cambria" w:hAnsi="Cambria"/>
                <w:b/>
                <w:bCs/>
                <w:sz w:val="24"/>
                <w:szCs w:val="24"/>
              </w:rPr>
            </w:pPr>
            <w:r w:rsidRPr="00E8098F">
              <w:rPr>
                <w:rFonts w:ascii="Cambria" w:hAnsi="Cambria"/>
                <w:sz w:val="24"/>
                <w:szCs w:val="24"/>
              </w:rPr>
              <w:t>0.033</w:t>
            </w:r>
          </w:p>
        </w:tc>
        <w:tc>
          <w:tcPr>
            <w:tcW w:w="1803" w:type="dxa"/>
          </w:tcPr>
          <w:p w14:paraId="51809389" w14:textId="77B9F112" w:rsidR="00F91DCA" w:rsidRPr="00E8098F" w:rsidRDefault="00F91DCA" w:rsidP="00B82BB8">
            <w:pPr>
              <w:rPr>
                <w:rFonts w:ascii="Cambria" w:hAnsi="Cambria"/>
                <w:b/>
                <w:bCs/>
                <w:sz w:val="24"/>
                <w:szCs w:val="24"/>
              </w:rPr>
            </w:pPr>
            <w:r w:rsidRPr="00E8098F">
              <w:rPr>
                <w:rFonts w:ascii="Cambria" w:hAnsi="Cambria"/>
                <w:sz w:val="24"/>
                <w:szCs w:val="24"/>
              </w:rPr>
              <w:t>–0.065</w:t>
            </w:r>
          </w:p>
        </w:tc>
        <w:tc>
          <w:tcPr>
            <w:tcW w:w="1803" w:type="dxa"/>
          </w:tcPr>
          <w:p w14:paraId="4CA8DFFC" w14:textId="74D05D44" w:rsidR="00F91DCA" w:rsidRPr="00E8098F" w:rsidRDefault="00F91DCA" w:rsidP="00B82BB8">
            <w:pPr>
              <w:rPr>
                <w:rFonts w:ascii="Cambria" w:hAnsi="Cambria"/>
                <w:b/>
                <w:bCs/>
                <w:sz w:val="24"/>
                <w:szCs w:val="24"/>
              </w:rPr>
            </w:pPr>
            <w:r w:rsidRPr="00E8098F">
              <w:rPr>
                <w:rFonts w:ascii="Cambria" w:hAnsi="Cambria"/>
                <w:sz w:val="24"/>
                <w:szCs w:val="24"/>
              </w:rPr>
              <w:t>0.059</w:t>
            </w:r>
          </w:p>
        </w:tc>
        <w:tc>
          <w:tcPr>
            <w:tcW w:w="1804" w:type="dxa"/>
          </w:tcPr>
          <w:p w14:paraId="05A5B1FF" w14:textId="1D8AFA88" w:rsidR="00F91DCA" w:rsidRPr="00E8098F" w:rsidRDefault="00F91DCA" w:rsidP="00B82BB8">
            <w:pPr>
              <w:rPr>
                <w:rFonts w:ascii="Cambria" w:hAnsi="Cambria"/>
                <w:b/>
                <w:bCs/>
                <w:sz w:val="24"/>
                <w:szCs w:val="24"/>
              </w:rPr>
            </w:pPr>
            <w:r w:rsidRPr="00E8098F">
              <w:rPr>
                <w:rFonts w:ascii="Cambria" w:hAnsi="Cambria"/>
                <w:sz w:val="24"/>
                <w:szCs w:val="24"/>
              </w:rPr>
              <w:t>–0.62</w:t>
            </w:r>
          </w:p>
        </w:tc>
      </w:tr>
    </w:tbl>
    <w:p w14:paraId="35050361" w14:textId="54FA266E" w:rsidR="00F13E87" w:rsidRDefault="00F91DCA" w:rsidP="00B82BB8">
      <w:pPr>
        <w:rPr>
          <w:rFonts w:ascii="Cambria" w:hAnsi="Cambria"/>
          <w:sz w:val="24"/>
          <w:szCs w:val="24"/>
        </w:rPr>
      </w:pPr>
      <w:r>
        <w:rPr>
          <w:rFonts w:ascii="Cambria" w:hAnsi="Cambria"/>
          <w:sz w:val="24"/>
          <w:szCs w:val="24"/>
        </w:rPr>
        <w:lastRenderedPageBreak/>
        <w:t xml:space="preserve">The changes seen in ε </w:t>
      </w:r>
      <w:r w:rsidR="006C12D6">
        <w:rPr>
          <w:rFonts w:ascii="Cambria" w:hAnsi="Cambria"/>
          <w:sz w:val="24"/>
          <w:szCs w:val="24"/>
        </w:rPr>
        <w:t xml:space="preserve">are extremely small (well below even 1%) and so ε </w:t>
      </w:r>
      <w:r w:rsidR="00273AAE">
        <w:rPr>
          <w:rFonts w:ascii="Cambria" w:hAnsi="Cambria"/>
          <w:sz w:val="24"/>
          <w:szCs w:val="24"/>
        </w:rPr>
        <w:t>is not</w:t>
      </w:r>
      <w:r w:rsidR="006C12D6">
        <w:rPr>
          <w:rFonts w:ascii="Cambria" w:hAnsi="Cambria"/>
          <w:sz w:val="24"/>
          <w:szCs w:val="24"/>
        </w:rPr>
        <w:t xml:space="preserve"> particularly sensitive to changes in this parameter.</w:t>
      </w:r>
      <w:r>
        <w:rPr>
          <w:rFonts w:ascii="Cambria" w:hAnsi="Cambria"/>
          <w:sz w:val="24"/>
          <w:szCs w:val="24"/>
        </w:rPr>
        <w:t xml:space="preserve"> Temperature is more sensitive, but the changes are still small.</w:t>
      </w:r>
    </w:p>
    <w:p w14:paraId="1ED93D60" w14:textId="7FFF9B84" w:rsidR="008C6443" w:rsidRDefault="00E8098F" w:rsidP="00B82BB8">
      <w:pPr>
        <w:rPr>
          <w:rFonts w:ascii="Cambria" w:hAnsi="Cambria"/>
          <w:sz w:val="24"/>
          <w:szCs w:val="24"/>
        </w:rPr>
      </w:pPr>
      <w:r>
        <w:rPr>
          <w:rFonts w:ascii="Cambria" w:hAnsi="Cambria"/>
          <w:sz w:val="24"/>
          <w:szCs w:val="24"/>
        </w:rPr>
        <w:t xml:space="preserve">The final step in the “shear_c” batch is three passes of a Butterworth filter to the data from both shear probes and the calculated pseudoshear data. Removing these filters and continuing with processing as normal (the batch “eps+all”, which calculates ε from the shear data, and finally the batch “eddy”) produces very little change in the final values of ε – average percentage change is </w:t>
      </w:r>
      <w:r w:rsidRPr="00E8098F">
        <w:rPr>
          <w:rFonts w:ascii="Cambria" w:hAnsi="Cambria"/>
          <w:sz w:val="24"/>
          <w:szCs w:val="24"/>
        </w:rPr>
        <w:t>–</w:t>
      </w:r>
      <w:r>
        <w:rPr>
          <w:rFonts w:ascii="Cambria" w:hAnsi="Cambria"/>
          <w:sz w:val="24"/>
          <w:szCs w:val="24"/>
        </w:rPr>
        <w:t>1.6 x 10</w:t>
      </w:r>
      <w:r>
        <w:rPr>
          <w:rFonts w:ascii="Cambria" w:hAnsi="Cambria"/>
          <w:sz w:val="24"/>
          <w:szCs w:val="24"/>
          <w:vertAlign w:val="superscript"/>
        </w:rPr>
        <w:t>-5</w:t>
      </w:r>
      <w:r>
        <w:rPr>
          <w:rFonts w:ascii="Cambria" w:hAnsi="Cambria"/>
          <w:sz w:val="24"/>
          <w:szCs w:val="24"/>
        </w:rPr>
        <w:t>.</w:t>
      </w:r>
    </w:p>
    <w:p w14:paraId="0BFE1DC1" w14:textId="2EC81FE6" w:rsidR="009D534C" w:rsidRDefault="009D534C" w:rsidP="00B82BB8">
      <w:pPr>
        <w:rPr>
          <w:rFonts w:ascii="Cambria" w:hAnsi="Cambria"/>
          <w:sz w:val="24"/>
          <w:szCs w:val="24"/>
        </w:rPr>
      </w:pPr>
    </w:p>
    <w:p w14:paraId="4E7C8987" w14:textId="2213BC42" w:rsidR="009D534C" w:rsidRDefault="009D534C" w:rsidP="00B82BB8">
      <w:pPr>
        <w:rPr>
          <w:rFonts w:ascii="Cambria" w:hAnsi="Cambria"/>
          <w:b/>
          <w:bCs/>
          <w:sz w:val="24"/>
          <w:szCs w:val="24"/>
        </w:rPr>
      </w:pPr>
      <w:r>
        <w:rPr>
          <w:rFonts w:ascii="Cambria" w:hAnsi="Cambria"/>
          <w:b/>
          <w:bCs/>
          <w:sz w:val="24"/>
          <w:szCs w:val="24"/>
        </w:rPr>
        <w:t>Comparison of CTD results with previous results in same location</w:t>
      </w:r>
    </w:p>
    <w:p w14:paraId="6A29EEEA" w14:textId="5F7C1118" w:rsidR="009D534C" w:rsidRDefault="009D534C" w:rsidP="00B82BB8">
      <w:pPr>
        <w:rPr>
          <w:rFonts w:ascii="Cambria" w:hAnsi="Cambria"/>
          <w:sz w:val="24"/>
          <w:szCs w:val="24"/>
        </w:rPr>
      </w:pPr>
      <w:r>
        <w:rPr>
          <w:rFonts w:ascii="Cambria" w:hAnsi="Cambria"/>
          <w:sz w:val="24"/>
          <w:szCs w:val="24"/>
        </w:rPr>
        <w:t>A CTD cast at 50.24 N, 4.21 W was made on 10.6.21 (as part of a transect of casts from Plymouth Sound to the Eddystone Reef). Comparisons between the absolute salinity, conservative temperature, and BVF squared are shown below, as well as the BVF squared from June 10 decomposed into temperature and salinity components.</w:t>
      </w:r>
    </w:p>
    <w:p w14:paraId="35A8AADF" w14:textId="45F3E5DC" w:rsidR="009D534C" w:rsidRDefault="009D534C" w:rsidP="00B82BB8">
      <w:pPr>
        <w:rPr>
          <w:rFonts w:ascii="Cambria" w:hAnsi="Cambria"/>
          <w:sz w:val="24"/>
          <w:szCs w:val="24"/>
        </w:rPr>
      </w:pPr>
      <w:r>
        <w:rPr>
          <w:rFonts w:ascii="Cambria" w:hAnsi="Cambria"/>
          <w:noProof/>
          <w:sz w:val="24"/>
          <w:szCs w:val="24"/>
        </w:rPr>
        <w:drawing>
          <wp:inline distT="0" distB="0" distL="0" distR="0" wp14:anchorId="51702429" wp14:editId="0372F96C">
            <wp:extent cx="5730875" cy="53803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5380355"/>
                    </a:xfrm>
                    <a:prstGeom prst="rect">
                      <a:avLst/>
                    </a:prstGeom>
                    <a:noFill/>
                    <a:ln>
                      <a:noFill/>
                    </a:ln>
                  </pic:spPr>
                </pic:pic>
              </a:graphicData>
            </a:graphic>
          </wp:inline>
        </w:drawing>
      </w:r>
    </w:p>
    <w:p w14:paraId="38C60529" w14:textId="790A8D3B" w:rsidR="009D534C" w:rsidRDefault="009D534C" w:rsidP="009D534C">
      <w:pPr>
        <w:jc w:val="center"/>
        <w:rPr>
          <w:rFonts w:ascii="Cambria" w:hAnsi="Cambria"/>
          <w:sz w:val="24"/>
          <w:szCs w:val="24"/>
        </w:rPr>
      </w:pPr>
      <w:r>
        <w:rPr>
          <w:rFonts w:ascii="Cambria" w:hAnsi="Cambria"/>
          <w:noProof/>
          <w:sz w:val="24"/>
          <w:szCs w:val="24"/>
        </w:rPr>
        <w:lastRenderedPageBreak/>
        <w:drawing>
          <wp:inline distT="0" distB="0" distL="0" distR="0" wp14:anchorId="09C77BB5" wp14:editId="2CB493A4">
            <wp:extent cx="5113655" cy="428072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6718" b="4115"/>
                    <a:stretch/>
                  </pic:blipFill>
                  <pic:spPr bwMode="auto">
                    <a:xfrm>
                      <a:off x="0" y="0"/>
                      <a:ext cx="5132923" cy="4296855"/>
                    </a:xfrm>
                    <a:prstGeom prst="rect">
                      <a:avLst/>
                    </a:prstGeom>
                    <a:noFill/>
                    <a:ln>
                      <a:noFill/>
                    </a:ln>
                    <a:extLst>
                      <a:ext uri="{53640926-AAD7-44D8-BBD7-CCE9431645EC}">
                        <a14:shadowObscured xmlns:a14="http://schemas.microsoft.com/office/drawing/2010/main"/>
                      </a:ext>
                    </a:extLst>
                  </pic:spPr>
                </pic:pic>
              </a:graphicData>
            </a:graphic>
          </wp:inline>
        </w:drawing>
      </w:r>
    </w:p>
    <w:p w14:paraId="24D902ED" w14:textId="2690C954" w:rsidR="009D534C" w:rsidRDefault="009D534C" w:rsidP="009D534C">
      <w:pPr>
        <w:jc w:val="center"/>
        <w:rPr>
          <w:rFonts w:ascii="Cambria" w:hAnsi="Cambria"/>
          <w:sz w:val="24"/>
          <w:szCs w:val="24"/>
        </w:rPr>
      </w:pPr>
      <w:r>
        <w:rPr>
          <w:rFonts w:ascii="Cambria" w:hAnsi="Cambria"/>
          <w:noProof/>
          <w:sz w:val="24"/>
          <w:szCs w:val="24"/>
        </w:rPr>
        <w:drawing>
          <wp:inline distT="0" distB="0" distL="0" distR="0" wp14:anchorId="202F1AB9" wp14:editId="61DF78D7">
            <wp:extent cx="5114260" cy="43471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6521" b="2939"/>
                    <a:stretch/>
                  </pic:blipFill>
                  <pic:spPr bwMode="auto">
                    <a:xfrm>
                      <a:off x="0" y="0"/>
                      <a:ext cx="5157581" cy="4384017"/>
                    </a:xfrm>
                    <a:prstGeom prst="rect">
                      <a:avLst/>
                    </a:prstGeom>
                    <a:noFill/>
                    <a:ln>
                      <a:noFill/>
                    </a:ln>
                    <a:extLst>
                      <a:ext uri="{53640926-AAD7-44D8-BBD7-CCE9431645EC}">
                        <a14:shadowObscured xmlns:a14="http://schemas.microsoft.com/office/drawing/2010/main"/>
                      </a:ext>
                    </a:extLst>
                  </pic:spPr>
                </pic:pic>
              </a:graphicData>
            </a:graphic>
          </wp:inline>
        </w:drawing>
      </w:r>
    </w:p>
    <w:p w14:paraId="1B8871B0" w14:textId="3E1E8FC5" w:rsidR="009D534C" w:rsidRDefault="009D534C" w:rsidP="009D534C">
      <w:pPr>
        <w:jc w:val="center"/>
        <w:rPr>
          <w:rFonts w:ascii="Cambria" w:hAnsi="Cambria"/>
          <w:sz w:val="24"/>
          <w:szCs w:val="24"/>
        </w:rPr>
      </w:pPr>
      <w:r>
        <w:rPr>
          <w:rFonts w:ascii="Cambria" w:hAnsi="Cambria"/>
          <w:noProof/>
          <w:sz w:val="24"/>
          <w:szCs w:val="24"/>
        </w:rPr>
        <w:lastRenderedPageBreak/>
        <w:drawing>
          <wp:inline distT="0" distB="0" distL="0" distR="0" wp14:anchorId="1E2519D8" wp14:editId="66930068">
            <wp:extent cx="5730875" cy="538035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5380355"/>
                    </a:xfrm>
                    <a:prstGeom prst="rect">
                      <a:avLst/>
                    </a:prstGeom>
                    <a:noFill/>
                    <a:ln>
                      <a:noFill/>
                    </a:ln>
                  </pic:spPr>
                </pic:pic>
              </a:graphicData>
            </a:graphic>
          </wp:inline>
        </w:drawing>
      </w:r>
    </w:p>
    <w:p w14:paraId="357E4A64" w14:textId="573BA17A" w:rsidR="009D534C" w:rsidRDefault="009D534C" w:rsidP="009D534C">
      <w:pPr>
        <w:jc w:val="both"/>
        <w:rPr>
          <w:rFonts w:ascii="Cambria" w:hAnsi="Cambria"/>
          <w:sz w:val="24"/>
          <w:szCs w:val="24"/>
        </w:rPr>
      </w:pPr>
      <w:r>
        <w:rPr>
          <w:rFonts w:ascii="Cambria" w:hAnsi="Cambria"/>
          <w:sz w:val="24"/>
          <w:szCs w:val="24"/>
        </w:rPr>
        <w:t>Salinity is consistent with that on July 21 at depth but lacks the freshness seen in the surface ~20 m. Temperature is predictably lower. BVF is also consistent from around 20 m and deeper, but differs at the surface. On July 21, the surface layer BVF appears to be more salinity controlled, but returns to temperature control at depth.</w:t>
      </w:r>
    </w:p>
    <w:p w14:paraId="0B0A8334" w14:textId="21E8804C" w:rsidR="00A075AA" w:rsidRDefault="00A075AA" w:rsidP="009D534C">
      <w:pPr>
        <w:jc w:val="both"/>
        <w:rPr>
          <w:rFonts w:ascii="Cambria" w:hAnsi="Cambria"/>
          <w:sz w:val="24"/>
          <w:szCs w:val="24"/>
        </w:rPr>
      </w:pPr>
    </w:p>
    <w:p w14:paraId="6F8E9F66" w14:textId="521A2062" w:rsidR="00784289" w:rsidRDefault="00784289" w:rsidP="009D534C">
      <w:pPr>
        <w:jc w:val="both"/>
        <w:rPr>
          <w:rFonts w:ascii="Cambria" w:hAnsi="Cambria"/>
          <w:b/>
          <w:bCs/>
          <w:sz w:val="24"/>
          <w:szCs w:val="24"/>
        </w:rPr>
      </w:pPr>
      <w:r>
        <w:rPr>
          <w:rFonts w:ascii="Cambria" w:hAnsi="Cambria"/>
          <w:b/>
          <w:bCs/>
          <w:sz w:val="24"/>
          <w:szCs w:val="24"/>
        </w:rPr>
        <w:t>Comparison of CTD results against transect of previous results</w:t>
      </w:r>
    </w:p>
    <w:p w14:paraId="28A0659A" w14:textId="0170FDF8" w:rsidR="00784289" w:rsidRDefault="00784289" w:rsidP="009D534C">
      <w:pPr>
        <w:jc w:val="both"/>
        <w:rPr>
          <w:rFonts w:ascii="Cambria" w:hAnsi="Cambria"/>
          <w:sz w:val="24"/>
          <w:szCs w:val="24"/>
        </w:rPr>
      </w:pPr>
      <w:r>
        <w:rPr>
          <w:rFonts w:ascii="Cambria" w:hAnsi="Cambria"/>
          <w:sz w:val="24"/>
          <w:szCs w:val="24"/>
        </w:rPr>
        <w:t>Below are plots of salinity, temperature, and the components of buoyancy frequency created using MATLAB’s “contourf” and “image” functions, comparing the results collected on 21.7 with the entire transect from 10.6.</w:t>
      </w:r>
    </w:p>
    <w:p w14:paraId="66CBD661" w14:textId="5D1645C9" w:rsidR="00784289" w:rsidRDefault="00784289" w:rsidP="00784289">
      <w:pPr>
        <w:jc w:val="center"/>
        <w:rPr>
          <w:rFonts w:ascii="Cambria" w:hAnsi="Cambria"/>
          <w:sz w:val="24"/>
          <w:szCs w:val="24"/>
        </w:rPr>
      </w:pPr>
      <w:r>
        <w:rPr>
          <w:rFonts w:ascii="Cambria" w:hAnsi="Cambria"/>
          <w:noProof/>
          <w:sz w:val="24"/>
          <w:szCs w:val="24"/>
        </w:rPr>
        <w:lastRenderedPageBreak/>
        <w:drawing>
          <wp:inline distT="0" distB="0" distL="0" distR="0" wp14:anchorId="337CF606" wp14:editId="798AF3C9">
            <wp:extent cx="4564380" cy="4279737"/>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4944" cy="4289642"/>
                    </a:xfrm>
                    <a:prstGeom prst="rect">
                      <a:avLst/>
                    </a:prstGeom>
                    <a:noFill/>
                    <a:ln>
                      <a:noFill/>
                    </a:ln>
                  </pic:spPr>
                </pic:pic>
              </a:graphicData>
            </a:graphic>
          </wp:inline>
        </w:drawing>
      </w:r>
    </w:p>
    <w:p w14:paraId="3A800B5C" w14:textId="574BE76B" w:rsidR="00784289" w:rsidRDefault="00784289" w:rsidP="00784289">
      <w:pPr>
        <w:jc w:val="center"/>
        <w:rPr>
          <w:rFonts w:ascii="Cambria" w:hAnsi="Cambria"/>
          <w:sz w:val="24"/>
          <w:szCs w:val="24"/>
        </w:rPr>
      </w:pPr>
      <w:r>
        <w:rPr>
          <w:rFonts w:ascii="Cambria" w:hAnsi="Cambria"/>
          <w:noProof/>
          <w:sz w:val="24"/>
          <w:szCs w:val="24"/>
        </w:rPr>
        <w:drawing>
          <wp:inline distT="0" distB="0" distL="0" distR="0" wp14:anchorId="30B562EB" wp14:editId="61821AD2">
            <wp:extent cx="4700504" cy="440737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5" cy="4411922"/>
                    </a:xfrm>
                    <a:prstGeom prst="rect">
                      <a:avLst/>
                    </a:prstGeom>
                    <a:noFill/>
                    <a:ln>
                      <a:noFill/>
                    </a:ln>
                  </pic:spPr>
                </pic:pic>
              </a:graphicData>
            </a:graphic>
          </wp:inline>
        </w:drawing>
      </w:r>
    </w:p>
    <w:p w14:paraId="15F9DAC0" w14:textId="0B2E88FA" w:rsidR="00784289" w:rsidRDefault="00784289" w:rsidP="00784289">
      <w:pPr>
        <w:jc w:val="center"/>
        <w:rPr>
          <w:rFonts w:ascii="Cambria" w:hAnsi="Cambria"/>
          <w:sz w:val="24"/>
          <w:szCs w:val="24"/>
        </w:rPr>
      </w:pPr>
      <w:r>
        <w:rPr>
          <w:rFonts w:ascii="Cambria" w:hAnsi="Cambria"/>
          <w:noProof/>
          <w:sz w:val="24"/>
          <w:szCs w:val="24"/>
        </w:rPr>
        <w:lastRenderedPageBreak/>
        <w:drawing>
          <wp:inline distT="0" distB="0" distL="0" distR="0" wp14:anchorId="2BA6093B" wp14:editId="73C9A257">
            <wp:extent cx="4630907" cy="434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7806" cy="4387387"/>
                    </a:xfrm>
                    <a:prstGeom prst="rect">
                      <a:avLst/>
                    </a:prstGeom>
                    <a:noFill/>
                    <a:ln>
                      <a:noFill/>
                    </a:ln>
                  </pic:spPr>
                </pic:pic>
              </a:graphicData>
            </a:graphic>
          </wp:inline>
        </w:drawing>
      </w:r>
      <w:r>
        <w:rPr>
          <w:rFonts w:ascii="Cambria" w:hAnsi="Cambria"/>
          <w:noProof/>
          <w:sz w:val="24"/>
          <w:szCs w:val="24"/>
        </w:rPr>
        <w:drawing>
          <wp:inline distT="0" distB="0" distL="0" distR="0" wp14:anchorId="5E9EE013" wp14:editId="40CCC857">
            <wp:extent cx="4647565" cy="4359024"/>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2208" cy="4372758"/>
                    </a:xfrm>
                    <a:prstGeom prst="rect">
                      <a:avLst/>
                    </a:prstGeom>
                    <a:noFill/>
                    <a:ln>
                      <a:noFill/>
                    </a:ln>
                  </pic:spPr>
                </pic:pic>
              </a:graphicData>
            </a:graphic>
          </wp:inline>
        </w:drawing>
      </w:r>
    </w:p>
    <w:p w14:paraId="13498A5B" w14:textId="3303840F" w:rsidR="00784289" w:rsidRDefault="00784289" w:rsidP="00784289">
      <w:pPr>
        <w:jc w:val="center"/>
        <w:rPr>
          <w:rFonts w:ascii="Cambria" w:hAnsi="Cambria"/>
          <w:sz w:val="24"/>
          <w:szCs w:val="24"/>
        </w:rPr>
      </w:pPr>
      <w:r>
        <w:rPr>
          <w:rFonts w:ascii="Cambria" w:hAnsi="Cambria"/>
          <w:noProof/>
          <w:sz w:val="24"/>
          <w:szCs w:val="24"/>
        </w:rPr>
        <w:lastRenderedPageBreak/>
        <w:drawing>
          <wp:inline distT="0" distB="0" distL="0" distR="0" wp14:anchorId="4EE771AF" wp14:editId="1C16D559">
            <wp:extent cx="4699000" cy="44072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772" cy="4437063"/>
                    </a:xfrm>
                    <a:prstGeom prst="rect">
                      <a:avLst/>
                    </a:prstGeom>
                    <a:noFill/>
                    <a:ln>
                      <a:noFill/>
                    </a:ln>
                  </pic:spPr>
                </pic:pic>
              </a:graphicData>
            </a:graphic>
          </wp:inline>
        </w:drawing>
      </w:r>
      <w:r>
        <w:rPr>
          <w:rFonts w:ascii="Cambria" w:hAnsi="Cambria"/>
          <w:noProof/>
          <w:sz w:val="24"/>
          <w:szCs w:val="24"/>
        </w:rPr>
        <w:drawing>
          <wp:inline distT="0" distB="0" distL="0" distR="0" wp14:anchorId="3265A130" wp14:editId="63C06D15">
            <wp:extent cx="4700270" cy="440845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5924" cy="4432519"/>
                    </a:xfrm>
                    <a:prstGeom prst="rect">
                      <a:avLst/>
                    </a:prstGeom>
                    <a:noFill/>
                    <a:ln>
                      <a:noFill/>
                    </a:ln>
                  </pic:spPr>
                </pic:pic>
              </a:graphicData>
            </a:graphic>
          </wp:inline>
        </w:drawing>
      </w:r>
    </w:p>
    <w:p w14:paraId="28EE0D4A" w14:textId="47396ADE" w:rsidR="00784289" w:rsidRDefault="00784289" w:rsidP="00784289">
      <w:pPr>
        <w:jc w:val="center"/>
        <w:rPr>
          <w:rFonts w:ascii="Cambria" w:hAnsi="Cambria"/>
          <w:sz w:val="24"/>
          <w:szCs w:val="24"/>
        </w:rPr>
      </w:pPr>
      <w:r>
        <w:rPr>
          <w:rFonts w:ascii="Cambria" w:hAnsi="Cambria"/>
          <w:noProof/>
          <w:sz w:val="24"/>
          <w:szCs w:val="24"/>
        </w:rPr>
        <w:lastRenderedPageBreak/>
        <w:drawing>
          <wp:inline distT="0" distB="0" distL="0" distR="0" wp14:anchorId="2A911A7A" wp14:editId="79FE23D1">
            <wp:extent cx="4660900" cy="437153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130" cy="4379250"/>
                    </a:xfrm>
                    <a:prstGeom prst="rect">
                      <a:avLst/>
                    </a:prstGeom>
                    <a:noFill/>
                    <a:ln>
                      <a:noFill/>
                    </a:ln>
                  </pic:spPr>
                </pic:pic>
              </a:graphicData>
            </a:graphic>
          </wp:inline>
        </w:drawing>
      </w:r>
      <w:r>
        <w:rPr>
          <w:rFonts w:ascii="Cambria" w:hAnsi="Cambria"/>
          <w:noProof/>
          <w:sz w:val="24"/>
          <w:szCs w:val="24"/>
        </w:rPr>
        <w:drawing>
          <wp:inline distT="0" distB="0" distL="0" distR="0" wp14:anchorId="494B2CB6" wp14:editId="27AAB05F">
            <wp:extent cx="4576745" cy="429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779" cy="4313266"/>
                    </a:xfrm>
                    <a:prstGeom prst="rect">
                      <a:avLst/>
                    </a:prstGeom>
                    <a:noFill/>
                    <a:ln>
                      <a:noFill/>
                    </a:ln>
                  </pic:spPr>
                </pic:pic>
              </a:graphicData>
            </a:graphic>
          </wp:inline>
        </w:drawing>
      </w:r>
    </w:p>
    <w:p w14:paraId="00C592EE" w14:textId="5A08C601" w:rsidR="000E40ED" w:rsidRDefault="000E40ED" w:rsidP="000E40ED">
      <w:pPr>
        <w:rPr>
          <w:rFonts w:ascii="Cambria" w:hAnsi="Cambria"/>
          <w:b/>
          <w:bCs/>
          <w:sz w:val="24"/>
          <w:szCs w:val="24"/>
        </w:rPr>
      </w:pPr>
      <w:r>
        <w:rPr>
          <w:rFonts w:ascii="Cambria" w:hAnsi="Cambria"/>
          <w:b/>
          <w:bCs/>
          <w:sz w:val="24"/>
          <w:szCs w:val="24"/>
        </w:rPr>
        <w:lastRenderedPageBreak/>
        <w:t>Plan with anticipated full transect data</w:t>
      </w:r>
    </w:p>
    <w:p w14:paraId="1DA10C67" w14:textId="01F275B6" w:rsidR="000E40ED" w:rsidRPr="000E40ED" w:rsidRDefault="000E40ED" w:rsidP="000E40ED">
      <w:pPr>
        <w:rPr>
          <w:rFonts w:ascii="Cambria" w:hAnsi="Cambria"/>
          <w:sz w:val="24"/>
          <w:szCs w:val="24"/>
        </w:rPr>
      </w:pPr>
      <w:r>
        <w:rPr>
          <w:rFonts w:ascii="Cambria" w:hAnsi="Cambria"/>
          <w:sz w:val="24"/>
          <w:szCs w:val="24"/>
        </w:rPr>
        <w:t>0.5 m bins. CTD profiles of S, T, N</w:t>
      </w:r>
      <w:r>
        <w:rPr>
          <w:rFonts w:ascii="Cambria" w:hAnsi="Cambria"/>
          <w:sz w:val="24"/>
          <w:szCs w:val="24"/>
          <w:vertAlign w:val="superscript"/>
        </w:rPr>
        <w:t>2</w:t>
      </w:r>
      <w:r>
        <w:rPr>
          <w:rFonts w:ascii="Cambria" w:hAnsi="Cambria"/>
          <w:sz w:val="24"/>
          <w:szCs w:val="24"/>
          <w:vertAlign w:val="subscript"/>
        </w:rPr>
        <w:t>S</w:t>
      </w:r>
      <w:r>
        <w:rPr>
          <w:rFonts w:ascii="Cambria" w:hAnsi="Cambria"/>
          <w:sz w:val="24"/>
          <w:szCs w:val="24"/>
        </w:rPr>
        <w:t>, N</w:t>
      </w:r>
      <w:r>
        <w:rPr>
          <w:rFonts w:ascii="Cambria" w:hAnsi="Cambria"/>
          <w:sz w:val="24"/>
          <w:szCs w:val="24"/>
          <w:vertAlign w:val="superscript"/>
        </w:rPr>
        <w:t>2</w:t>
      </w:r>
      <w:r>
        <w:rPr>
          <w:rFonts w:ascii="Cambria" w:hAnsi="Cambria"/>
          <w:sz w:val="24"/>
          <w:szCs w:val="24"/>
          <w:vertAlign w:val="subscript"/>
        </w:rPr>
        <w:t>T</w:t>
      </w:r>
      <w:r>
        <w:rPr>
          <w:rFonts w:ascii="Cambria" w:hAnsi="Cambria"/>
          <w:sz w:val="24"/>
          <w:szCs w:val="24"/>
        </w:rPr>
        <w:t>, N</w:t>
      </w:r>
      <w:r>
        <w:rPr>
          <w:rFonts w:ascii="Cambria" w:hAnsi="Cambria"/>
          <w:sz w:val="24"/>
          <w:szCs w:val="24"/>
          <w:vertAlign w:val="superscript"/>
        </w:rPr>
        <w:t>2</w:t>
      </w:r>
      <w:r>
        <w:rPr>
          <w:rFonts w:ascii="Cambria" w:hAnsi="Cambria"/>
          <w:sz w:val="24"/>
          <w:szCs w:val="24"/>
        </w:rPr>
        <w:t xml:space="preserve"> at each station. Also contours or images. Same for things from MSS: ε, K</w:t>
      </w:r>
      <w:r>
        <w:rPr>
          <w:rFonts w:ascii="Cambria" w:hAnsi="Cambria"/>
          <w:sz w:val="24"/>
          <w:szCs w:val="24"/>
          <w:vertAlign w:val="subscript"/>
        </w:rPr>
        <w:t>v</w:t>
      </w:r>
      <w:r>
        <w:rPr>
          <w:rFonts w:ascii="Cambria" w:hAnsi="Cambria"/>
          <w:sz w:val="24"/>
          <w:szCs w:val="24"/>
        </w:rPr>
        <w:t xml:space="preserve"> (need a mixing efficiency). Copy some of the plots in Ford (2017) also (these relate to chlorophyll data as well).</w:t>
      </w:r>
    </w:p>
    <w:sectPr w:rsidR="000E40ED" w:rsidRPr="000E40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80C"/>
    <w:rsid w:val="00050A3D"/>
    <w:rsid w:val="000E40ED"/>
    <w:rsid w:val="002310FB"/>
    <w:rsid w:val="00244F71"/>
    <w:rsid w:val="00273AAE"/>
    <w:rsid w:val="006C12D6"/>
    <w:rsid w:val="00784289"/>
    <w:rsid w:val="0080280C"/>
    <w:rsid w:val="008C6443"/>
    <w:rsid w:val="009D534C"/>
    <w:rsid w:val="00A075AA"/>
    <w:rsid w:val="00AE7868"/>
    <w:rsid w:val="00B82BB8"/>
    <w:rsid w:val="00C036DC"/>
    <w:rsid w:val="00D74630"/>
    <w:rsid w:val="00DE3D36"/>
    <w:rsid w:val="00E8098F"/>
    <w:rsid w:val="00F13E87"/>
    <w:rsid w:val="00F21DB2"/>
    <w:rsid w:val="00F91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96E9"/>
  <w15:chartTrackingRefBased/>
  <w15:docId w15:val="{738030B3-CD2E-4CAB-8F83-F32A5E23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12</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Hill</dc:creator>
  <cp:keywords/>
  <dc:description/>
  <cp:lastModifiedBy>Thomas Hill</cp:lastModifiedBy>
  <cp:revision>13</cp:revision>
  <dcterms:created xsi:type="dcterms:W3CDTF">2021-07-27T15:46:00Z</dcterms:created>
  <dcterms:modified xsi:type="dcterms:W3CDTF">2021-08-27T10:28:00Z</dcterms:modified>
</cp:coreProperties>
</file>