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2D3E" w14:textId="77777777" w:rsidR="00073302" w:rsidRPr="005A2700" w:rsidRDefault="00772EDC">
      <w:pPr>
        <w:pStyle w:val="Heading2"/>
        <w:rPr>
          <w:sz w:val="24"/>
          <w:szCs w:val="24"/>
        </w:rPr>
      </w:pPr>
      <w:bookmarkStart w:id="0" w:name="slide-1"/>
      <w:r w:rsidRPr="005A2700">
        <w:rPr>
          <w:sz w:val="24"/>
          <w:szCs w:val="24"/>
        </w:rPr>
        <w:t>Slide 1</w:t>
      </w:r>
    </w:p>
    <w:p w14:paraId="78E76AED" w14:textId="1F4B9669" w:rsidR="00073302" w:rsidRPr="005A2700" w:rsidRDefault="00772EDC">
      <w:pPr>
        <w:pStyle w:val="FirstParagraph"/>
        <w:rPr>
          <w:sz w:val="21"/>
          <w:szCs w:val="21"/>
        </w:rPr>
      </w:pPr>
      <w:r w:rsidRPr="005A2700">
        <w:rPr>
          <w:sz w:val="21"/>
          <w:szCs w:val="21"/>
        </w:rPr>
        <w:t xml:space="preserve">So, I am going to present a randomised clinical trial about pramipexole augmentation in treatment-resistant unipolar depression. </w:t>
      </w:r>
    </w:p>
    <w:p w14:paraId="60FE0A45" w14:textId="77777777" w:rsidR="00073302" w:rsidRPr="005A2700" w:rsidRDefault="00772EDC">
      <w:pPr>
        <w:pStyle w:val="Heading2"/>
        <w:rPr>
          <w:sz w:val="24"/>
          <w:szCs w:val="24"/>
        </w:rPr>
      </w:pPr>
      <w:bookmarkStart w:id="1" w:name="slide-2"/>
      <w:bookmarkEnd w:id="0"/>
      <w:r w:rsidRPr="005A2700">
        <w:rPr>
          <w:sz w:val="24"/>
          <w:szCs w:val="24"/>
        </w:rPr>
        <w:t>Slide 2</w:t>
      </w:r>
    </w:p>
    <w:p w14:paraId="7B342E73" w14:textId="77777777" w:rsidR="00BD2BB1" w:rsidRPr="005A2700" w:rsidRDefault="00772EDC">
      <w:pPr>
        <w:pStyle w:val="FirstParagraph"/>
        <w:rPr>
          <w:sz w:val="21"/>
          <w:szCs w:val="21"/>
        </w:rPr>
      </w:pPr>
      <w:r w:rsidRPr="005A2700">
        <w:rPr>
          <w:sz w:val="21"/>
          <w:szCs w:val="21"/>
        </w:rPr>
        <w:t xml:space="preserve">This article was published in </w:t>
      </w:r>
      <w:r w:rsidRPr="005A2700">
        <w:rPr>
          <w:i/>
          <w:iCs/>
          <w:sz w:val="21"/>
          <w:szCs w:val="21"/>
        </w:rPr>
        <w:t>Lancet Psychiatry</w:t>
      </w:r>
      <w:r w:rsidRPr="005A2700">
        <w:rPr>
          <w:sz w:val="21"/>
          <w:szCs w:val="21"/>
        </w:rPr>
        <w:t xml:space="preserve"> in 2025. </w:t>
      </w:r>
    </w:p>
    <w:p w14:paraId="06A452F0" w14:textId="77777777" w:rsidR="00BD2BB1" w:rsidRPr="005A2700" w:rsidRDefault="00772EDC">
      <w:pPr>
        <w:pStyle w:val="FirstParagraph"/>
        <w:rPr>
          <w:sz w:val="21"/>
          <w:szCs w:val="21"/>
        </w:rPr>
      </w:pPr>
      <w:r w:rsidRPr="005A2700">
        <w:rPr>
          <w:sz w:val="21"/>
          <w:szCs w:val="21"/>
        </w:rPr>
        <w:t xml:space="preserve">It is a phase three, multicentre, double-blind, placebo-controlled randomised trial conducted in nine centres in England. </w:t>
      </w:r>
    </w:p>
    <w:p w14:paraId="0CDCE2CB" w14:textId="030856ED" w:rsidR="00073302" w:rsidRPr="005A2700" w:rsidRDefault="00772EDC">
      <w:pPr>
        <w:pStyle w:val="FirstParagraph"/>
        <w:rPr>
          <w:sz w:val="21"/>
          <w:szCs w:val="21"/>
        </w:rPr>
      </w:pPr>
      <w:r w:rsidRPr="005A2700">
        <w:rPr>
          <w:sz w:val="21"/>
          <w:szCs w:val="21"/>
        </w:rPr>
        <w:t xml:space="preserve">The objective was to test whether pramipexole, added to </w:t>
      </w:r>
      <w:r w:rsidR="00BD2BB1" w:rsidRPr="005A2700">
        <w:rPr>
          <w:sz w:val="21"/>
          <w:szCs w:val="21"/>
        </w:rPr>
        <w:t xml:space="preserve">and </w:t>
      </w:r>
      <w:r w:rsidRPr="005A2700">
        <w:rPr>
          <w:sz w:val="21"/>
          <w:szCs w:val="21"/>
        </w:rPr>
        <w:t>ongoing antidepressant treatment, improved depressive symptoms better than placebo in adults with treatment-resistant unipolar depression.</w:t>
      </w:r>
    </w:p>
    <w:p w14:paraId="10F5448A" w14:textId="77777777" w:rsidR="00073302" w:rsidRPr="005A2700" w:rsidRDefault="00772EDC">
      <w:pPr>
        <w:pStyle w:val="Heading2"/>
        <w:rPr>
          <w:sz w:val="24"/>
          <w:szCs w:val="24"/>
        </w:rPr>
      </w:pPr>
      <w:bookmarkStart w:id="2" w:name="slide-3"/>
      <w:bookmarkEnd w:id="1"/>
      <w:r w:rsidRPr="005A2700">
        <w:rPr>
          <w:sz w:val="24"/>
          <w:szCs w:val="24"/>
        </w:rPr>
        <w:t>Slide 3</w:t>
      </w:r>
    </w:p>
    <w:p w14:paraId="544817B1" w14:textId="77777777" w:rsidR="00BD2BB1" w:rsidRPr="005A2700" w:rsidRDefault="00772EDC">
      <w:pPr>
        <w:pStyle w:val="FirstParagraph"/>
        <w:rPr>
          <w:sz w:val="21"/>
          <w:szCs w:val="21"/>
        </w:rPr>
      </w:pPr>
      <w:r w:rsidRPr="005A2700">
        <w:rPr>
          <w:sz w:val="21"/>
          <w:szCs w:val="21"/>
        </w:rPr>
        <w:t xml:space="preserve">Pramipexole is a selective dopamine D2 and D3 receptor agonist. It is different from standard antidepressants, which mainly target serotonin. </w:t>
      </w:r>
    </w:p>
    <w:p w14:paraId="60491955" w14:textId="77777777" w:rsidR="00BD2BB1" w:rsidRPr="005A2700" w:rsidRDefault="00772EDC">
      <w:pPr>
        <w:pStyle w:val="FirstParagraph"/>
        <w:rPr>
          <w:sz w:val="21"/>
          <w:szCs w:val="21"/>
        </w:rPr>
      </w:pPr>
      <w:r w:rsidRPr="005A2700">
        <w:rPr>
          <w:sz w:val="21"/>
          <w:szCs w:val="21"/>
        </w:rPr>
        <w:t xml:space="preserve">It may improve anhedonia and low motivation. </w:t>
      </w:r>
    </w:p>
    <w:p w14:paraId="2C531DDA" w14:textId="6CC1C255" w:rsidR="00073302" w:rsidRPr="005A2700" w:rsidRDefault="00772EDC">
      <w:pPr>
        <w:pStyle w:val="FirstParagraph"/>
        <w:rPr>
          <w:sz w:val="21"/>
          <w:szCs w:val="21"/>
        </w:rPr>
      </w:pPr>
      <w:r w:rsidRPr="005A2700">
        <w:rPr>
          <w:sz w:val="21"/>
          <w:szCs w:val="21"/>
        </w:rPr>
        <w:t xml:space="preserve">Before this trial, the evidence was promising but still limited, with only </w:t>
      </w:r>
      <w:proofErr w:type="gramStart"/>
      <w:r w:rsidRPr="005A2700">
        <w:rPr>
          <w:sz w:val="21"/>
          <w:szCs w:val="21"/>
        </w:rPr>
        <w:t>small randomised</w:t>
      </w:r>
      <w:proofErr w:type="gramEnd"/>
      <w:r w:rsidRPr="005A2700">
        <w:rPr>
          <w:sz w:val="21"/>
          <w:szCs w:val="21"/>
        </w:rPr>
        <w:t xml:space="preserve"> trials and observational studies.</w:t>
      </w:r>
    </w:p>
    <w:p w14:paraId="0BAD051F" w14:textId="77777777" w:rsidR="00073302" w:rsidRPr="005A2700" w:rsidRDefault="00772EDC">
      <w:pPr>
        <w:pStyle w:val="Heading2"/>
        <w:rPr>
          <w:sz w:val="24"/>
          <w:szCs w:val="24"/>
        </w:rPr>
      </w:pPr>
      <w:bookmarkStart w:id="3" w:name="slide-4"/>
      <w:bookmarkEnd w:id="2"/>
      <w:r w:rsidRPr="005A2700">
        <w:rPr>
          <w:sz w:val="24"/>
          <w:szCs w:val="24"/>
        </w:rPr>
        <w:t>Slide 4</w:t>
      </w:r>
    </w:p>
    <w:p w14:paraId="7B7416C4" w14:textId="77777777" w:rsidR="00BD2BB1" w:rsidRPr="005A2700" w:rsidRDefault="00772EDC">
      <w:pPr>
        <w:pStyle w:val="FirstParagraph"/>
        <w:rPr>
          <w:sz w:val="21"/>
          <w:szCs w:val="21"/>
        </w:rPr>
      </w:pPr>
      <w:r w:rsidRPr="005A2700">
        <w:rPr>
          <w:sz w:val="21"/>
          <w:szCs w:val="21"/>
        </w:rPr>
        <w:t xml:space="preserve">This slide shows the overall design. </w:t>
      </w:r>
    </w:p>
    <w:p w14:paraId="4EF5BC6D" w14:textId="77777777" w:rsidR="00BD2BB1" w:rsidRPr="005A2700" w:rsidRDefault="00772EDC">
      <w:pPr>
        <w:pStyle w:val="FirstParagraph"/>
        <w:rPr>
          <w:sz w:val="21"/>
          <w:szCs w:val="21"/>
        </w:rPr>
      </w:pPr>
      <w:r w:rsidRPr="005A2700">
        <w:rPr>
          <w:sz w:val="21"/>
          <w:szCs w:val="21"/>
        </w:rPr>
        <w:t xml:space="preserve">Eligible participants had major depressive disorder, a QIDS self-report score above ten, ongoing antidepressant treatment, and failure of at least two antidepressants during the current episode. </w:t>
      </w:r>
    </w:p>
    <w:p w14:paraId="07AA3056" w14:textId="2F9A5683" w:rsidR="00073302" w:rsidRPr="005A2700" w:rsidRDefault="00772EDC">
      <w:pPr>
        <w:pStyle w:val="FirstParagraph"/>
        <w:rPr>
          <w:sz w:val="21"/>
          <w:szCs w:val="21"/>
        </w:rPr>
      </w:pPr>
      <w:r w:rsidRPr="005A2700">
        <w:rPr>
          <w:sz w:val="21"/>
          <w:szCs w:val="21"/>
        </w:rPr>
        <w:t>After a two-week run-in phase, they were randomised one-to-one to pramipexole or placebo. The primary endpoint was change in QIDS score at week twelve.</w:t>
      </w:r>
    </w:p>
    <w:p w14:paraId="270CFDF4" w14:textId="77777777" w:rsidR="00073302" w:rsidRPr="005A2700" w:rsidRDefault="00772EDC">
      <w:pPr>
        <w:pStyle w:val="Heading2"/>
        <w:rPr>
          <w:sz w:val="24"/>
          <w:szCs w:val="24"/>
        </w:rPr>
      </w:pPr>
      <w:bookmarkStart w:id="4" w:name="slide-5"/>
      <w:bookmarkEnd w:id="3"/>
      <w:r w:rsidRPr="005A2700">
        <w:rPr>
          <w:sz w:val="24"/>
          <w:szCs w:val="24"/>
        </w:rPr>
        <w:t>Slide 5</w:t>
      </w:r>
    </w:p>
    <w:p w14:paraId="6E66259E" w14:textId="77777777" w:rsidR="00BD2BB1" w:rsidRPr="005A2700" w:rsidRDefault="00BD2BB1">
      <w:pPr>
        <w:pStyle w:val="FirstParagraph"/>
        <w:rPr>
          <w:sz w:val="21"/>
          <w:szCs w:val="21"/>
        </w:rPr>
      </w:pPr>
      <w:proofErr w:type="gramStart"/>
      <w:r w:rsidRPr="005A2700">
        <w:rPr>
          <w:sz w:val="21"/>
          <w:szCs w:val="21"/>
        </w:rPr>
        <w:t>So</w:t>
      </w:r>
      <w:proofErr w:type="gramEnd"/>
      <w:r w:rsidRPr="005A2700">
        <w:rPr>
          <w:sz w:val="21"/>
          <w:szCs w:val="21"/>
        </w:rPr>
        <w:t xml:space="preserve"> if we</w:t>
      </w:r>
      <w:r w:rsidR="00772EDC" w:rsidRPr="005A2700">
        <w:rPr>
          <w:sz w:val="21"/>
          <w:szCs w:val="21"/>
        </w:rPr>
        <w:t xml:space="preserve"> focus</w:t>
      </w:r>
      <w:r w:rsidR="00772EDC" w:rsidRPr="005A2700">
        <w:rPr>
          <w:sz w:val="21"/>
          <w:szCs w:val="21"/>
        </w:rPr>
        <w:t xml:space="preserve"> on how participants were identified and </w:t>
      </w:r>
      <w:proofErr w:type="gramStart"/>
      <w:r w:rsidR="00772EDC" w:rsidRPr="005A2700">
        <w:rPr>
          <w:sz w:val="21"/>
          <w:szCs w:val="21"/>
        </w:rPr>
        <w:t>assessed</w:t>
      </w:r>
      <w:r w:rsidRPr="005A2700">
        <w:rPr>
          <w:sz w:val="21"/>
          <w:szCs w:val="21"/>
        </w:rPr>
        <w:t xml:space="preserve"> :</w:t>
      </w:r>
      <w:proofErr w:type="gramEnd"/>
      <w:r w:rsidRPr="005A2700">
        <w:rPr>
          <w:sz w:val="21"/>
          <w:szCs w:val="21"/>
        </w:rPr>
        <w:t xml:space="preserve"> p</w:t>
      </w:r>
      <w:r w:rsidR="00772EDC" w:rsidRPr="005A2700">
        <w:rPr>
          <w:sz w:val="21"/>
          <w:szCs w:val="21"/>
        </w:rPr>
        <w:t xml:space="preserve">articipants were recruited and managed in local secondary care services. </w:t>
      </w:r>
    </w:p>
    <w:p w14:paraId="387741A6" w14:textId="0CF00114" w:rsidR="00073302" w:rsidRPr="005A2700" w:rsidRDefault="00772EDC">
      <w:pPr>
        <w:pStyle w:val="FirstParagraph"/>
        <w:rPr>
          <w:sz w:val="21"/>
          <w:szCs w:val="21"/>
        </w:rPr>
      </w:pPr>
      <w:r w:rsidRPr="005A2700">
        <w:rPr>
          <w:sz w:val="21"/>
          <w:szCs w:val="21"/>
        </w:rPr>
        <w:t>They had to be taking an antidepressant that they were willing to continue. Treatment resistance meant failure of at least two adequate antidepressant trials during the current episode.</w:t>
      </w:r>
    </w:p>
    <w:p w14:paraId="6A5D885F" w14:textId="33E6D434" w:rsidR="00AB66D1" w:rsidRPr="005A2700" w:rsidRDefault="00AB66D1">
      <w:pPr>
        <w:pStyle w:val="Heading2"/>
        <w:rPr>
          <w:sz w:val="24"/>
          <w:szCs w:val="24"/>
        </w:rPr>
      </w:pPr>
      <w:bookmarkStart w:id="5" w:name="slide-7"/>
      <w:bookmarkEnd w:id="4"/>
      <w:r w:rsidRPr="005A2700">
        <w:rPr>
          <w:sz w:val="24"/>
          <w:szCs w:val="24"/>
        </w:rPr>
        <w:t>Slide 6</w:t>
      </w:r>
    </w:p>
    <w:p w14:paraId="2B2864BF" w14:textId="39401474" w:rsidR="00073302" w:rsidRPr="005A2700" w:rsidRDefault="00772EDC">
      <w:pPr>
        <w:pStyle w:val="Heading2"/>
        <w:rPr>
          <w:sz w:val="24"/>
          <w:szCs w:val="24"/>
        </w:rPr>
      </w:pPr>
      <w:r w:rsidRPr="005A2700">
        <w:rPr>
          <w:sz w:val="24"/>
          <w:szCs w:val="24"/>
        </w:rPr>
        <w:t>Slide 7</w:t>
      </w:r>
    </w:p>
    <w:p w14:paraId="5B128E81" w14:textId="77777777" w:rsidR="009E71C4" w:rsidRPr="005A2700" w:rsidRDefault="00772EDC">
      <w:pPr>
        <w:pStyle w:val="FirstParagraph"/>
        <w:rPr>
          <w:sz w:val="21"/>
          <w:szCs w:val="21"/>
        </w:rPr>
      </w:pPr>
      <w:r w:rsidRPr="005A2700">
        <w:rPr>
          <w:sz w:val="21"/>
          <w:szCs w:val="21"/>
        </w:rPr>
        <w:t xml:space="preserve">Now I will focus on randomisation and masking. </w:t>
      </w:r>
    </w:p>
    <w:p w14:paraId="632DDDE6" w14:textId="77777777" w:rsidR="009E71C4" w:rsidRPr="005A2700" w:rsidRDefault="00772EDC">
      <w:pPr>
        <w:pStyle w:val="FirstParagraph"/>
        <w:rPr>
          <w:sz w:val="21"/>
          <w:szCs w:val="21"/>
        </w:rPr>
      </w:pPr>
      <w:proofErr w:type="spellStart"/>
      <w:r w:rsidRPr="005A2700">
        <w:rPr>
          <w:sz w:val="21"/>
          <w:szCs w:val="21"/>
        </w:rPr>
        <w:t>Randomisation</w:t>
      </w:r>
      <w:proofErr w:type="spellEnd"/>
      <w:r w:rsidRPr="005A2700">
        <w:rPr>
          <w:sz w:val="21"/>
          <w:szCs w:val="21"/>
        </w:rPr>
        <w:t xml:space="preserve"> was </w:t>
      </w:r>
      <w:proofErr w:type="spellStart"/>
      <w:r w:rsidRPr="005A2700">
        <w:rPr>
          <w:sz w:val="21"/>
          <w:szCs w:val="21"/>
        </w:rPr>
        <w:t>centralised</w:t>
      </w:r>
      <w:proofErr w:type="spellEnd"/>
      <w:r w:rsidRPr="005A2700">
        <w:rPr>
          <w:sz w:val="21"/>
          <w:szCs w:val="21"/>
        </w:rPr>
        <w:t xml:space="preserve"> and performed through an online system, with one-to-one allocation. The authors used minimisation to balance the groups on site, age, sex, and baseline depression severity. </w:t>
      </w:r>
    </w:p>
    <w:p w14:paraId="47ADB94B" w14:textId="0AA07E9B" w:rsidR="00073302" w:rsidRPr="005A2700" w:rsidRDefault="00772EDC">
      <w:pPr>
        <w:pStyle w:val="FirstParagraph"/>
        <w:rPr>
          <w:sz w:val="21"/>
          <w:szCs w:val="21"/>
        </w:rPr>
      </w:pPr>
      <w:r w:rsidRPr="005A2700">
        <w:rPr>
          <w:sz w:val="21"/>
          <w:szCs w:val="21"/>
        </w:rPr>
        <w:t xml:space="preserve">The first ten participants were randomised without minimisation, and after that the best balancing </w:t>
      </w:r>
      <w:r w:rsidR="008E3187" w:rsidRPr="005A2700">
        <w:rPr>
          <w:sz w:val="21"/>
          <w:szCs w:val="21"/>
        </w:rPr>
        <w:t>allocation.</w:t>
      </w:r>
    </w:p>
    <w:p w14:paraId="6EAA5E24" w14:textId="77777777" w:rsidR="00073302" w:rsidRPr="005A2700" w:rsidRDefault="00772EDC">
      <w:pPr>
        <w:pStyle w:val="Heading2"/>
        <w:rPr>
          <w:sz w:val="24"/>
          <w:szCs w:val="24"/>
        </w:rPr>
      </w:pPr>
      <w:bookmarkStart w:id="6" w:name="slide-8"/>
      <w:bookmarkEnd w:id="5"/>
      <w:r w:rsidRPr="005A2700">
        <w:rPr>
          <w:sz w:val="24"/>
          <w:szCs w:val="24"/>
        </w:rPr>
        <w:t>Slide 8</w:t>
      </w:r>
    </w:p>
    <w:p w14:paraId="766A37DE" w14:textId="77777777" w:rsidR="00073302" w:rsidRPr="005A2700" w:rsidRDefault="00772EDC">
      <w:pPr>
        <w:pStyle w:val="Heading2"/>
        <w:rPr>
          <w:sz w:val="24"/>
          <w:szCs w:val="24"/>
        </w:rPr>
      </w:pPr>
      <w:bookmarkStart w:id="7" w:name="slide-9"/>
      <w:bookmarkEnd w:id="6"/>
      <w:r w:rsidRPr="005A2700">
        <w:rPr>
          <w:sz w:val="24"/>
          <w:szCs w:val="24"/>
        </w:rPr>
        <w:t>Slide 9</w:t>
      </w:r>
    </w:p>
    <w:p w14:paraId="7EFB25B8" w14:textId="77777777" w:rsidR="008E3187" w:rsidRPr="005A2700" w:rsidRDefault="00772EDC">
      <w:pPr>
        <w:pStyle w:val="FirstParagraph"/>
        <w:rPr>
          <w:sz w:val="21"/>
          <w:szCs w:val="21"/>
        </w:rPr>
      </w:pPr>
      <w:r w:rsidRPr="005A2700">
        <w:rPr>
          <w:sz w:val="21"/>
          <w:szCs w:val="21"/>
        </w:rPr>
        <w:t xml:space="preserve">This slide shows the treatment procedures. </w:t>
      </w:r>
    </w:p>
    <w:p w14:paraId="38C2BF3A" w14:textId="77777777" w:rsidR="008E3187" w:rsidRPr="005A2700" w:rsidRDefault="00772EDC">
      <w:pPr>
        <w:pStyle w:val="FirstParagraph"/>
        <w:rPr>
          <w:sz w:val="21"/>
          <w:szCs w:val="21"/>
        </w:rPr>
      </w:pPr>
      <w:r w:rsidRPr="005A2700">
        <w:rPr>
          <w:sz w:val="21"/>
          <w:szCs w:val="21"/>
        </w:rPr>
        <w:t xml:space="preserve">Pramipexole started at zero point two five milligrams per day and was increased every three days toward two point five milligrams over four weeks, if tolerated. If adverse effects occurred, the dose could be reduced. </w:t>
      </w:r>
    </w:p>
    <w:p w14:paraId="63EE48C4" w14:textId="03E30EFD" w:rsidR="00073302" w:rsidRPr="005A2700" w:rsidRDefault="00772EDC">
      <w:pPr>
        <w:pStyle w:val="FirstParagraph"/>
        <w:rPr>
          <w:sz w:val="21"/>
          <w:szCs w:val="21"/>
        </w:rPr>
      </w:pPr>
      <w:r w:rsidRPr="005A2700">
        <w:rPr>
          <w:sz w:val="21"/>
          <w:szCs w:val="21"/>
        </w:rPr>
        <w:t>Background antidepressant treatment was kept stable before week twelve unless change was clinically necessary.</w:t>
      </w:r>
    </w:p>
    <w:p w14:paraId="476A707A" w14:textId="77777777" w:rsidR="00073302" w:rsidRPr="005A2700" w:rsidRDefault="00772EDC">
      <w:pPr>
        <w:pStyle w:val="Heading2"/>
        <w:rPr>
          <w:sz w:val="24"/>
          <w:szCs w:val="24"/>
        </w:rPr>
      </w:pPr>
      <w:bookmarkStart w:id="8" w:name="slide-10"/>
      <w:bookmarkEnd w:id="7"/>
      <w:r w:rsidRPr="005A2700">
        <w:rPr>
          <w:sz w:val="24"/>
          <w:szCs w:val="24"/>
        </w:rPr>
        <w:t>Slide 10</w:t>
      </w:r>
    </w:p>
    <w:p w14:paraId="4CDE12FD" w14:textId="77777777" w:rsidR="00073302" w:rsidRPr="005A2700" w:rsidRDefault="00772EDC">
      <w:pPr>
        <w:pStyle w:val="Heading2"/>
        <w:rPr>
          <w:sz w:val="24"/>
          <w:szCs w:val="24"/>
        </w:rPr>
      </w:pPr>
      <w:bookmarkStart w:id="9" w:name="slide-11"/>
      <w:bookmarkEnd w:id="8"/>
      <w:r w:rsidRPr="005A2700">
        <w:rPr>
          <w:sz w:val="24"/>
          <w:szCs w:val="24"/>
        </w:rPr>
        <w:t>Slide 11</w:t>
      </w:r>
    </w:p>
    <w:p w14:paraId="7A75D753" w14:textId="77777777" w:rsidR="008E3187" w:rsidRPr="005A2700" w:rsidRDefault="00772EDC">
      <w:pPr>
        <w:pStyle w:val="FirstParagraph"/>
        <w:rPr>
          <w:sz w:val="21"/>
          <w:szCs w:val="21"/>
        </w:rPr>
      </w:pPr>
      <w:r w:rsidRPr="005A2700">
        <w:rPr>
          <w:sz w:val="21"/>
          <w:szCs w:val="21"/>
        </w:rPr>
        <w:t xml:space="preserve">The primary outcome was change from baseline in the QIDS self-report score at week twelve. This outcome is clinically relevant, but it is subjective because it is self-rated. </w:t>
      </w:r>
    </w:p>
    <w:p w14:paraId="7E8B4295" w14:textId="222EDA35" w:rsidR="00073302" w:rsidRPr="005A2700" w:rsidRDefault="00772EDC">
      <w:pPr>
        <w:pStyle w:val="FirstParagraph"/>
        <w:rPr>
          <w:sz w:val="21"/>
          <w:szCs w:val="21"/>
        </w:rPr>
      </w:pPr>
      <w:r w:rsidRPr="005A2700">
        <w:rPr>
          <w:sz w:val="21"/>
          <w:szCs w:val="21"/>
        </w:rPr>
        <w:t>Secondary outcomes included response, remission, clinician-rated depression, anhedonia, anxiety, functioning, treatment satisfaction, and several safety measures.</w:t>
      </w:r>
    </w:p>
    <w:p w14:paraId="3F8643B1" w14:textId="77777777" w:rsidR="00073302" w:rsidRPr="005A2700" w:rsidRDefault="00772EDC">
      <w:pPr>
        <w:pStyle w:val="Heading2"/>
        <w:rPr>
          <w:sz w:val="24"/>
          <w:szCs w:val="24"/>
        </w:rPr>
      </w:pPr>
      <w:bookmarkStart w:id="10" w:name="slide-12"/>
      <w:bookmarkEnd w:id="9"/>
      <w:r w:rsidRPr="005A2700">
        <w:rPr>
          <w:sz w:val="24"/>
          <w:szCs w:val="24"/>
        </w:rPr>
        <w:t>Slide 12</w:t>
      </w:r>
    </w:p>
    <w:p w14:paraId="4A9A83D3" w14:textId="77777777" w:rsidR="008E3187" w:rsidRPr="005A2700" w:rsidRDefault="00772EDC">
      <w:pPr>
        <w:pStyle w:val="FirstParagraph"/>
        <w:rPr>
          <w:sz w:val="21"/>
          <w:szCs w:val="21"/>
        </w:rPr>
      </w:pPr>
      <w:r w:rsidRPr="005A2700">
        <w:rPr>
          <w:sz w:val="21"/>
          <w:szCs w:val="21"/>
        </w:rPr>
        <w:t xml:space="preserve">For the sample size calculation, the authors chose a clinically important difference of three points on the QIDS self-report scale. </w:t>
      </w:r>
    </w:p>
    <w:p w14:paraId="1CDFB6FE" w14:textId="55AEEFFC" w:rsidR="00073302" w:rsidRPr="005A2700" w:rsidRDefault="00772EDC">
      <w:pPr>
        <w:pStyle w:val="FirstParagraph"/>
        <w:rPr>
          <w:sz w:val="21"/>
          <w:szCs w:val="21"/>
        </w:rPr>
      </w:pPr>
      <w:r w:rsidRPr="005A2700">
        <w:rPr>
          <w:sz w:val="21"/>
          <w:szCs w:val="21"/>
        </w:rPr>
        <w:t xml:space="preserve">They assumed a standard deviation of </w:t>
      </w:r>
      <w:r w:rsidR="008E3187" w:rsidRPr="005A2700">
        <w:rPr>
          <w:sz w:val="21"/>
          <w:szCs w:val="21"/>
        </w:rPr>
        <w:t>5.4</w:t>
      </w:r>
      <w:r w:rsidRPr="005A2700">
        <w:rPr>
          <w:sz w:val="21"/>
          <w:szCs w:val="21"/>
        </w:rPr>
        <w:t xml:space="preserve">, which gave a standardised effect size of </w:t>
      </w:r>
      <w:r w:rsidR="008E3187" w:rsidRPr="005A2700">
        <w:rPr>
          <w:sz w:val="21"/>
          <w:szCs w:val="21"/>
        </w:rPr>
        <w:t>0.56</w:t>
      </w:r>
      <w:r w:rsidRPr="005A2700">
        <w:rPr>
          <w:sz w:val="21"/>
          <w:szCs w:val="21"/>
        </w:rPr>
        <w:t xml:space="preserve">. They used </w:t>
      </w:r>
      <w:r w:rsidR="008E3187" w:rsidRPr="005A2700">
        <w:rPr>
          <w:sz w:val="21"/>
          <w:szCs w:val="21"/>
        </w:rPr>
        <w:t>90%</w:t>
      </w:r>
      <w:r w:rsidRPr="005A2700">
        <w:rPr>
          <w:sz w:val="21"/>
          <w:szCs w:val="21"/>
        </w:rPr>
        <w:t xml:space="preserve"> power and a two-sided alpha risk of </w:t>
      </w:r>
      <w:r w:rsidR="008E3187" w:rsidRPr="005A2700">
        <w:rPr>
          <w:sz w:val="21"/>
          <w:szCs w:val="21"/>
        </w:rPr>
        <w:t>5</w:t>
      </w:r>
      <w:r w:rsidRPr="005A2700">
        <w:rPr>
          <w:sz w:val="21"/>
          <w:szCs w:val="21"/>
        </w:rPr>
        <w:t xml:space="preserve"> percent. </w:t>
      </w:r>
      <w:r w:rsidR="008E3187" w:rsidRPr="005A2700">
        <w:rPr>
          <w:sz w:val="21"/>
          <w:szCs w:val="21"/>
        </w:rPr>
        <w:t>75</w:t>
      </w:r>
      <w:r w:rsidRPr="005A2700">
        <w:rPr>
          <w:sz w:val="21"/>
          <w:szCs w:val="21"/>
        </w:rPr>
        <w:t xml:space="preserve"> participants per group were randomised.</w:t>
      </w:r>
    </w:p>
    <w:p w14:paraId="39A2AE3F" w14:textId="77777777" w:rsidR="00726AA7" w:rsidRPr="005A2700" w:rsidRDefault="00726AA7">
      <w:pPr>
        <w:rPr>
          <w:rFonts w:asciiTheme="majorHAnsi" w:eastAsiaTheme="majorEastAsia" w:hAnsiTheme="majorHAnsi" w:cstheme="majorBidi"/>
          <w:color w:val="0F4761" w:themeColor="accent1" w:themeShade="BF"/>
        </w:rPr>
      </w:pPr>
      <w:bookmarkStart w:id="11" w:name="slide-13"/>
      <w:bookmarkEnd w:id="10"/>
      <w:r w:rsidRPr="005A2700">
        <w:rPr>
          <w:sz w:val="21"/>
          <w:szCs w:val="21"/>
        </w:rPr>
        <w:br w:type="page"/>
      </w:r>
    </w:p>
    <w:p w14:paraId="4D7BF202" w14:textId="39241E14" w:rsidR="00073302" w:rsidRPr="005A2700" w:rsidRDefault="00772EDC">
      <w:pPr>
        <w:pStyle w:val="Heading2"/>
        <w:rPr>
          <w:sz w:val="24"/>
          <w:szCs w:val="24"/>
        </w:rPr>
      </w:pPr>
      <w:r w:rsidRPr="005A2700">
        <w:rPr>
          <w:sz w:val="24"/>
          <w:szCs w:val="24"/>
        </w:rPr>
        <w:lastRenderedPageBreak/>
        <w:t>Slide 13</w:t>
      </w:r>
    </w:p>
    <w:p w14:paraId="33C8CB18" w14:textId="77777777" w:rsidR="00726AA7" w:rsidRPr="005A2700" w:rsidRDefault="00772EDC">
      <w:pPr>
        <w:pStyle w:val="FirstParagraph"/>
        <w:rPr>
          <w:sz w:val="21"/>
          <w:szCs w:val="21"/>
        </w:rPr>
      </w:pPr>
      <w:r w:rsidRPr="005A2700">
        <w:rPr>
          <w:sz w:val="21"/>
          <w:szCs w:val="21"/>
        </w:rPr>
        <w:t xml:space="preserve">The primary analysis used a generalised linear mixed-effects model. </w:t>
      </w:r>
    </w:p>
    <w:p w14:paraId="066B77F3" w14:textId="77777777" w:rsidR="00726AA7" w:rsidRPr="005A2700" w:rsidRDefault="00772EDC">
      <w:pPr>
        <w:pStyle w:val="FirstParagraph"/>
        <w:rPr>
          <w:sz w:val="21"/>
          <w:szCs w:val="21"/>
        </w:rPr>
      </w:pPr>
      <w:r w:rsidRPr="005A2700">
        <w:rPr>
          <w:sz w:val="21"/>
          <w:szCs w:val="21"/>
        </w:rPr>
        <w:t xml:space="preserve">The model included all available repeated QIDS measurements up to week </w:t>
      </w:r>
      <w:r w:rsidR="00726AA7" w:rsidRPr="005A2700">
        <w:rPr>
          <w:sz w:val="21"/>
          <w:szCs w:val="21"/>
        </w:rPr>
        <w:t>48</w:t>
      </w:r>
      <w:r w:rsidRPr="005A2700">
        <w:rPr>
          <w:sz w:val="21"/>
          <w:szCs w:val="21"/>
        </w:rPr>
        <w:t xml:space="preserve"> </w:t>
      </w:r>
    </w:p>
    <w:p w14:paraId="2700185C" w14:textId="102C1698" w:rsidR="00073302" w:rsidRPr="005A2700" w:rsidRDefault="00772EDC">
      <w:pPr>
        <w:pStyle w:val="FirstParagraph"/>
        <w:rPr>
          <w:sz w:val="21"/>
          <w:szCs w:val="21"/>
        </w:rPr>
      </w:pPr>
      <w:r w:rsidRPr="005A2700">
        <w:rPr>
          <w:sz w:val="21"/>
          <w:szCs w:val="21"/>
        </w:rPr>
        <w:t>Fixed effects included treatment group, timepoint, the interaction between treatment and time, and the minimisation variables. Site was a random effect, and participant was a random intercept.</w:t>
      </w:r>
    </w:p>
    <w:p w14:paraId="49B34EE6" w14:textId="77777777" w:rsidR="00073302" w:rsidRPr="005A2700" w:rsidRDefault="00772EDC">
      <w:pPr>
        <w:pStyle w:val="Heading2"/>
        <w:rPr>
          <w:sz w:val="24"/>
          <w:szCs w:val="24"/>
        </w:rPr>
      </w:pPr>
      <w:bookmarkStart w:id="12" w:name="slide-14"/>
      <w:bookmarkEnd w:id="11"/>
      <w:r w:rsidRPr="005A2700">
        <w:rPr>
          <w:sz w:val="24"/>
          <w:szCs w:val="24"/>
        </w:rPr>
        <w:t>Slide 14</w:t>
      </w:r>
    </w:p>
    <w:p w14:paraId="4E2DB6B0" w14:textId="77777777" w:rsidR="00D161F9" w:rsidRPr="005A2700" w:rsidRDefault="00772EDC">
      <w:pPr>
        <w:pStyle w:val="FirstParagraph"/>
        <w:rPr>
          <w:sz w:val="21"/>
          <w:szCs w:val="21"/>
        </w:rPr>
      </w:pPr>
      <w:r w:rsidRPr="005A2700">
        <w:rPr>
          <w:sz w:val="21"/>
          <w:szCs w:val="21"/>
        </w:rPr>
        <w:t xml:space="preserve">Other outcomes were analysed with models adapted to their type. </w:t>
      </w:r>
    </w:p>
    <w:p w14:paraId="38446665" w14:textId="77777777" w:rsidR="00D161F9" w:rsidRPr="005A2700" w:rsidRDefault="00772EDC">
      <w:pPr>
        <w:pStyle w:val="FirstParagraph"/>
        <w:rPr>
          <w:sz w:val="21"/>
          <w:szCs w:val="21"/>
        </w:rPr>
      </w:pPr>
      <w:r w:rsidRPr="005A2700">
        <w:rPr>
          <w:sz w:val="21"/>
          <w:szCs w:val="21"/>
        </w:rPr>
        <w:t xml:space="preserve">Continuous outcomes were </w:t>
      </w:r>
      <w:proofErr w:type="spellStart"/>
      <w:r w:rsidRPr="005A2700">
        <w:rPr>
          <w:sz w:val="21"/>
          <w:szCs w:val="21"/>
        </w:rPr>
        <w:t>analysed</w:t>
      </w:r>
      <w:proofErr w:type="spellEnd"/>
      <w:r w:rsidRPr="005A2700">
        <w:rPr>
          <w:sz w:val="21"/>
          <w:szCs w:val="21"/>
        </w:rPr>
        <w:t xml:space="preserve"> with mixed-effects linear regression. </w:t>
      </w:r>
    </w:p>
    <w:p w14:paraId="6048F103" w14:textId="77777777" w:rsidR="00D161F9" w:rsidRPr="005A2700" w:rsidRDefault="00772EDC">
      <w:pPr>
        <w:pStyle w:val="FirstParagraph"/>
        <w:rPr>
          <w:sz w:val="21"/>
          <w:szCs w:val="21"/>
        </w:rPr>
      </w:pPr>
      <w:r w:rsidRPr="005A2700">
        <w:rPr>
          <w:sz w:val="21"/>
          <w:szCs w:val="21"/>
        </w:rPr>
        <w:t xml:space="preserve">Binary outcomes were </w:t>
      </w:r>
      <w:proofErr w:type="spellStart"/>
      <w:r w:rsidRPr="005A2700">
        <w:rPr>
          <w:sz w:val="21"/>
          <w:szCs w:val="21"/>
        </w:rPr>
        <w:t>analysed</w:t>
      </w:r>
      <w:proofErr w:type="spellEnd"/>
      <w:r w:rsidRPr="005A2700">
        <w:rPr>
          <w:sz w:val="21"/>
          <w:szCs w:val="21"/>
        </w:rPr>
        <w:t xml:space="preserve"> with mixed-effects logistic regression. </w:t>
      </w:r>
    </w:p>
    <w:p w14:paraId="7EE6A059" w14:textId="6952E145" w:rsidR="00073302" w:rsidRPr="005A2700" w:rsidRDefault="00772EDC">
      <w:pPr>
        <w:pStyle w:val="FirstParagraph"/>
        <w:rPr>
          <w:sz w:val="21"/>
          <w:szCs w:val="21"/>
        </w:rPr>
      </w:pPr>
      <w:r w:rsidRPr="005A2700">
        <w:rPr>
          <w:sz w:val="21"/>
          <w:szCs w:val="21"/>
        </w:rPr>
        <w:t xml:space="preserve">Count outcomes were </w:t>
      </w:r>
      <w:proofErr w:type="spellStart"/>
      <w:r w:rsidRPr="005A2700">
        <w:rPr>
          <w:sz w:val="21"/>
          <w:szCs w:val="21"/>
        </w:rPr>
        <w:t>analysed</w:t>
      </w:r>
      <w:proofErr w:type="spellEnd"/>
      <w:r w:rsidRPr="005A2700">
        <w:rPr>
          <w:sz w:val="21"/>
          <w:szCs w:val="21"/>
        </w:rPr>
        <w:t xml:space="preserve"> with a mixed-effects Poisson model. </w:t>
      </w:r>
    </w:p>
    <w:p w14:paraId="70A26B84" w14:textId="77777777" w:rsidR="00073302" w:rsidRPr="005A2700" w:rsidRDefault="00772EDC">
      <w:pPr>
        <w:pStyle w:val="Heading2"/>
        <w:rPr>
          <w:sz w:val="24"/>
          <w:szCs w:val="24"/>
        </w:rPr>
      </w:pPr>
      <w:bookmarkStart w:id="13" w:name="slide-15"/>
      <w:bookmarkEnd w:id="12"/>
      <w:r w:rsidRPr="005A2700">
        <w:rPr>
          <w:sz w:val="24"/>
          <w:szCs w:val="24"/>
        </w:rPr>
        <w:t>Slide 15</w:t>
      </w:r>
    </w:p>
    <w:p w14:paraId="284CE807" w14:textId="77777777" w:rsidR="00D161F9" w:rsidRPr="005A2700" w:rsidRDefault="00772EDC">
      <w:pPr>
        <w:pStyle w:val="FirstParagraph"/>
        <w:rPr>
          <w:sz w:val="21"/>
          <w:szCs w:val="21"/>
        </w:rPr>
      </w:pPr>
      <w:r w:rsidRPr="005A2700">
        <w:rPr>
          <w:sz w:val="21"/>
          <w:szCs w:val="21"/>
        </w:rPr>
        <w:t xml:space="preserve">Before looking at the results, it is important to understand follow-up completeness. </w:t>
      </w:r>
    </w:p>
    <w:p w14:paraId="51632897" w14:textId="77777777" w:rsidR="00CD7E4F" w:rsidRPr="005A2700" w:rsidRDefault="00772EDC">
      <w:pPr>
        <w:pStyle w:val="FirstParagraph"/>
        <w:rPr>
          <w:sz w:val="21"/>
          <w:szCs w:val="21"/>
        </w:rPr>
      </w:pPr>
      <w:r w:rsidRPr="005A2700">
        <w:rPr>
          <w:sz w:val="21"/>
          <w:szCs w:val="21"/>
        </w:rPr>
        <w:t xml:space="preserve">At week twelve, primary outcome data were available for </w:t>
      </w:r>
      <w:r w:rsidR="00D161F9" w:rsidRPr="005A2700">
        <w:rPr>
          <w:sz w:val="21"/>
          <w:szCs w:val="21"/>
        </w:rPr>
        <w:t>68 participants</w:t>
      </w:r>
      <w:r w:rsidRPr="005A2700">
        <w:rPr>
          <w:sz w:val="21"/>
          <w:szCs w:val="21"/>
        </w:rPr>
        <w:t xml:space="preserve"> in the pramipexole group and </w:t>
      </w:r>
      <w:r w:rsidR="00D161F9" w:rsidRPr="005A2700">
        <w:rPr>
          <w:sz w:val="21"/>
          <w:szCs w:val="21"/>
        </w:rPr>
        <w:t xml:space="preserve">67 </w:t>
      </w:r>
      <w:r w:rsidRPr="005A2700">
        <w:rPr>
          <w:sz w:val="21"/>
          <w:szCs w:val="21"/>
        </w:rPr>
        <w:t xml:space="preserve">in the placebo group. </w:t>
      </w:r>
    </w:p>
    <w:p w14:paraId="2203AA74" w14:textId="6F34A321" w:rsidR="00073302" w:rsidRPr="005A2700" w:rsidRDefault="00772EDC">
      <w:pPr>
        <w:pStyle w:val="FirstParagraph"/>
        <w:rPr>
          <w:sz w:val="21"/>
          <w:szCs w:val="21"/>
        </w:rPr>
      </w:pPr>
      <w:r w:rsidRPr="005A2700">
        <w:rPr>
          <w:sz w:val="21"/>
          <w:szCs w:val="21"/>
        </w:rPr>
        <w:t>Missing data were therefore limited for the primary endpoint. At week forty-eight, only about forty participants per group had reached follow-up.</w:t>
      </w:r>
    </w:p>
    <w:p w14:paraId="01AEF598" w14:textId="77777777" w:rsidR="00073302" w:rsidRPr="005A2700" w:rsidRDefault="00772EDC">
      <w:pPr>
        <w:pStyle w:val="Heading2"/>
        <w:rPr>
          <w:sz w:val="24"/>
          <w:szCs w:val="24"/>
        </w:rPr>
      </w:pPr>
      <w:bookmarkStart w:id="14" w:name="slide-16"/>
      <w:bookmarkEnd w:id="13"/>
      <w:r w:rsidRPr="005A2700">
        <w:rPr>
          <w:sz w:val="24"/>
          <w:szCs w:val="24"/>
        </w:rPr>
        <w:t>Slide 16</w:t>
      </w:r>
    </w:p>
    <w:p w14:paraId="600E52EC" w14:textId="77777777" w:rsidR="00CD7E4F" w:rsidRPr="005A2700" w:rsidRDefault="00772EDC">
      <w:pPr>
        <w:pStyle w:val="FirstParagraph"/>
        <w:rPr>
          <w:sz w:val="21"/>
          <w:szCs w:val="21"/>
        </w:rPr>
      </w:pPr>
      <w:r w:rsidRPr="005A2700">
        <w:rPr>
          <w:sz w:val="21"/>
          <w:szCs w:val="21"/>
        </w:rPr>
        <w:t xml:space="preserve">At week </w:t>
      </w:r>
      <w:r w:rsidR="00CD7E4F" w:rsidRPr="005A2700">
        <w:rPr>
          <w:sz w:val="21"/>
          <w:szCs w:val="21"/>
        </w:rPr>
        <w:t>12</w:t>
      </w:r>
      <w:r w:rsidRPr="005A2700">
        <w:rPr>
          <w:sz w:val="21"/>
          <w:szCs w:val="21"/>
        </w:rPr>
        <w:t xml:space="preserve">, the observed mean improvement in QIDS score was minus </w:t>
      </w:r>
      <w:r w:rsidR="00CD7E4F" w:rsidRPr="005A2700">
        <w:rPr>
          <w:sz w:val="21"/>
          <w:szCs w:val="21"/>
        </w:rPr>
        <w:t>6.4</w:t>
      </w:r>
      <w:r w:rsidRPr="005A2700">
        <w:rPr>
          <w:sz w:val="21"/>
          <w:szCs w:val="21"/>
        </w:rPr>
        <w:t xml:space="preserve"> </w:t>
      </w:r>
      <w:r w:rsidRPr="005A2700">
        <w:rPr>
          <w:sz w:val="21"/>
          <w:szCs w:val="21"/>
        </w:rPr>
        <w:t xml:space="preserve">in the pramipexole group and minus </w:t>
      </w:r>
      <w:r w:rsidR="00CD7E4F" w:rsidRPr="005A2700">
        <w:rPr>
          <w:sz w:val="21"/>
          <w:szCs w:val="21"/>
        </w:rPr>
        <w:t>2</w:t>
      </w:r>
      <w:r w:rsidRPr="005A2700">
        <w:rPr>
          <w:sz w:val="21"/>
          <w:szCs w:val="21"/>
        </w:rPr>
        <w:t xml:space="preserve"> point </w:t>
      </w:r>
      <w:r w:rsidR="00CD7E4F" w:rsidRPr="005A2700">
        <w:rPr>
          <w:sz w:val="21"/>
          <w:szCs w:val="21"/>
        </w:rPr>
        <w:t>4</w:t>
      </w:r>
      <w:r w:rsidRPr="005A2700">
        <w:rPr>
          <w:sz w:val="21"/>
          <w:szCs w:val="21"/>
        </w:rPr>
        <w:t xml:space="preserve"> in the placebo group. </w:t>
      </w:r>
    </w:p>
    <w:p w14:paraId="409DA7C1" w14:textId="77777777" w:rsidR="00CD7E4F" w:rsidRPr="005A2700" w:rsidRDefault="00772EDC">
      <w:pPr>
        <w:pStyle w:val="FirstParagraph"/>
        <w:rPr>
          <w:sz w:val="21"/>
          <w:szCs w:val="21"/>
        </w:rPr>
      </w:pPr>
      <w:r w:rsidRPr="005A2700">
        <w:rPr>
          <w:sz w:val="21"/>
          <w:szCs w:val="21"/>
        </w:rPr>
        <w:t xml:space="preserve">The adjusted mean difference was minus </w:t>
      </w:r>
      <w:r w:rsidR="00CD7E4F" w:rsidRPr="005A2700">
        <w:rPr>
          <w:sz w:val="21"/>
          <w:szCs w:val="21"/>
        </w:rPr>
        <w:t>3.9 with a CI between minus 5.37 and 2.45</w:t>
      </w:r>
    </w:p>
    <w:p w14:paraId="30106657" w14:textId="67873AA8" w:rsidR="00073302" w:rsidRPr="005A2700" w:rsidRDefault="00772EDC">
      <w:pPr>
        <w:pStyle w:val="FirstParagraph"/>
        <w:rPr>
          <w:sz w:val="21"/>
          <w:szCs w:val="21"/>
        </w:rPr>
      </w:pPr>
      <w:r w:rsidRPr="005A2700">
        <w:rPr>
          <w:sz w:val="21"/>
          <w:szCs w:val="21"/>
        </w:rPr>
        <w:t xml:space="preserve"> The standardised mean difference was minus </w:t>
      </w:r>
      <w:r w:rsidR="00893BC6" w:rsidRPr="005A2700">
        <w:rPr>
          <w:sz w:val="21"/>
          <w:szCs w:val="21"/>
        </w:rPr>
        <w:t>0.87</w:t>
      </w:r>
      <w:r w:rsidRPr="005A2700">
        <w:rPr>
          <w:sz w:val="21"/>
          <w:szCs w:val="21"/>
        </w:rPr>
        <w:t xml:space="preserve"> point eight seven, which is a large effect size.</w:t>
      </w:r>
    </w:p>
    <w:p w14:paraId="0032F233" w14:textId="77777777" w:rsidR="00073302" w:rsidRPr="005A2700" w:rsidRDefault="00772EDC">
      <w:pPr>
        <w:pStyle w:val="Heading2"/>
        <w:rPr>
          <w:sz w:val="24"/>
          <w:szCs w:val="24"/>
        </w:rPr>
      </w:pPr>
      <w:bookmarkStart w:id="15" w:name="slide-17"/>
      <w:bookmarkEnd w:id="14"/>
      <w:r w:rsidRPr="005A2700">
        <w:rPr>
          <w:sz w:val="24"/>
          <w:szCs w:val="24"/>
        </w:rPr>
        <w:t>Slide 17</w:t>
      </w:r>
    </w:p>
    <w:p w14:paraId="06140452" w14:textId="77777777" w:rsidR="00893BC6" w:rsidRPr="005A2700" w:rsidRDefault="00772EDC">
      <w:pPr>
        <w:pStyle w:val="FirstParagraph"/>
        <w:rPr>
          <w:sz w:val="21"/>
          <w:szCs w:val="21"/>
        </w:rPr>
      </w:pPr>
      <w:r w:rsidRPr="005A2700">
        <w:rPr>
          <w:sz w:val="21"/>
          <w:szCs w:val="21"/>
        </w:rPr>
        <w:t>The benefit appeared to persist over time.</w:t>
      </w:r>
    </w:p>
    <w:p w14:paraId="3C925575" w14:textId="77777777" w:rsidR="003E47FC" w:rsidRPr="005A2700" w:rsidRDefault="00772EDC">
      <w:pPr>
        <w:pStyle w:val="FirstParagraph"/>
        <w:rPr>
          <w:sz w:val="21"/>
          <w:szCs w:val="21"/>
        </w:rPr>
      </w:pPr>
      <w:r w:rsidRPr="005A2700">
        <w:rPr>
          <w:sz w:val="21"/>
          <w:szCs w:val="21"/>
        </w:rPr>
        <w:t xml:space="preserve"> At week </w:t>
      </w:r>
      <w:r w:rsidR="00893BC6" w:rsidRPr="005A2700">
        <w:rPr>
          <w:sz w:val="21"/>
          <w:szCs w:val="21"/>
        </w:rPr>
        <w:t>48</w:t>
      </w:r>
      <w:r w:rsidRPr="005A2700">
        <w:rPr>
          <w:sz w:val="21"/>
          <w:szCs w:val="21"/>
        </w:rPr>
        <w:t xml:space="preserve">, the adjusted mean difference for QIDS was minus </w:t>
      </w:r>
      <w:r w:rsidR="003E47FC" w:rsidRPr="005A2700">
        <w:rPr>
          <w:sz w:val="21"/>
          <w:szCs w:val="21"/>
        </w:rPr>
        <w:t>2.02</w:t>
      </w:r>
      <w:r w:rsidRPr="005A2700">
        <w:rPr>
          <w:sz w:val="21"/>
          <w:szCs w:val="21"/>
        </w:rPr>
        <w:t xml:space="preserve"> </w:t>
      </w:r>
    </w:p>
    <w:p w14:paraId="3D8249CC" w14:textId="295F0011" w:rsidR="00073302" w:rsidRPr="005A2700" w:rsidRDefault="00772EDC">
      <w:pPr>
        <w:pStyle w:val="FirstParagraph"/>
        <w:rPr>
          <w:sz w:val="21"/>
          <w:szCs w:val="21"/>
        </w:rPr>
      </w:pPr>
      <w:r w:rsidRPr="005A2700">
        <w:rPr>
          <w:sz w:val="21"/>
          <w:szCs w:val="21"/>
        </w:rPr>
        <w:t>However, this longer-term interpretation must be more cautious because follow-up was incomplete.</w:t>
      </w:r>
    </w:p>
    <w:p w14:paraId="4A55E496" w14:textId="77777777" w:rsidR="00073302" w:rsidRPr="005A2700" w:rsidRDefault="00772EDC">
      <w:pPr>
        <w:pStyle w:val="Heading2"/>
        <w:rPr>
          <w:sz w:val="24"/>
          <w:szCs w:val="24"/>
        </w:rPr>
      </w:pPr>
      <w:bookmarkStart w:id="16" w:name="slide-18"/>
      <w:bookmarkEnd w:id="15"/>
      <w:r w:rsidRPr="005A2700">
        <w:rPr>
          <w:sz w:val="24"/>
          <w:szCs w:val="24"/>
        </w:rPr>
        <w:t>Slide 18</w:t>
      </w:r>
    </w:p>
    <w:p w14:paraId="6A6F2D1F" w14:textId="77777777" w:rsidR="00FE3DA5" w:rsidRPr="005A2700" w:rsidRDefault="00772EDC">
      <w:pPr>
        <w:pStyle w:val="FirstParagraph"/>
        <w:rPr>
          <w:sz w:val="21"/>
          <w:szCs w:val="21"/>
        </w:rPr>
      </w:pPr>
      <w:r w:rsidRPr="005A2700">
        <w:rPr>
          <w:sz w:val="21"/>
          <w:szCs w:val="21"/>
        </w:rPr>
        <w:t xml:space="preserve">In terms of safety, the proportion of participants with at least one adverse event was high in both groups. However, tolerability was worse with pramipexole. </w:t>
      </w:r>
    </w:p>
    <w:p w14:paraId="78EA9A52" w14:textId="77777777" w:rsidR="00FE3DA5" w:rsidRPr="005A2700" w:rsidRDefault="00772EDC">
      <w:pPr>
        <w:pStyle w:val="FirstParagraph"/>
        <w:rPr>
          <w:sz w:val="21"/>
          <w:szCs w:val="21"/>
        </w:rPr>
      </w:pPr>
      <w:r w:rsidRPr="005A2700">
        <w:rPr>
          <w:sz w:val="21"/>
          <w:szCs w:val="21"/>
        </w:rPr>
        <w:t xml:space="preserve">Discontinuation due to adverse effects was more frequent in the pramipexole group, with </w:t>
      </w:r>
      <w:r w:rsidR="00FE3DA5" w:rsidRPr="005A2700">
        <w:rPr>
          <w:sz w:val="21"/>
          <w:szCs w:val="21"/>
        </w:rPr>
        <w:t>20%</w:t>
      </w:r>
      <w:r w:rsidRPr="005A2700">
        <w:rPr>
          <w:sz w:val="21"/>
          <w:szCs w:val="21"/>
        </w:rPr>
        <w:t xml:space="preserve"> </w:t>
      </w:r>
      <w:r w:rsidRPr="005A2700">
        <w:rPr>
          <w:sz w:val="21"/>
          <w:szCs w:val="21"/>
        </w:rPr>
        <w:t xml:space="preserve">versus </w:t>
      </w:r>
      <w:r w:rsidR="00FE3DA5" w:rsidRPr="005A2700">
        <w:rPr>
          <w:sz w:val="21"/>
          <w:szCs w:val="21"/>
        </w:rPr>
        <w:t>5</w:t>
      </w:r>
      <w:r w:rsidRPr="005A2700">
        <w:rPr>
          <w:sz w:val="21"/>
          <w:szCs w:val="21"/>
        </w:rPr>
        <w:t xml:space="preserve"> </w:t>
      </w:r>
      <w:r w:rsidRPr="005A2700">
        <w:rPr>
          <w:sz w:val="21"/>
          <w:szCs w:val="21"/>
        </w:rPr>
        <w:t xml:space="preserve">in the placebo group. </w:t>
      </w:r>
    </w:p>
    <w:p w14:paraId="5C2F2FAC" w14:textId="24054311" w:rsidR="00073302" w:rsidRPr="005A2700" w:rsidRDefault="00772EDC">
      <w:pPr>
        <w:pStyle w:val="FirstParagraph"/>
        <w:rPr>
          <w:sz w:val="21"/>
          <w:szCs w:val="21"/>
        </w:rPr>
      </w:pPr>
      <w:r w:rsidRPr="005A2700">
        <w:rPr>
          <w:sz w:val="21"/>
          <w:szCs w:val="21"/>
        </w:rPr>
        <w:t>Some adverse effects were also more recognisable with pramipexole, especially nausea, headache, dizziness, vomiting, and somnolence.</w:t>
      </w:r>
    </w:p>
    <w:p w14:paraId="1944C9E1" w14:textId="77777777" w:rsidR="00073302" w:rsidRPr="005A2700" w:rsidRDefault="00772EDC">
      <w:pPr>
        <w:pStyle w:val="Heading2"/>
        <w:rPr>
          <w:sz w:val="24"/>
          <w:szCs w:val="24"/>
        </w:rPr>
      </w:pPr>
      <w:bookmarkStart w:id="17" w:name="slide-19"/>
      <w:bookmarkEnd w:id="16"/>
      <w:r w:rsidRPr="005A2700">
        <w:rPr>
          <w:sz w:val="24"/>
          <w:szCs w:val="24"/>
        </w:rPr>
        <w:t>Slide 19</w:t>
      </w:r>
    </w:p>
    <w:p w14:paraId="4256FF4E" w14:textId="77777777" w:rsidR="00AB0F34" w:rsidRPr="005A2700" w:rsidRDefault="00772EDC">
      <w:pPr>
        <w:pStyle w:val="FirstParagraph"/>
        <w:rPr>
          <w:sz w:val="21"/>
          <w:szCs w:val="21"/>
        </w:rPr>
      </w:pPr>
      <w:r w:rsidRPr="005A2700">
        <w:rPr>
          <w:sz w:val="21"/>
          <w:szCs w:val="21"/>
        </w:rPr>
        <w:t xml:space="preserve">This leads to an important methodological limitation, which is functional unblinding. </w:t>
      </w:r>
    </w:p>
    <w:p w14:paraId="7F0181E5" w14:textId="6D892B82" w:rsidR="00073302" w:rsidRPr="005A2700" w:rsidRDefault="00772EDC">
      <w:pPr>
        <w:pStyle w:val="FirstParagraph"/>
        <w:rPr>
          <w:sz w:val="21"/>
          <w:szCs w:val="21"/>
        </w:rPr>
      </w:pPr>
      <w:r w:rsidRPr="005A2700">
        <w:rPr>
          <w:sz w:val="21"/>
          <w:szCs w:val="21"/>
        </w:rPr>
        <w:t>Many participants correctly guessed their treatment allocation, about three quarters overall. This matters because the primary endpoint was self-rated, so expectancy effects may have inflated part of the observed benefit.</w:t>
      </w:r>
    </w:p>
    <w:p w14:paraId="77E12121" w14:textId="77777777" w:rsidR="00073302" w:rsidRPr="005A2700" w:rsidRDefault="00772EDC">
      <w:pPr>
        <w:pStyle w:val="Heading2"/>
        <w:rPr>
          <w:sz w:val="24"/>
          <w:szCs w:val="24"/>
        </w:rPr>
      </w:pPr>
      <w:bookmarkStart w:id="18" w:name="slide-20"/>
      <w:bookmarkEnd w:id="17"/>
      <w:r w:rsidRPr="005A2700">
        <w:rPr>
          <w:sz w:val="24"/>
          <w:szCs w:val="24"/>
        </w:rPr>
        <w:t>Slide 20</w:t>
      </w:r>
    </w:p>
    <w:p w14:paraId="293EA6B1" w14:textId="77777777" w:rsidR="00AB0F34" w:rsidRPr="005A2700" w:rsidRDefault="00772EDC">
      <w:pPr>
        <w:pStyle w:val="FirstParagraph"/>
        <w:rPr>
          <w:sz w:val="21"/>
          <w:szCs w:val="21"/>
        </w:rPr>
      </w:pPr>
      <w:r w:rsidRPr="005A2700">
        <w:rPr>
          <w:sz w:val="21"/>
          <w:szCs w:val="21"/>
        </w:rPr>
        <w:t xml:space="preserve">The main strengths of the trial are the robust design, the clinically relevant treatment-resistant population, the central randomisation with minimisation, and the appropriate mixed-model analysis. </w:t>
      </w:r>
    </w:p>
    <w:p w14:paraId="12C0E142" w14:textId="1E8D2E87" w:rsidR="00073302" w:rsidRPr="005A2700" w:rsidRDefault="00772EDC">
      <w:pPr>
        <w:pStyle w:val="FirstParagraph"/>
        <w:rPr>
          <w:sz w:val="21"/>
          <w:szCs w:val="21"/>
        </w:rPr>
      </w:pPr>
      <w:r w:rsidRPr="005A2700">
        <w:rPr>
          <w:sz w:val="21"/>
          <w:szCs w:val="21"/>
        </w:rPr>
        <w:t>The main limitations are functional unblinding, the self-rated primary outcome, moderate sample size for some safety questions, limited external validity, and more uncertainty in the long-term results.</w:t>
      </w:r>
    </w:p>
    <w:p w14:paraId="0C8E549B" w14:textId="77777777" w:rsidR="00073302" w:rsidRPr="005A2700" w:rsidRDefault="00772EDC">
      <w:pPr>
        <w:pStyle w:val="Heading2"/>
        <w:rPr>
          <w:sz w:val="24"/>
          <w:szCs w:val="24"/>
        </w:rPr>
      </w:pPr>
      <w:bookmarkStart w:id="19" w:name="slide-21"/>
      <w:bookmarkEnd w:id="18"/>
      <w:r w:rsidRPr="005A2700">
        <w:rPr>
          <w:sz w:val="24"/>
          <w:szCs w:val="24"/>
        </w:rPr>
        <w:t>Slide 21</w:t>
      </w:r>
    </w:p>
    <w:p w14:paraId="4DAEE921" w14:textId="77777777" w:rsidR="00AB0F34" w:rsidRPr="005A2700" w:rsidRDefault="00772EDC">
      <w:pPr>
        <w:pStyle w:val="FirstParagraph"/>
        <w:rPr>
          <w:sz w:val="21"/>
          <w:szCs w:val="21"/>
        </w:rPr>
      </w:pPr>
      <w:r w:rsidRPr="005A2700">
        <w:rPr>
          <w:sz w:val="21"/>
          <w:szCs w:val="21"/>
        </w:rPr>
        <w:t xml:space="preserve">In conclusion, this study shows that pramipexole augmentation was more effective than placebo at week twelve in treatment-resistant unipolar depression. </w:t>
      </w:r>
    </w:p>
    <w:p w14:paraId="0C0287FC" w14:textId="77777777" w:rsidR="00AB0F34" w:rsidRPr="005A2700" w:rsidRDefault="00772EDC">
      <w:pPr>
        <w:pStyle w:val="FirstParagraph"/>
        <w:rPr>
          <w:sz w:val="21"/>
          <w:szCs w:val="21"/>
        </w:rPr>
      </w:pPr>
      <w:r w:rsidRPr="005A2700">
        <w:rPr>
          <w:sz w:val="21"/>
          <w:szCs w:val="21"/>
        </w:rPr>
        <w:t xml:space="preserve">The efficacy signal was clinically meaningful and was supported by several secondary outcomes. </w:t>
      </w:r>
    </w:p>
    <w:p w14:paraId="4B50778E" w14:textId="7F0FEDB6" w:rsidR="00073302" w:rsidRPr="005A2700" w:rsidRDefault="00772EDC">
      <w:pPr>
        <w:pStyle w:val="FirstParagraph"/>
        <w:rPr>
          <w:sz w:val="21"/>
          <w:szCs w:val="21"/>
        </w:rPr>
      </w:pPr>
      <w:r w:rsidRPr="005A2700">
        <w:rPr>
          <w:sz w:val="21"/>
          <w:szCs w:val="21"/>
        </w:rPr>
        <w:t>However, tolerability was worse, and functional unblinding is an important methodological limitation. Overall, pramipexole appears promising</w:t>
      </w:r>
      <w:bookmarkEnd w:id="19"/>
      <w:r w:rsidR="00AB0F34" w:rsidRPr="005A2700">
        <w:rPr>
          <w:sz w:val="21"/>
          <w:szCs w:val="21"/>
        </w:rPr>
        <w:t>.</w:t>
      </w:r>
    </w:p>
    <w:sectPr w:rsidR="00073302" w:rsidRPr="005A2700" w:rsidSect="005A2700">
      <w:footnotePr>
        <w:numRestart w:val="eachSect"/>
      </w:footnotePr>
      <w:pgSz w:w="15840" w:h="12240" w:orient="landscape"/>
      <w:pgMar w:top="113" w:right="113" w:bottom="113" w:left="113" w:header="720" w:footer="720" w:gutter="0"/>
      <w:cols w:num="2"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505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236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73302"/>
    <w:rsid w:val="00073302"/>
    <w:rsid w:val="003E47FC"/>
    <w:rsid w:val="005A2700"/>
    <w:rsid w:val="00726AA7"/>
    <w:rsid w:val="00772EDC"/>
    <w:rsid w:val="00893BC6"/>
    <w:rsid w:val="008E3187"/>
    <w:rsid w:val="009E71C4"/>
    <w:rsid w:val="00AB0F34"/>
    <w:rsid w:val="00AB66D1"/>
    <w:rsid w:val="00BD2BB1"/>
    <w:rsid w:val="00BE721E"/>
    <w:rsid w:val="00CD7E4F"/>
    <w:rsid w:val="00D161F9"/>
    <w:rsid w:val="00FE3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9DA35"/>
  <w15:docId w15:val="{CB3CE207-BE54-4E41-9B77-70883189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Husson</dc:creator>
  <cp:keywords/>
  <cp:lastModifiedBy>Thomas Husson</cp:lastModifiedBy>
  <cp:revision>3</cp:revision>
  <cp:lastPrinted>2026-03-11T16:33:00Z</cp:lastPrinted>
  <dcterms:created xsi:type="dcterms:W3CDTF">2026-03-11T16:33:00Z</dcterms:created>
  <dcterms:modified xsi:type="dcterms:W3CDTF">2026-03-11T16:33:00Z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