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25AE" w:rsidRDefault="003825AE" w:rsidP="003825AE">
      <w:pPr>
        <w:spacing w:line="360" w:lineRule="auto"/>
        <w:jc w:val="center"/>
        <w:rPr>
          <w:b/>
        </w:rPr>
      </w:pPr>
      <w:r>
        <w:rPr>
          <w:b/>
        </w:rPr>
        <w:t>M2 méthodologie et statistiq</w:t>
      </w:r>
      <w:r w:rsidR="00515716">
        <w:rPr>
          <w:b/>
        </w:rPr>
        <w:t>ue en recherche biomédicale 2019/2020</w:t>
      </w:r>
    </w:p>
    <w:p w:rsidR="003825AE" w:rsidRDefault="00515716" w:rsidP="003825AE">
      <w:pPr>
        <w:spacing w:line="360" w:lineRule="auto"/>
        <w:jc w:val="center"/>
        <w:rPr>
          <w:b/>
        </w:rPr>
      </w:pPr>
      <w:r>
        <w:rPr>
          <w:b/>
        </w:rPr>
        <w:t>27/03/2020</w:t>
      </w:r>
    </w:p>
    <w:p w:rsidR="0010357C" w:rsidRDefault="0010357C" w:rsidP="003825AE">
      <w:pPr>
        <w:spacing w:line="360" w:lineRule="auto"/>
        <w:jc w:val="center"/>
        <w:rPr>
          <w:b/>
        </w:rPr>
      </w:pPr>
    </w:p>
    <w:p w:rsidR="00515716" w:rsidRDefault="00515716" w:rsidP="003825AE">
      <w:pPr>
        <w:spacing w:line="360" w:lineRule="auto"/>
        <w:jc w:val="center"/>
        <w:rPr>
          <w:b/>
        </w:rPr>
      </w:pPr>
    </w:p>
    <w:p w:rsidR="00EC327D" w:rsidRDefault="00515716" w:rsidP="003825AE">
      <w:pPr>
        <w:spacing w:line="360" w:lineRule="auto"/>
        <w:jc w:val="center"/>
        <w:rPr>
          <w:b/>
        </w:rPr>
      </w:pPr>
      <w:r>
        <w:rPr>
          <w:b/>
        </w:rPr>
        <w:t xml:space="preserve">Merci d’envoyer </w:t>
      </w:r>
      <w:r w:rsidR="00EC327D">
        <w:rPr>
          <w:b/>
        </w:rPr>
        <w:t xml:space="preserve">à l’adresse </w:t>
      </w:r>
      <w:hyperlink r:id="rId5" w:history="1">
        <w:r w:rsidR="005D1D3A" w:rsidRPr="00721FD3">
          <w:rPr>
            <w:rStyle w:val="Lienhypertexte"/>
            <w:b/>
          </w:rPr>
          <w:t>m2msrkb@gmail.com</w:t>
        </w:r>
      </w:hyperlink>
      <w:r w:rsidR="00EC327D">
        <w:rPr>
          <w:b/>
        </w:rPr>
        <w:t xml:space="preserve"> vos </w:t>
      </w:r>
      <w:r>
        <w:rPr>
          <w:b/>
        </w:rPr>
        <w:t xml:space="preserve">2 copies. </w:t>
      </w:r>
      <w:r>
        <w:rPr>
          <w:b/>
        </w:rPr>
        <w:br/>
      </w:r>
      <w:r w:rsidR="00EC327D">
        <w:rPr>
          <w:b/>
        </w:rPr>
        <w:t>Chaque copie sous</w:t>
      </w:r>
      <w:r>
        <w:rPr>
          <w:b/>
        </w:rPr>
        <w:t xml:space="preserve"> forme d</w:t>
      </w:r>
      <w:r w:rsidR="00EC327D">
        <w:rPr>
          <w:b/>
        </w:rPr>
        <w:t xml:space="preserve">’un </w:t>
      </w:r>
      <w:proofErr w:type="spellStart"/>
      <w:r w:rsidR="00EC327D">
        <w:rPr>
          <w:b/>
        </w:rPr>
        <w:t>ficher</w:t>
      </w:r>
      <w:proofErr w:type="spellEnd"/>
      <w:r>
        <w:rPr>
          <w:b/>
        </w:rPr>
        <w:t xml:space="preserve"> </w:t>
      </w:r>
      <w:proofErr w:type="spellStart"/>
      <w:r>
        <w:rPr>
          <w:b/>
        </w:rPr>
        <w:t>pdf</w:t>
      </w:r>
      <w:proofErr w:type="spellEnd"/>
      <w:r w:rsidR="00EC327D">
        <w:rPr>
          <w:b/>
        </w:rPr>
        <w:t xml:space="preserve"> avec pour nom respectivement</w:t>
      </w:r>
      <w:r>
        <w:rPr>
          <w:b/>
        </w:rPr>
        <w:t xml:space="preserve"> : </w:t>
      </w:r>
      <w:r>
        <w:rPr>
          <w:b/>
        </w:rPr>
        <w:br/>
        <w:t xml:space="preserve">epi_nomdenaissance_prénom.pdf </w:t>
      </w:r>
      <w:r w:rsidR="00EC327D">
        <w:rPr>
          <w:b/>
        </w:rPr>
        <w:t xml:space="preserve"> (épreuve d’épidémiologie)</w:t>
      </w:r>
    </w:p>
    <w:p w:rsidR="00EC327D" w:rsidRDefault="00515716" w:rsidP="003825AE">
      <w:pPr>
        <w:spacing w:line="360" w:lineRule="auto"/>
        <w:jc w:val="center"/>
        <w:rPr>
          <w:b/>
        </w:rPr>
      </w:pPr>
      <w:proofErr w:type="gramStart"/>
      <w:r>
        <w:rPr>
          <w:b/>
        </w:rPr>
        <w:t>et</w:t>
      </w:r>
      <w:proofErr w:type="gramEnd"/>
      <w:r>
        <w:rPr>
          <w:b/>
        </w:rPr>
        <w:t xml:space="preserve"> </w:t>
      </w:r>
    </w:p>
    <w:p w:rsidR="00515716" w:rsidRDefault="00515716" w:rsidP="003825AE">
      <w:pPr>
        <w:spacing w:line="360" w:lineRule="auto"/>
        <w:jc w:val="center"/>
        <w:rPr>
          <w:b/>
        </w:rPr>
      </w:pPr>
      <w:r>
        <w:rPr>
          <w:b/>
        </w:rPr>
        <w:t xml:space="preserve">rc_nomdenaissance_prénom.pdf </w:t>
      </w:r>
      <w:r w:rsidR="00EC327D">
        <w:rPr>
          <w:b/>
        </w:rPr>
        <w:t>(épreuve de recherche clinique)</w:t>
      </w:r>
    </w:p>
    <w:p w:rsidR="00EC327D" w:rsidRDefault="00EC327D" w:rsidP="003825AE">
      <w:pPr>
        <w:spacing w:line="360" w:lineRule="auto"/>
        <w:jc w:val="center"/>
        <w:rPr>
          <w:b/>
        </w:rPr>
      </w:pPr>
    </w:p>
    <w:p w:rsidR="00EC327D" w:rsidRDefault="00EC327D" w:rsidP="003825AE">
      <w:pPr>
        <w:spacing w:line="360" w:lineRule="auto"/>
        <w:jc w:val="center"/>
        <w:rPr>
          <w:b/>
        </w:rPr>
      </w:pPr>
      <w:r>
        <w:rPr>
          <w:b/>
        </w:rPr>
        <w:t>Travaillez bien !</w:t>
      </w:r>
    </w:p>
    <w:p w:rsidR="00515716" w:rsidRDefault="00515716">
      <w:pPr>
        <w:rPr>
          <w:b/>
        </w:rPr>
      </w:pPr>
      <w:r>
        <w:rPr>
          <w:b/>
        </w:rPr>
        <w:br w:type="page"/>
      </w:r>
    </w:p>
    <w:p w:rsidR="0010357C" w:rsidRPr="001848BE" w:rsidRDefault="0010357C" w:rsidP="003825AE">
      <w:pPr>
        <w:spacing w:line="360" w:lineRule="auto"/>
        <w:jc w:val="center"/>
        <w:rPr>
          <w:b/>
        </w:rPr>
      </w:pPr>
    </w:p>
    <w:p w:rsidR="003825AE" w:rsidRPr="006110AA" w:rsidRDefault="00636B8F" w:rsidP="003825AE">
      <w:pPr>
        <w:spacing w:line="360" w:lineRule="auto"/>
        <w:jc w:val="center"/>
        <w:rPr>
          <w:b/>
        </w:rPr>
      </w:pPr>
      <w:r>
        <w:rPr>
          <w:b/>
        </w:rPr>
        <w:t>Recherche clinique : à</w:t>
      </w:r>
      <w:r w:rsidR="003825AE" w:rsidRPr="006110AA">
        <w:rPr>
          <w:b/>
        </w:rPr>
        <w:t xml:space="preserve"> propos de l’article :</w:t>
      </w:r>
    </w:p>
    <w:p w:rsidR="00515716" w:rsidRPr="00515716" w:rsidRDefault="00515716" w:rsidP="00515716">
      <w:pPr>
        <w:spacing w:line="360" w:lineRule="auto"/>
        <w:jc w:val="center"/>
        <w:rPr>
          <w:i/>
          <w:lang w:val="en-US"/>
        </w:rPr>
      </w:pPr>
      <w:r w:rsidRPr="00515716">
        <w:rPr>
          <w:i/>
          <w:lang w:val="en-US"/>
        </w:rPr>
        <w:t xml:space="preserve">Effect of </w:t>
      </w:r>
      <w:proofErr w:type="spellStart"/>
      <w:r w:rsidRPr="00515716">
        <w:rPr>
          <w:i/>
          <w:lang w:val="en-US"/>
        </w:rPr>
        <w:t>Tanezumab</w:t>
      </w:r>
      <w:proofErr w:type="spellEnd"/>
      <w:r w:rsidRPr="00515716">
        <w:rPr>
          <w:i/>
          <w:lang w:val="en-US"/>
        </w:rPr>
        <w:t xml:space="preserve"> on Joint Pain, Physical Function,</w:t>
      </w:r>
      <w:r>
        <w:rPr>
          <w:i/>
          <w:lang w:val="en-US"/>
        </w:rPr>
        <w:t xml:space="preserve"> </w:t>
      </w:r>
      <w:r w:rsidRPr="00515716">
        <w:rPr>
          <w:i/>
          <w:lang w:val="en-US"/>
        </w:rPr>
        <w:t>and Patient Global Assessment of Osteoarthritis</w:t>
      </w:r>
      <w:r>
        <w:rPr>
          <w:i/>
          <w:lang w:val="en-US"/>
        </w:rPr>
        <w:t xml:space="preserve"> </w:t>
      </w:r>
      <w:r w:rsidRPr="00515716">
        <w:rPr>
          <w:i/>
          <w:lang w:val="en-US"/>
        </w:rPr>
        <w:t xml:space="preserve">Among Patients </w:t>
      </w:r>
      <w:proofErr w:type="gramStart"/>
      <w:r w:rsidRPr="00515716">
        <w:rPr>
          <w:i/>
          <w:lang w:val="en-US"/>
        </w:rPr>
        <w:t>With</w:t>
      </w:r>
      <w:proofErr w:type="gramEnd"/>
      <w:r w:rsidRPr="00515716">
        <w:rPr>
          <w:i/>
          <w:lang w:val="en-US"/>
        </w:rPr>
        <w:t xml:space="preserve"> Osteoarthritis of the Hip or Knee</w:t>
      </w:r>
    </w:p>
    <w:p w:rsidR="00312E88" w:rsidRPr="001848BE" w:rsidRDefault="00515716" w:rsidP="00515716">
      <w:pPr>
        <w:spacing w:line="360" w:lineRule="auto"/>
        <w:jc w:val="center"/>
        <w:rPr>
          <w:i/>
          <w:lang w:val="en-US"/>
        </w:rPr>
      </w:pPr>
      <w:r w:rsidRPr="00515716">
        <w:rPr>
          <w:i/>
          <w:lang w:val="en-US"/>
        </w:rPr>
        <w:t>A Randomized Clinical Trial</w:t>
      </w:r>
    </w:p>
    <w:p w:rsidR="00325340" w:rsidRPr="001848BE" w:rsidRDefault="00325340" w:rsidP="00312E88">
      <w:pPr>
        <w:spacing w:line="360" w:lineRule="auto"/>
        <w:rPr>
          <w:lang w:val="en-US"/>
        </w:rPr>
      </w:pPr>
    </w:p>
    <w:p w:rsidR="003F65EE" w:rsidRDefault="00EC327D" w:rsidP="00660F98">
      <w:pPr>
        <w:pStyle w:val="Paragraphedeliste"/>
        <w:numPr>
          <w:ilvl w:val="0"/>
          <w:numId w:val="6"/>
        </w:numPr>
        <w:spacing w:line="360" w:lineRule="auto"/>
      </w:pPr>
      <w:r>
        <w:t xml:space="preserve">Quels sont les </w:t>
      </w:r>
      <w:proofErr w:type="spellStart"/>
      <w:r>
        <w:t>co</w:t>
      </w:r>
      <w:proofErr w:type="spellEnd"/>
      <w:r>
        <w:t>-c</w:t>
      </w:r>
      <w:r w:rsidR="008325F0">
        <w:t xml:space="preserve">ritères </w:t>
      </w:r>
      <w:r>
        <w:t xml:space="preserve">principaux </w:t>
      </w:r>
      <w:r w:rsidR="008325F0">
        <w:t>d’efficacité</w:t>
      </w:r>
      <w:r>
        <w:t xml:space="preserve"> de l’étude ?</w:t>
      </w:r>
      <w:r w:rsidR="008325F0">
        <w:t xml:space="preserve"> </w:t>
      </w:r>
      <w:r>
        <w:t>Q</w:t>
      </w:r>
      <w:r w:rsidR="008E273B">
        <w:t>uels</w:t>
      </w:r>
      <w:r>
        <w:t xml:space="preserve"> sont leurs </w:t>
      </w:r>
      <w:r w:rsidR="008325F0">
        <w:t xml:space="preserve">forces et </w:t>
      </w:r>
      <w:r>
        <w:t xml:space="preserve">leurs </w:t>
      </w:r>
      <w:r w:rsidR="008325F0">
        <w:t>faiblesse</w:t>
      </w:r>
      <w:r>
        <w:t>s ?</w:t>
      </w:r>
    </w:p>
    <w:p w:rsidR="005A228F" w:rsidRPr="008F7AAF" w:rsidRDefault="005A228F" w:rsidP="005A228F">
      <w:pPr>
        <w:spacing w:line="360" w:lineRule="auto"/>
        <w:rPr>
          <w:b/>
          <w:i/>
        </w:rPr>
      </w:pPr>
      <w:r w:rsidRPr="008F7AAF">
        <w:rPr>
          <w:b/>
          <w:i/>
        </w:rPr>
        <w:t xml:space="preserve">Les 3 </w:t>
      </w:r>
      <w:proofErr w:type="spellStart"/>
      <w:r w:rsidRPr="008F7AAF">
        <w:rPr>
          <w:b/>
          <w:i/>
        </w:rPr>
        <w:t>co</w:t>
      </w:r>
      <w:proofErr w:type="spellEnd"/>
      <w:r w:rsidRPr="008F7AAF">
        <w:rPr>
          <w:b/>
          <w:i/>
        </w:rPr>
        <w:t>-critères principaux d’efficacité de l’étude sont :</w:t>
      </w:r>
    </w:p>
    <w:p w:rsidR="005A228F" w:rsidRPr="008F7AAF" w:rsidRDefault="005A228F" w:rsidP="005A228F">
      <w:pPr>
        <w:spacing w:line="360" w:lineRule="auto"/>
        <w:rPr>
          <w:i/>
        </w:rPr>
      </w:pPr>
      <w:r w:rsidRPr="008F7AAF">
        <w:rPr>
          <w:i/>
        </w:rPr>
        <w:t>- Evolution de la sous-échelle de douleur en rapport avec l’arthrose WOMAC (Western</w:t>
      </w:r>
    </w:p>
    <w:p w:rsidR="005A228F" w:rsidRPr="008F7AAF" w:rsidRDefault="005A228F" w:rsidP="005A228F">
      <w:pPr>
        <w:spacing w:line="360" w:lineRule="auto"/>
        <w:rPr>
          <w:i/>
        </w:rPr>
      </w:pPr>
      <w:r w:rsidRPr="008F7AAF">
        <w:rPr>
          <w:i/>
        </w:rPr>
        <w:t xml:space="preserve">Ontario and </w:t>
      </w:r>
      <w:proofErr w:type="spellStart"/>
      <w:r w:rsidRPr="008F7AAF">
        <w:rPr>
          <w:i/>
        </w:rPr>
        <w:t>McMasters</w:t>
      </w:r>
      <w:proofErr w:type="spellEnd"/>
      <w:r w:rsidRPr="008F7AAF">
        <w:rPr>
          <w:i/>
        </w:rPr>
        <w:t xml:space="preserve"> </w:t>
      </w:r>
      <w:proofErr w:type="spellStart"/>
      <w:r w:rsidRPr="008F7AAF">
        <w:rPr>
          <w:i/>
        </w:rPr>
        <w:t>Universities</w:t>
      </w:r>
      <w:proofErr w:type="spellEnd"/>
      <w:r w:rsidRPr="008F7AAF">
        <w:rPr>
          <w:i/>
        </w:rPr>
        <w:t xml:space="preserve"> </w:t>
      </w:r>
      <w:proofErr w:type="spellStart"/>
      <w:r w:rsidRPr="008F7AAF">
        <w:rPr>
          <w:i/>
        </w:rPr>
        <w:t>Osteoarthritis</w:t>
      </w:r>
      <w:proofErr w:type="spellEnd"/>
      <w:r w:rsidRPr="008F7AAF">
        <w:rPr>
          <w:i/>
        </w:rPr>
        <w:t xml:space="preserve"> Index) entre la </w:t>
      </w:r>
      <w:proofErr w:type="spellStart"/>
      <w:r w:rsidRPr="008F7AAF">
        <w:rPr>
          <w:i/>
        </w:rPr>
        <w:t>baseline</w:t>
      </w:r>
      <w:proofErr w:type="spellEnd"/>
      <w:r w:rsidRPr="008F7AAF">
        <w:rPr>
          <w:i/>
        </w:rPr>
        <w:t xml:space="preserve"> (=date</w:t>
      </w:r>
    </w:p>
    <w:p w:rsidR="005A228F" w:rsidRPr="008F7AAF" w:rsidRDefault="005A228F" w:rsidP="005A228F">
      <w:pPr>
        <w:spacing w:line="360" w:lineRule="auto"/>
        <w:rPr>
          <w:i/>
        </w:rPr>
      </w:pPr>
      <w:proofErr w:type="gramStart"/>
      <w:r w:rsidRPr="008F7AAF">
        <w:rPr>
          <w:i/>
        </w:rPr>
        <w:t>d’inclusion</w:t>
      </w:r>
      <w:proofErr w:type="gramEnd"/>
      <w:r w:rsidRPr="008F7AAF">
        <w:rPr>
          <w:i/>
        </w:rPr>
        <w:t xml:space="preserve"> du sujet) et la semaine 16 ;</w:t>
      </w:r>
    </w:p>
    <w:p w:rsidR="005A228F" w:rsidRPr="008F7AAF" w:rsidRDefault="005A228F" w:rsidP="005A228F">
      <w:pPr>
        <w:spacing w:line="360" w:lineRule="auto"/>
        <w:rPr>
          <w:i/>
        </w:rPr>
      </w:pPr>
      <w:r w:rsidRPr="008F7AAF">
        <w:rPr>
          <w:i/>
        </w:rPr>
        <w:t>- Evolution du la sous-échelle de fonction physique en rapport avec l’arthrose WOMAC</w:t>
      </w:r>
    </w:p>
    <w:p w:rsidR="005A228F" w:rsidRPr="008F7AAF" w:rsidRDefault="005A228F" w:rsidP="005A228F">
      <w:pPr>
        <w:spacing w:line="360" w:lineRule="auto"/>
        <w:rPr>
          <w:i/>
        </w:rPr>
      </w:pPr>
      <w:proofErr w:type="gramStart"/>
      <w:r w:rsidRPr="008F7AAF">
        <w:rPr>
          <w:i/>
        </w:rPr>
        <w:t>entre</w:t>
      </w:r>
      <w:proofErr w:type="gramEnd"/>
      <w:r w:rsidRPr="008F7AAF">
        <w:rPr>
          <w:i/>
        </w:rPr>
        <w:t xml:space="preserve"> la </w:t>
      </w:r>
      <w:proofErr w:type="spellStart"/>
      <w:r w:rsidRPr="008F7AAF">
        <w:rPr>
          <w:i/>
        </w:rPr>
        <w:t>baseline</w:t>
      </w:r>
      <w:proofErr w:type="spellEnd"/>
      <w:r w:rsidRPr="008F7AAF">
        <w:rPr>
          <w:i/>
        </w:rPr>
        <w:t xml:space="preserve"> et la semaine 16 ;</w:t>
      </w:r>
    </w:p>
    <w:p w:rsidR="005A228F" w:rsidRPr="008F7AAF" w:rsidRDefault="005A228F" w:rsidP="005A228F">
      <w:pPr>
        <w:spacing w:line="360" w:lineRule="auto"/>
        <w:rPr>
          <w:i/>
        </w:rPr>
      </w:pPr>
      <w:r w:rsidRPr="008F7AAF">
        <w:rPr>
          <w:i/>
        </w:rPr>
        <w:t>- Evolution de l’évaluation globale de l'arthrose par les patients (PGA-OA) entre la</w:t>
      </w:r>
    </w:p>
    <w:p w:rsidR="005A228F" w:rsidRPr="008F7AAF" w:rsidRDefault="005A228F" w:rsidP="005A228F">
      <w:pPr>
        <w:spacing w:line="360" w:lineRule="auto"/>
        <w:rPr>
          <w:i/>
        </w:rPr>
      </w:pPr>
      <w:proofErr w:type="spellStart"/>
      <w:proofErr w:type="gramStart"/>
      <w:r w:rsidRPr="008F7AAF">
        <w:rPr>
          <w:i/>
        </w:rPr>
        <w:t>baseline</w:t>
      </w:r>
      <w:proofErr w:type="spellEnd"/>
      <w:proofErr w:type="gramEnd"/>
      <w:r w:rsidRPr="008F7AAF">
        <w:rPr>
          <w:i/>
        </w:rPr>
        <w:t xml:space="preserve"> et la semaine 16.</w:t>
      </w:r>
    </w:p>
    <w:p w:rsidR="005A228F" w:rsidRPr="008F7AAF" w:rsidRDefault="005A228F" w:rsidP="005A228F">
      <w:pPr>
        <w:spacing w:line="360" w:lineRule="auto"/>
        <w:rPr>
          <w:b/>
          <w:i/>
        </w:rPr>
      </w:pPr>
      <w:r w:rsidRPr="008F7AAF">
        <w:rPr>
          <w:b/>
          <w:i/>
        </w:rPr>
        <w:t>Forces :</w:t>
      </w:r>
    </w:p>
    <w:p w:rsidR="005A228F" w:rsidRPr="008F7AAF" w:rsidRDefault="005A228F" w:rsidP="005A228F">
      <w:pPr>
        <w:spacing w:line="360" w:lineRule="auto"/>
        <w:rPr>
          <w:i/>
        </w:rPr>
      </w:pPr>
      <w:r w:rsidRPr="008F7AAF">
        <w:rPr>
          <w:i/>
        </w:rPr>
        <w:t xml:space="preserve">- C’est une association de critères subjectifs et </w:t>
      </w:r>
      <w:proofErr w:type="spellStart"/>
      <w:r w:rsidRPr="008F7AAF">
        <w:rPr>
          <w:i/>
        </w:rPr>
        <w:t>multidimensionels</w:t>
      </w:r>
      <w:proofErr w:type="spellEnd"/>
      <w:r w:rsidRPr="008F7AAF">
        <w:rPr>
          <w:i/>
        </w:rPr>
        <w:t xml:space="preserve"> avec des critères</w:t>
      </w:r>
    </w:p>
    <w:p w:rsidR="005A228F" w:rsidRPr="008F7AAF" w:rsidRDefault="005A228F" w:rsidP="005A228F">
      <w:pPr>
        <w:spacing w:line="360" w:lineRule="auto"/>
        <w:rPr>
          <w:i/>
        </w:rPr>
      </w:pPr>
      <w:proofErr w:type="gramStart"/>
      <w:r w:rsidRPr="008F7AAF">
        <w:rPr>
          <w:i/>
        </w:rPr>
        <w:t>physiques</w:t>
      </w:r>
      <w:proofErr w:type="gramEnd"/>
      <w:r w:rsidRPr="008F7AAF">
        <w:rPr>
          <w:i/>
        </w:rPr>
        <w:t xml:space="preserve"> fonctionnels mais aussi de la douleur. C’est pertinent cliniquement au vu de</w:t>
      </w:r>
    </w:p>
    <w:p w:rsidR="005A228F" w:rsidRPr="008F7AAF" w:rsidRDefault="005A228F" w:rsidP="005A228F">
      <w:pPr>
        <w:spacing w:line="360" w:lineRule="auto"/>
        <w:rPr>
          <w:i/>
        </w:rPr>
      </w:pPr>
      <w:proofErr w:type="gramStart"/>
      <w:r w:rsidRPr="008F7AAF">
        <w:rPr>
          <w:i/>
        </w:rPr>
        <w:t>la</w:t>
      </w:r>
      <w:proofErr w:type="gramEnd"/>
      <w:r w:rsidRPr="008F7AAF">
        <w:rPr>
          <w:i/>
        </w:rPr>
        <w:t xml:space="preserve"> pathologie étudiée. L’importance est placée au niveau du vécu quotidien du patient.</w:t>
      </w:r>
    </w:p>
    <w:p w:rsidR="005A228F" w:rsidRPr="008F7AAF" w:rsidRDefault="005A228F" w:rsidP="005A228F">
      <w:pPr>
        <w:spacing w:line="360" w:lineRule="auto"/>
        <w:rPr>
          <w:i/>
        </w:rPr>
      </w:pPr>
      <w:r w:rsidRPr="008F7AAF">
        <w:rPr>
          <w:i/>
        </w:rPr>
        <w:t>- Le WOMAC est une échelle très utilisée en rhumatologie et validée</w:t>
      </w:r>
    </w:p>
    <w:p w:rsidR="005A228F" w:rsidRPr="008F7AAF" w:rsidRDefault="005A228F" w:rsidP="005A228F">
      <w:pPr>
        <w:spacing w:line="360" w:lineRule="auto"/>
        <w:rPr>
          <w:b/>
          <w:i/>
        </w:rPr>
      </w:pPr>
      <w:r w:rsidRPr="008F7AAF">
        <w:rPr>
          <w:b/>
          <w:i/>
        </w:rPr>
        <w:t>Faiblesses :</w:t>
      </w:r>
    </w:p>
    <w:p w:rsidR="005A228F" w:rsidRPr="008F7AAF" w:rsidRDefault="005A228F" w:rsidP="005A228F">
      <w:pPr>
        <w:spacing w:line="360" w:lineRule="auto"/>
        <w:rPr>
          <w:i/>
        </w:rPr>
      </w:pPr>
      <w:r w:rsidRPr="008F7AAF">
        <w:rPr>
          <w:i/>
        </w:rPr>
        <w:t>- Le critère d’évaluation globale de l’arthrose est une échelle de 1 à 5, donc très peu</w:t>
      </w:r>
    </w:p>
    <w:p w:rsidR="005A228F" w:rsidRPr="008F7AAF" w:rsidRDefault="005A228F" w:rsidP="005A228F">
      <w:pPr>
        <w:spacing w:line="360" w:lineRule="auto"/>
        <w:rPr>
          <w:i/>
        </w:rPr>
      </w:pPr>
      <w:proofErr w:type="gramStart"/>
      <w:r w:rsidRPr="008F7AAF">
        <w:rPr>
          <w:i/>
        </w:rPr>
        <w:t>sensible</w:t>
      </w:r>
      <w:proofErr w:type="gramEnd"/>
      <w:r w:rsidRPr="008F7AAF">
        <w:rPr>
          <w:i/>
        </w:rPr>
        <w:t xml:space="preserve"> au changement.</w:t>
      </w:r>
    </w:p>
    <w:p w:rsidR="005A228F" w:rsidRPr="008F7AAF" w:rsidRDefault="005A228F" w:rsidP="005A228F">
      <w:pPr>
        <w:spacing w:line="360" w:lineRule="auto"/>
        <w:rPr>
          <w:i/>
        </w:rPr>
      </w:pPr>
      <w:r w:rsidRPr="008F7AAF">
        <w:rPr>
          <w:i/>
        </w:rPr>
        <w:t>- Pas de critère « objectif » de type physiopathologique ou radiologique. (Même si dans</w:t>
      </w:r>
    </w:p>
    <w:p w:rsidR="005A228F" w:rsidRPr="008F7AAF" w:rsidRDefault="005A228F" w:rsidP="005A228F">
      <w:pPr>
        <w:spacing w:line="360" w:lineRule="auto"/>
        <w:rPr>
          <w:i/>
        </w:rPr>
      </w:pPr>
      <w:proofErr w:type="gramStart"/>
      <w:r w:rsidRPr="008F7AAF">
        <w:rPr>
          <w:i/>
        </w:rPr>
        <w:t>la</w:t>
      </w:r>
      <w:proofErr w:type="gramEnd"/>
      <w:r w:rsidRPr="008F7AAF">
        <w:rPr>
          <w:i/>
        </w:rPr>
        <w:t xml:space="preserve"> pathologie qu’est l’arthrose l’importance des signes radiologiques n’est pas</w:t>
      </w:r>
    </w:p>
    <w:p w:rsidR="005A228F" w:rsidRPr="008F7AAF" w:rsidRDefault="005A228F" w:rsidP="005A228F">
      <w:pPr>
        <w:spacing w:line="360" w:lineRule="auto"/>
        <w:rPr>
          <w:i/>
        </w:rPr>
      </w:pPr>
      <w:proofErr w:type="gramStart"/>
      <w:r w:rsidRPr="008F7AAF">
        <w:rPr>
          <w:i/>
        </w:rPr>
        <w:t>forcément</w:t>
      </w:r>
      <w:proofErr w:type="gramEnd"/>
      <w:r w:rsidRPr="008F7AAF">
        <w:rPr>
          <w:i/>
        </w:rPr>
        <w:t xml:space="preserve"> corrélé à la douleur des patients.)</w:t>
      </w:r>
    </w:p>
    <w:p w:rsidR="005A228F" w:rsidRPr="008F7AAF" w:rsidRDefault="005A228F" w:rsidP="005A228F">
      <w:pPr>
        <w:spacing w:line="360" w:lineRule="auto"/>
        <w:rPr>
          <w:i/>
        </w:rPr>
      </w:pPr>
      <w:r w:rsidRPr="008F7AAF">
        <w:rPr>
          <w:i/>
        </w:rPr>
        <w:t xml:space="preserve">- Le critère principal est donc un </w:t>
      </w:r>
      <w:proofErr w:type="spellStart"/>
      <w:r w:rsidRPr="008F7AAF">
        <w:rPr>
          <w:i/>
        </w:rPr>
        <w:t>co</w:t>
      </w:r>
      <w:proofErr w:type="spellEnd"/>
      <w:r w:rsidRPr="008F7AAF">
        <w:rPr>
          <w:i/>
        </w:rPr>
        <w:t>-critère à 3 dimensions et non un critère unique.</w:t>
      </w:r>
    </w:p>
    <w:p w:rsidR="008F7AAF" w:rsidRDefault="008F7AAF" w:rsidP="005A228F">
      <w:pPr>
        <w:spacing w:line="360" w:lineRule="auto"/>
      </w:pPr>
    </w:p>
    <w:p w:rsidR="008325F0" w:rsidRDefault="00EC327D" w:rsidP="00660F98">
      <w:pPr>
        <w:pStyle w:val="Paragraphedeliste"/>
        <w:numPr>
          <w:ilvl w:val="0"/>
          <w:numId w:val="6"/>
        </w:numPr>
        <w:spacing w:line="360" w:lineRule="auto"/>
      </w:pPr>
      <w:r>
        <w:t xml:space="preserve">Dans l’étude il est calculé un nombre de sujets à inclure égal à </w:t>
      </w:r>
      <w:r w:rsidR="008325F0">
        <w:t>3*230</w:t>
      </w:r>
      <w:r>
        <w:t>. Proposez de votre côté un calcul de ce paramètre.</w:t>
      </w:r>
    </w:p>
    <w:p w:rsidR="008F7AAF" w:rsidRDefault="008F7AAF" w:rsidP="008F7AAF">
      <w:pPr>
        <w:spacing w:line="360" w:lineRule="auto"/>
      </w:pPr>
      <w:r>
        <w:t>Dans l’article, les auteurs nous ont précisé le delta et le SD pris en compte dans les calculs.</w:t>
      </w:r>
    </w:p>
    <w:p w:rsidR="008F7AAF" w:rsidRDefault="008F7AAF" w:rsidP="008F7AAF">
      <w:pPr>
        <w:spacing w:line="360" w:lineRule="auto"/>
      </w:pPr>
    </w:p>
    <w:p w:rsidR="008F7AAF" w:rsidRDefault="008F7AAF" w:rsidP="008F7AAF">
      <w:pPr>
        <w:spacing w:line="360" w:lineRule="auto"/>
      </w:pPr>
      <w:r>
        <w:rPr>
          <w:noProof/>
        </w:rPr>
        <w:lastRenderedPageBreak/>
        <w:drawing>
          <wp:inline distT="0" distB="0" distL="0" distR="0" wp14:anchorId="6546BE9E" wp14:editId="0AD01C19">
            <wp:extent cx="5335467" cy="1785937"/>
            <wp:effectExtent l="0" t="0" r="0" b="508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7442" t="33110" r="31300" b="36132"/>
                    <a:stretch/>
                  </pic:blipFill>
                  <pic:spPr bwMode="auto">
                    <a:xfrm>
                      <a:off x="0" y="0"/>
                      <a:ext cx="5353548" cy="1791989"/>
                    </a:xfrm>
                    <a:prstGeom prst="rect">
                      <a:avLst/>
                    </a:prstGeom>
                    <a:ln>
                      <a:noFill/>
                    </a:ln>
                    <a:extLst>
                      <a:ext uri="{53640926-AAD7-44D8-BBD7-CCE9431645EC}">
                        <a14:shadowObscured xmlns:a14="http://schemas.microsoft.com/office/drawing/2010/main"/>
                      </a:ext>
                    </a:extLst>
                  </pic:spPr>
                </pic:pic>
              </a:graphicData>
            </a:graphic>
          </wp:inline>
        </w:drawing>
      </w:r>
    </w:p>
    <w:p w:rsidR="008F7AAF" w:rsidRDefault="008F7AAF" w:rsidP="008F7AAF">
      <w:pPr>
        <w:spacing w:line="360" w:lineRule="auto"/>
      </w:pPr>
    </w:p>
    <w:p w:rsidR="008F7AAF" w:rsidRPr="008F7AAF" w:rsidRDefault="008F7AAF" w:rsidP="008F7AAF">
      <w:pPr>
        <w:spacing w:line="360" w:lineRule="auto"/>
        <w:rPr>
          <w:i/>
        </w:rPr>
      </w:pPr>
      <w:r w:rsidRPr="008F7AAF">
        <w:rPr>
          <w:i/>
        </w:rPr>
        <w:t xml:space="preserve">Si ces </w:t>
      </w:r>
      <w:proofErr w:type="spellStart"/>
      <w:r w:rsidRPr="008F7AAF">
        <w:rPr>
          <w:i/>
        </w:rPr>
        <w:t>endpoints</w:t>
      </w:r>
      <w:proofErr w:type="spellEnd"/>
      <w:r w:rsidRPr="008F7AAF">
        <w:rPr>
          <w:i/>
        </w:rPr>
        <w:t xml:space="preserve"> étaient à analyser séparément, on aurait pensé qu’un nombre de 165 sujets/bras aurait pu garantir la p</w:t>
      </w:r>
      <w:r w:rsidRPr="008F7AAF">
        <w:rPr>
          <w:i/>
        </w:rPr>
        <w:t>uissance de 90% à chaque fois. M</w:t>
      </w:r>
      <w:r w:rsidRPr="008F7AAF">
        <w:rPr>
          <w:i/>
        </w:rPr>
        <w:t>ais les auteurs ont calculé un NSN de 230/bras. Pourquoi ?</w:t>
      </w:r>
    </w:p>
    <w:p w:rsidR="008F7AAF" w:rsidRPr="008F7AAF" w:rsidRDefault="008F7AAF" w:rsidP="008F7AAF">
      <w:pPr>
        <w:spacing w:line="360" w:lineRule="auto"/>
        <w:rPr>
          <w:i/>
        </w:rPr>
      </w:pPr>
      <w:r w:rsidRPr="008F7AAF">
        <w:rPr>
          <w:i/>
        </w:rPr>
        <w:t xml:space="preserve">Parce que le critère de jugement principal est en fait un critère MULTIPLE : la survenue d’un changement significatif de chacun de ces 3 </w:t>
      </w:r>
      <w:proofErr w:type="spellStart"/>
      <w:r w:rsidRPr="008F7AAF">
        <w:rPr>
          <w:i/>
        </w:rPr>
        <w:t>co-primary</w:t>
      </w:r>
      <w:proofErr w:type="spellEnd"/>
      <w:r w:rsidRPr="008F7AAF">
        <w:rPr>
          <w:i/>
        </w:rPr>
        <w:t xml:space="preserve"> </w:t>
      </w:r>
      <w:proofErr w:type="spellStart"/>
      <w:r w:rsidRPr="008F7AAF">
        <w:rPr>
          <w:i/>
        </w:rPr>
        <w:t>endpoints</w:t>
      </w:r>
      <w:proofErr w:type="spellEnd"/>
      <w:r w:rsidRPr="008F7AAF">
        <w:rPr>
          <w:i/>
        </w:rPr>
        <w:t xml:space="preserve"> est nécessaire pour coter le critère de jugement comme positif. Autrement dit, il y a un seul résultat où l’étude d’un bras sera considérée positive, c’est lorsque les 3 composantes du critère de jugement principal sont toutes les 3 positives. Avec ce risque d’inflation du risque beta et donc un risque de diminution de puissance, on s’attend que le NSN soit plus grand que celui qu’on vient de calculer.</w:t>
      </w:r>
    </w:p>
    <w:p w:rsidR="008F7AAF" w:rsidRPr="008F7AAF" w:rsidRDefault="008F7AAF" w:rsidP="008F7AAF">
      <w:pPr>
        <w:spacing w:line="360" w:lineRule="auto"/>
        <w:rPr>
          <w:i/>
        </w:rPr>
      </w:pPr>
      <w:r w:rsidRPr="008F7AAF">
        <w:rPr>
          <w:i/>
        </w:rPr>
        <w:t xml:space="preserve">En fait, on doit prendre en considération la corrélation entre ces </w:t>
      </w:r>
      <w:proofErr w:type="spellStart"/>
      <w:r w:rsidRPr="008F7AAF">
        <w:rPr>
          <w:i/>
        </w:rPr>
        <w:t>co-primary</w:t>
      </w:r>
      <w:proofErr w:type="spellEnd"/>
      <w:r w:rsidRPr="008F7AAF">
        <w:rPr>
          <w:i/>
        </w:rPr>
        <w:t xml:space="preserve"> </w:t>
      </w:r>
      <w:proofErr w:type="spellStart"/>
      <w:r w:rsidRPr="008F7AAF">
        <w:rPr>
          <w:i/>
        </w:rPr>
        <w:t>endpoints</w:t>
      </w:r>
      <w:proofErr w:type="spellEnd"/>
      <w:r w:rsidRPr="008F7AAF">
        <w:rPr>
          <w:i/>
        </w:rPr>
        <w:t xml:space="preserve">, pour corriger le NSN. Le plus « grave » (c’est-à-dire le plus couteux pour le NSN) c’est lorsque c’est critères sont indépendants. Or, dans le plan d’analyse, on voit que ces 3 </w:t>
      </w:r>
      <w:proofErr w:type="spellStart"/>
      <w:r w:rsidRPr="008F7AAF">
        <w:rPr>
          <w:i/>
        </w:rPr>
        <w:t>co</w:t>
      </w:r>
      <w:proofErr w:type="spellEnd"/>
      <w:r w:rsidRPr="008F7AAF">
        <w:rPr>
          <w:i/>
        </w:rPr>
        <w:t xml:space="preserve">-critères ne sont pas indépendants : les auteurs nous ont donné la corrélation entre ces </w:t>
      </w:r>
      <w:proofErr w:type="spellStart"/>
      <w:r w:rsidRPr="008F7AAF">
        <w:rPr>
          <w:i/>
        </w:rPr>
        <w:t>co</w:t>
      </w:r>
      <w:proofErr w:type="spellEnd"/>
      <w:r w:rsidRPr="008F7AAF">
        <w:rPr>
          <w:i/>
        </w:rPr>
        <w:t>-critères : r=0.93 et r=0.68</w:t>
      </w:r>
    </w:p>
    <w:p w:rsidR="008F7AAF" w:rsidRPr="008F7AAF" w:rsidRDefault="008F7AAF" w:rsidP="008F7AAF">
      <w:pPr>
        <w:spacing w:line="360" w:lineRule="auto"/>
        <w:rPr>
          <w:rFonts w:ascii="Courier New" w:hAnsi="Courier New" w:cs="Courier New"/>
          <w:i/>
        </w:rPr>
      </w:pPr>
      <w:r w:rsidRPr="008F7AAF">
        <w:rPr>
          <w:i/>
        </w:rPr>
        <w:t>Et en effet, le logiciel R nous propose un package très utile : «</w:t>
      </w:r>
      <w:proofErr w:type="spellStart"/>
      <w:r w:rsidRPr="008F7AAF">
        <w:rPr>
          <w:i/>
        </w:rPr>
        <w:t>mpe</w:t>
      </w:r>
      <w:proofErr w:type="spellEnd"/>
      <w:r w:rsidRPr="008F7AAF">
        <w:rPr>
          <w:i/>
        </w:rPr>
        <w:t xml:space="preserve"> » avec une commande </w:t>
      </w:r>
      <w:proofErr w:type="spellStart"/>
      <w:r w:rsidRPr="008F7AAF">
        <w:rPr>
          <w:i/>
        </w:rPr>
        <w:t>power.known.var</w:t>
      </w:r>
      <w:proofErr w:type="spellEnd"/>
      <w:r w:rsidRPr="008F7AAF">
        <w:rPr>
          <w:i/>
        </w:rPr>
        <w:t xml:space="preserve"> (Multiple Co-</w:t>
      </w:r>
      <w:proofErr w:type="spellStart"/>
      <w:r w:rsidRPr="008F7AAF">
        <w:rPr>
          <w:i/>
        </w:rPr>
        <w:t>Primary</w:t>
      </w:r>
      <w:proofErr w:type="spellEnd"/>
      <w:r w:rsidRPr="008F7AAF">
        <w:rPr>
          <w:i/>
        </w:rPr>
        <w:t xml:space="preserve"> </w:t>
      </w:r>
      <w:proofErr w:type="spellStart"/>
      <w:r w:rsidRPr="008F7AAF">
        <w:rPr>
          <w:i/>
        </w:rPr>
        <w:t>Endpoints</w:t>
      </w:r>
      <w:proofErr w:type="spellEnd"/>
      <w:r w:rsidRPr="008F7AAF">
        <w:rPr>
          <w:i/>
        </w:rPr>
        <w:t xml:space="preserve"> </w:t>
      </w:r>
      <w:proofErr w:type="spellStart"/>
      <w:r w:rsidRPr="008F7AAF">
        <w:rPr>
          <w:i/>
        </w:rPr>
        <w:t>with</w:t>
      </w:r>
      <w:proofErr w:type="spellEnd"/>
      <w:r w:rsidRPr="008F7AAF">
        <w:rPr>
          <w:i/>
        </w:rPr>
        <w:t xml:space="preserve"> </w:t>
      </w:r>
      <w:proofErr w:type="spellStart"/>
      <w:r w:rsidRPr="008F7AAF">
        <w:rPr>
          <w:i/>
        </w:rPr>
        <w:t>Known</w:t>
      </w:r>
      <w:proofErr w:type="spellEnd"/>
      <w:r w:rsidRPr="008F7AAF">
        <w:rPr>
          <w:i/>
        </w:rPr>
        <w:t xml:space="preserve"> Covariance). C’est une librairie qui calcule le NSN en prenant en considération que le critère de jugement est multiple </w:t>
      </w:r>
      <w:proofErr w:type="spellStart"/>
      <w:r w:rsidRPr="008F7AAF">
        <w:rPr>
          <w:i/>
        </w:rPr>
        <w:t>library</w:t>
      </w:r>
      <w:proofErr w:type="spellEnd"/>
      <w:r w:rsidRPr="008F7AAF">
        <w:rPr>
          <w:i/>
        </w:rPr>
        <w:t xml:space="preserve"> (</w:t>
      </w:r>
      <w:proofErr w:type="spellStart"/>
      <w:r w:rsidRPr="008F7AAF">
        <w:rPr>
          <w:i/>
        </w:rPr>
        <w:t>mpe</w:t>
      </w:r>
      <w:proofErr w:type="spellEnd"/>
      <w:r w:rsidRPr="008F7AAF">
        <w:rPr>
          <w:i/>
        </w:rPr>
        <w:t xml:space="preserve">) </w:t>
      </w:r>
      <w:r w:rsidRPr="008F7AAF">
        <w:rPr>
          <w:rFonts w:ascii="Courier New" w:hAnsi="Courier New" w:cs="Courier New"/>
          <w:i/>
        </w:rPr>
        <w:t>power.known.var(K=</w:t>
      </w:r>
      <w:proofErr w:type="gramStart"/>
      <w:r w:rsidRPr="008F7AAF">
        <w:rPr>
          <w:rFonts w:ascii="Courier New" w:hAnsi="Courier New" w:cs="Courier New"/>
          <w:i/>
        </w:rPr>
        <w:t>3,power</w:t>
      </w:r>
      <w:proofErr w:type="gramEnd"/>
      <w:r w:rsidRPr="008F7AAF">
        <w:rPr>
          <w:rFonts w:ascii="Courier New" w:hAnsi="Courier New" w:cs="Courier New"/>
          <w:i/>
        </w:rPr>
        <w:t>=0.9,rho=c(0.93,0.68,0.68),SD=c(2.73,2.58,0.92), delta=c(1,1,0.32),</w:t>
      </w:r>
      <w:proofErr w:type="spellStart"/>
      <w:r w:rsidRPr="008F7AAF">
        <w:rPr>
          <w:rFonts w:ascii="Courier New" w:hAnsi="Courier New" w:cs="Courier New"/>
          <w:i/>
        </w:rPr>
        <w:t>sig.level</w:t>
      </w:r>
      <w:proofErr w:type="spellEnd"/>
      <w:r w:rsidRPr="008F7AAF">
        <w:rPr>
          <w:rFonts w:ascii="Courier New" w:hAnsi="Courier New" w:cs="Courier New"/>
          <w:i/>
        </w:rPr>
        <w:t xml:space="preserve"> = 0.025)</w:t>
      </w:r>
    </w:p>
    <w:p w:rsidR="008F7AAF" w:rsidRPr="008F7AAF" w:rsidRDefault="008F7AAF" w:rsidP="008F7AAF">
      <w:pPr>
        <w:spacing w:line="360" w:lineRule="auto"/>
        <w:rPr>
          <w:i/>
        </w:rPr>
      </w:pPr>
      <w:r w:rsidRPr="008F7AAF">
        <w:rPr>
          <w:i/>
        </w:rPr>
        <w:t>[</w:t>
      </w:r>
      <w:proofErr w:type="gramStart"/>
      <w:r w:rsidRPr="008F7AAF">
        <w:rPr>
          <w:i/>
        </w:rPr>
        <w:t>K:</w:t>
      </w:r>
      <w:proofErr w:type="gramEnd"/>
      <w:r w:rsidRPr="008F7AAF">
        <w:rPr>
          <w:i/>
        </w:rPr>
        <w:t xml:space="preserve"> </w:t>
      </w:r>
      <w:proofErr w:type="spellStart"/>
      <w:r w:rsidRPr="008F7AAF">
        <w:rPr>
          <w:i/>
        </w:rPr>
        <w:t>nbr</w:t>
      </w:r>
      <w:proofErr w:type="spellEnd"/>
      <w:r w:rsidRPr="008F7AAF">
        <w:rPr>
          <w:i/>
        </w:rPr>
        <w:t xml:space="preserve"> de bras, power :puissance, rho :structure de corrélation, delta : MCID]</w:t>
      </w:r>
    </w:p>
    <w:p w:rsidR="008F7AAF" w:rsidRPr="008F7AAF" w:rsidRDefault="008F7AAF" w:rsidP="008F7AAF">
      <w:pPr>
        <w:spacing w:line="360" w:lineRule="auto"/>
        <w:rPr>
          <w:i/>
        </w:rPr>
      </w:pPr>
      <w:proofErr w:type="gramStart"/>
      <w:r w:rsidRPr="008F7AAF">
        <w:rPr>
          <w:i/>
        </w:rPr>
        <w:t>ce</w:t>
      </w:r>
      <w:proofErr w:type="gramEnd"/>
      <w:r w:rsidRPr="008F7AAF">
        <w:rPr>
          <w:i/>
        </w:rPr>
        <w:t xml:space="preserve"> qui nous donne n=195 dans chaque bras, donc 585 sujets en total car l’étude renferme 3 bras (K=3).</w:t>
      </w:r>
    </w:p>
    <w:p w:rsidR="00F96CF0" w:rsidRPr="008F7AAF" w:rsidRDefault="008F7AAF" w:rsidP="008F7AAF">
      <w:pPr>
        <w:spacing w:line="360" w:lineRule="auto"/>
        <w:rPr>
          <w:i/>
        </w:rPr>
      </w:pPr>
      <w:r w:rsidRPr="008F7AAF">
        <w:rPr>
          <w:i/>
        </w:rPr>
        <w:lastRenderedPageBreak/>
        <w:t>Dans l’étude, les auteurs ont inclus n=230 sujets dans chaque bras, donc 690 sujets en total, ce qui n’est pas loin du chiffre qu’on vient d’estimer, et en pus, il est plus grand, ce qui peut nous rassurer.</w:t>
      </w:r>
    </w:p>
    <w:p w:rsidR="00F96CF0" w:rsidRPr="008325F0" w:rsidRDefault="00F96CF0" w:rsidP="00F96CF0">
      <w:pPr>
        <w:spacing w:line="360" w:lineRule="auto"/>
      </w:pPr>
    </w:p>
    <w:p w:rsidR="008325F0" w:rsidRDefault="00EC327D" w:rsidP="00655B2E">
      <w:pPr>
        <w:pStyle w:val="Paragraphedeliste"/>
        <w:numPr>
          <w:ilvl w:val="0"/>
          <w:numId w:val="6"/>
        </w:numPr>
        <w:spacing w:line="360" w:lineRule="auto"/>
      </w:pPr>
      <w:r w:rsidRPr="005D1D3A">
        <w:rPr>
          <w:lang w:val="en-US"/>
        </w:rPr>
        <w:t xml:space="preserve">Il </w:t>
      </w:r>
      <w:proofErr w:type="spellStart"/>
      <w:r w:rsidRPr="005D1D3A">
        <w:rPr>
          <w:lang w:val="en-US"/>
        </w:rPr>
        <w:t>est</w:t>
      </w:r>
      <w:proofErr w:type="spellEnd"/>
      <w:r w:rsidRPr="005D1D3A">
        <w:rPr>
          <w:lang w:val="en-US"/>
        </w:rPr>
        <w:t xml:space="preserve"> </w:t>
      </w:r>
      <w:proofErr w:type="spellStart"/>
      <w:r w:rsidRPr="005D1D3A">
        <w:rPr>
          <w:lang w:val="en-US"/>
        </w:rPr>
        <w:t>dit</w:t>
      </w:r>
      <w:proofErr w:type="spellEnd"/>
      <w:r w:rsidRPr="005D1D3A">
        <w:rPr>
          <w:lang w:val="en-US"/>
        </w:rPr>
        <w:t xml:space="preserve"> </w:t>
      </w:r>
      <w:proofErr w:type="spellStart"/>
      <w:r w:rsidRPr="005D1D3A">
        <w:rPr>
          <w:lang w:val="en-US"/>
        </w:rPr>
        <w:t>dans</w:t>
      </w:r>
      <w:proofErr w:type="spellEnd"/>
      <w:r w:rsidRPr="005D1D3A">
        <w:rPr>
          <w:lang w:val="en-US"/>
        </w:rPr>
        <w:t xml:space="preserve"> </w:t>
      </w:r>
      <w:proofErr w:type="spellStart"/>
      <w:r w:rsidRPr="005D1D3A">
        <w:rPr>
          <w:lang w:val="en-US"/>
        </w:rPr>
        <w:t>l’article</w:t>
      </w:r>
      <w:proofErr w:type="spellEnd"/>
      <w:r w:rsidRPr="005D1D3A">
        <w:rPr>
          <w:lang w:val="en-US"/>
        </w:rPr>
        <w:t xml:space="preserve"> que</w:t>
      </w:r>
      <w:r w:rsidR="008325F0" w:rsidRPr="005D1D3A">
        <w:rPr>
          <w:lang w:val="en-US"/>
        </w:rPr>
        <w:t xml:space="preserve"> </w:t>
      </w:r>
      <w:r w:rsidRPr="005D1D3A">
        <w:rPr>
          <w:lang w:val="en-US"/>
        </w:rPr>
        <w:t>“</w:t>
      </w:r>
      <w:proofErr w:type="spellStart"/>
      <w:r w:rsidR="008325F0" w:rsidRPr="005D1D3A">
        <w:rPr>
          <w:lang w:val="en-US"/>
        </w:rPr>
        <w:t>Tanezumab</w:t>
      </w:r>
      <w:proofErr w:type="spellEnd"/>
      <w:r w:rsidR="008325F0" w:rsidRPr="005D1D3A">
        <w:rPr>
          <w:lang w:val="en-US"/>
        </w:rPr>
        <w:t xml:space="preserve"> treatment groups were considered more effective than placebo if all 3 co–primary end points were statistically significant.”</w:t>
      </w:r>
      <w:r w:rsidRPr="005D1D3A">
        <w:rPr>
          <w:lang w:val="en-US"/>
        </w:rPr>
        <w:t xml:space="preserve">. </w:t>
      </w:r>
      <w:r>
        <w:t>Cette approche est-elle habituelle ?</w:t>
      </w:r>
      <w:r w:rsidR="008E273B">
        <w:t xml:space="preserve"> Quels sont ses intérêts et inconvénients ?</w:t>
      </w:r>
    </w:p>
    <w:p w:rsidR="008F7AAF" w:rsidRPr="008F7AAF" w:rsidRDefault="008F7AAF" w:rsidP="008F7AAF">
      <w:pPr>
        <w:spacing w:line="360" w:lineRule="auto"/>
        <w:rPr>
          <w:i/>
        </w:rPr>
      </w:pPr>
      <w:r w:rsidRPr="008F7AAF">
        <w:rPr>
          <w:i/>
        </w:rPr>
        <w:t xml:space="preserve">Utiliser un </w:t>
      </w:r>
      <w:proofErr w:type="spellStart"/>
      <w:r w:rsidRPr="008F7AAF">
        <w:rPr>
          <w:i/>
        </w:rPr>
        <w:t>co-primary</w:t>
      </w:r>
      <w:proofErr w:type="spellEnd"/>
      <w:r w:rsidRPr="008F7AAF">
        <w:rPr>
          <w:i/>
        </w:rPr>
        <w:t xml:space="preserve"> end-point n’est pas forcément une démarche habituelle.</w:t>
      </w:r>
    </w:p>
    <w:p w:rsidR="008F7AAF" w:rsidRPr="008F7AAF" w:rsidRDefault="008F7AAF" w:rsidP="008F7AAF">
      <w:pPr>
        <w:spacing w:line="360" w:lineRule="auto"/>
        <w:rPr>
          <w:i/>
        </w:rPr>
      </w:pPr>
      <w:r w:rsidRPr="008F7AAF">
        <w:rPr>
          <w:i/>
        </w:rPr>
        <w:t>En effet, il est plus fréquent de retrouver dans la littérature des critères de jugement</w:t>
      </w:r>
    </w:p>
    <w:p w:rsidR="008F7AAF" w:rsidRPr="008F7AAF" w:rsidRDefault="008F7AAF" w:rsidP="008F7AAF">
      <w:pPr>
        <w:spacing w:line="360" w:lineRule="auto"/>
        <w:rPr>
          <w:i/>
        </w:rPr>
      </w:pPr>
      <w:proofErr w:type="gramStart"/>
      <w:r w:rsidRPr="008F7AAF">
        <w:rPr>
          <w:i/>
        </w:rPr>
        <w:t>composite</w:t>
      </w:r>
      <w:proofErr w:type="gramEnd"/>
      <w:r w:rsidRPr="008F7AAF">
        <w:rPr>
          <w:i/>
        </w:rPr>
        <w:t>. Dans le cas d’un critère composite, seul un critère significatif est nécessaire pour</w:t>
      </w:r>
    </w:p>
    <w:p w:rsidR="008F7AAF" w:rsidRPr="008F7AAF" w:rsidRDefault="008F7AAF" w:rsidP="008F7AAF">
      <w:pPr>
        <w:spacing w:line="360" w:lineRule="auto"/>
        <w:rPr>
          <w:i/>
        </w:rPr>
      </w:pPr>
      <w:proofErr w:type="gramStart"/>
      <w:r w:rsidRPr="008F7AAF">
        <w:rPr>
          <w:i/>
        </w:rPr>
        <w:t>déclarer</w:t>
      </w:r>
      <w:proofErr w:type="gramEnd"/>
      <w:r w:rsidRPr="008F7AAF">
        <w:rPr>
          <w:i/>
        </w:rPr>
        <w:t xml:space="preserve"> la significativité. Il est alors indispensable de contrôler l’inflation du risque alpha, en</w:t>
      </w:r>
      <w:r>
        <w:rPr>
          <w:i/>
        </w:rPr>
        <w:t xml:space="preserve"> </w:t>
      </w:r>
      <w:r w:rsidRPr="008F7AAF">
        <w:rPr>
          <w:i/>
        </w:rPr>
        <w:t>lien avec la multiplicité des tests.</w:t>
      </w:r>
    </w:p>
    <w:p w:rsidR="008F7AAF" w:rsidRPr="008F7AAF" w:rsidRDefault="008F7AAF" w:rsidP="008F7AAF">
      <w:pPr>
        <w:spacing w:line="360" w:lineRule="auto"/>
        <w:rPr>
          <w:i/>
        </w:rPr>
      </w:pPr>
      <w:r w:rsidRPr="008F7AAF">
        <w:rPr>
          <w:i/>
        </w:rPr>
        <w:t xml:space="preserve">Ici, l’utilisation du </w:t>
      </w:r>
      <w:proofErr w:type="spellStart"/>
      <w:r w:rsidRPr="008F7AAF">
        <w:rPr>
          <w:i/>
        </w:rPr>
        <w:t>co-primary</w:t>
      </w:r>
      <w:proofErr w:type="spellEnd"/>
      <w:r w:rsidRPr="008F7AAF">
        <w:rPr>
          <w:i/>
        </w:rPr>
        <w:t xml:space="preserve"> end-point est intéressante pour différentes raisons dans le</w:t>
      </w:r>
    </w:p>
    <w:p w:rsidR="005A228F" w:rsidRPr="008F7AAF" w:rsidRDefault="008F7AAF" w:rsidP="008F7AAF">
      <w:pPr>
        <w:spacing w:line="360" w:lineRule="auto"/>
        <w:rPr>
          <w:i/>
        </w:rPr>
      </w:pPr>
      <w:proofErr w:type="gramStart"/>
      <w:r w:rsidRPr="008F7AAF">
        <w:rPr>
          <w:i/>
        </w:rPr>
        <w:t>tableau</w:t>
      </w:r>
      <w:proofErr w:type="gramEnd"/>
      <w:r w:rsidRPr="008F7AAF">
        <w:rPr>
          <w:i/>
        </w:rPr>
        <w:t xml:space="preserve"> ci-dessous.</w:t>
      </w:r>
    </w:p>
    <w:p w:rsidR="005A228F" w:rsidRDefault="008F7AAF" w:rsidP="005A228F">
      <w:pPr>
        <w:spacing w:line="360" w:lineRule="auto"/>
      </w:pPr>
      <w:r>
        <w:rPr>
          <w:noProof/>
        </w:rPr>
        <w:drawing>
          <wp:inline distT="0" distB="0" distL="0" distR="0" wp14:anchorId="4E8E68C1" wp14:editId="7E62593C">
            <wp:extent cx="5476875" cy="3540125"/>
            <wp:effectExtent l="0" t="0" r="9525" b="317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1905" t="36211" r="31052" b="8482"/>
                    <a:stretch/>
                  </pic:blipFill>
                  <pic:spPr bwMode="auto">
                    <a:xfrm>
                      <a:off x="0" y="0"/>
                      <a:ext cx="5484666" cy="3545161"/>
                    </a:xfrm>
                    <a:prstGeom prst="rect">
                      <a:avLst/>
                    </a:prstGeom>
                    <a:ln>
                      <a:noFill/>
                    </a:ln>
                    <a:extLst>
                      <a:ext uri="{53640926-AAD7-44D8-BBD7-CCE9431645EC}">
                        <a14:shadowObscured xmlns:a14="http://schemas.microsoft.com/office/drawing/2010/main"/>
                      </a:ext>
                    </a:extLst>
                  </pic:spPr>
                </pic:pic>
              </a:graphicData>
            </a:graphic>
          </wp:inline>
        </w:drawing>
      </w:r>
    </w:p>
    <w:p w:rsidR="008F7AAF" w:rsidRDefault="008F7AAF" w:rsidP="005A228F">
      <w:pPr>
        <w:spacing w:line="360" w:lineRule="auto"/>
      </w:pPr>
    </w:p>
    <w:p w:rsidR="008325F0" w:rsidRDefault="006A2F32" w:rsidP="00655B2E">
      <w:pPr>
        <w:pStyle w:val="Paragraphedeliste"/>
        <w:numPr>
          <w:ilvl w:val="0"/>
          <w:numId w:val="6"/>
        </w:numPr>
        <w:spacing w:line="360" w:lineRule="auto"/>
      </w:pPr>
      <w:r w:rsidRPr="006A2F32">
        <w:t xml:space="preserve">Quelles sont les </w:t>
      </w:r>
      <w:r w:rsidR="00EC327D">
        <w:t>diffé</w:t>
      </w:r>
      <w:r w:rsidRPr="006A2F32">
        <w:t xml:space="preserve">rences d’efficacité </w:t>
      </w:r>
      <w:r w:rsidR="00EC327D">
        <w:t xml:space="preserve">observées </w:t>
      </w:r>
      <w:r>
        <w:t>entr</w:t>
      </w:r>
      <w:r w:rsidR="00EC327D">
        <w:t xml:space="preserve">e les bras actifs et le bras placebo pour chacun des </w:t>
      </w:r>
      <w:proofErr w:type="spellStart"/>
      <w:r w:rsidR="00EC327D">
        <w:t>co</w:t>
      </w:r>
      <w:proofErr w:type="spellEnd"/>
      <w:r w:rsidR="00EC327D">
        <w:t>-critères principaux d’efficacité ?</w:t>
      </w:r>
      <w:r>
        <w:t xml:space="preserve"> Interprétez l’importance de ces différences.</w:t>
      </w:r>
    </w:p>
    <w:p w:rsidR="005A228F" w:rsidRDefault="005A228F" w:rsidP="005A228F">
      <w:pPr>
        <w:pStyle w:val="Paragraphedeliste"/>
      </w:pPr>
    </w:p>
    <w:p w:rsidR="008F7AAF" w:rsidRPr="008F7AAF" w:rsidRDefault="008F7AAF" w:rsidP="008F7AAF">
      <w:pPr>
        <w:spacing w:line="360" w:lineRule="auto"/>
        <w:rPr>
          <w:i/>
        </w:rPr>
      </w:pPr>
      <w:r w:rsidRPr="008F7AAF">
        <w:rPr>
          <w:i/>
        </w:rPr>
        <w:t>Différences versus placebo :</w:t>
      </w:r>
    </w:p>
    <w:p w:rsidR="008F7AAF" w:rsidRPr="008F7AAF" w:rsidRDefault="008F7AAF" w:rsidP="008F7AAF">
      <w:pPr>
        <w:spacing w:line="360" w:lineRule="auto"/>
        <w:rPr>
          <w:i/>
        </w:rPr>
      </w:pPr>
      <w:r w:rsidRPr="008F7AAF">
        <w:rPr>
          <w:i/>
        </w:rPr>
        <w:lastRenderedPageBreak/>
        <w:t xml:space="preserve">• Douleur : -0.6 pour </w:t>
      </w:r>
      <w:proofErr w:type="spellStart"/>
      <w:r w:rsidRPr="008F7AAF">
        <w:rPr>
          <w:i/>
        </w:rPr>
        <w:t>tanezumab</w:t>
      </w:r>
      <w:proofErr w:type="spellEnd"/>
      <w:r w:rsidRPr="008F7AAF">
        <w:rPr>
          <w:i/>
        </w:rPr>
        <w:t xml:space="preserve"> 2,5/2,5 mg et -0.73 pour 2,5/5mg</w:t>
      </w:r>
    </w:p>
    <w:p w:rsidR="008F7AAF" w:rsidRPr="008F7AAF" w:rsidRDefault="008F7AAF" w:rsidP="008F7AAF">
      <w:pPr>
        <w:spacing w:line="360" w:lineRule="auto"/>
        <w:rPr>
          <w:i/>
        </w:rPr>
      </w:pPr>
      <w:r w:rsidRPr="008F7AAF">
        <w:rPr>
          <w:i/>
        </w:rPr>
        <w:t xml:space="preserve">• Fonction : - 0.66 pour </w:t>
      </w:r>
      <w:proofErr w:type="spellStart"/>
      <w:r w:rsidRPr="008F7AAF">
        <w:rPr>
          <w:i/>
        </w:rPr>
        <w:t>tanezumab</w:t>
      </w:r>
      <w:proofErr w:type="spellEnd"/>
      <w:r w:rsidRPr="008F7AAF">
        <w:rPr>
          <w:i/>
        </w:rPr>
        <w:t xml:space="preserve"> 2,5/2,5 mg et -0 ,89 pour 2,5/5mg</w:t>
      </w:r>
    </w:p>
    <w:p w:rsidR="008F7AAF" w:rsidRPr="008F7AAF" w:rsidRDefault="008F7AAF" w:rsidP="008F7AAF">
      <w:pPr>
        <w:spacing w:line="360" w:lineRule="auto"/>
        <w:rPr>
          <w:i/>
        </w:rPr>
      </w:pPr>
      <w:r w:rsidRPr="008F7AAF">
        <w:rPr>
          <w:i/>
        </w:rPr>
        <w:t xml:space="preserve">• Global </w:t>
      </w:r>
      <w:proofErr w:type="spellStart"/>
      <w:r w:rsidRPr="008F7AAF">
        <w:rPr>
          <w:i/>
        </w:rPr>
        <w:t>Assesement</w:t>
      </w:r>
      <w:proofErr w:type="spellEnd"/>
      <w:r w:rsidRPr="008F7AAF">
        <w:rPr>
          <w:i/>
        </w:rPr>
        <w:t xml:space="preserve"> : - 0.22 pour </w:t>
      </w:r>
      <w:proofErr w:type="spellStart"/>
      <w:r w:rsidRPr="008F7AAF">
        <w:rPr>
          <w:i/>
        </w:rPr>
        <w:t>tanezumab</w:t>
      </w:r>
      <w:proofErr w:type="spellEnd"/>
      <w:r w:rsidRPr="008F7AAF">
        <w:rPr>
          <w:i/>
        </w:rPr>
        <w:t xml:space="preserve"> 2,5/2,5 mg et -0 ,25 pour 2,5/5mg</w:t>
      </w:r>
    </w:p>
    <w:p w:rsidR="008F7AAF" w:rsidRPr="008F7AAF" w:rsidRDefault="008F7AAF" w:rsidP="008F7AAF">
      <w:pPr>
        <w:spacing w:line="360" w:lineRule="auto"/>
        <w:rPr>
          <w:i/>
        </w:rPr>
      </w:pPr>
      <w:r w:rsidRPr="008F7AAF">
        <w:rPr>
          <w:i/>
        </w:rPr>
        <w:t>Interprétation :</w:t>
      </w:r>
    </w:p>
    <w:p w:rsidR="005A228F" w:rsidRPr="008F7AAF" w:rsidRDefault="008F7AAF" w:rsidP="008F7AAF">
      <w:pPr>
        <w:spacing w:line="360" w:lineRule="auto"/>
        <w:rPr>
          <w:i/>
        </w:rPr>
      </w:pPr>
      <w:r w:rsidRPr="008F7AAF">
        <w:rPr>
          <w:i/>
        </w:rPr>
        <w:t xml:space="preserve">Il existe une différence statistiquement significative, cependant en fonction des différences cliniquement pertinentes </w:t>
      </w:r>
      <w:r w:rsidR="00747D5E">
        <w:rPr>
          <w:i/>
        </w:rPr>
        <w:t xml:space="preserve">(MCID) </w:t>
      </w:r>
      <w:r w:rsidRPr="008F7AAF">
        <w:rPr>
          <w:i/>
        </w:rPr>
        <w:t>l</w:t>
      </w:r>
      <w:r w:rsidRPr="008F7AAF">
        <w:rPr>
          <w:i/>
        </w:rPr>
        <w:t xml:space="preserve">es différences ne sont pas très </w:t>
      </w:r>
      <w:r w:rsidRPr="008F7AAF">
        <w:rPr>
          <w:i/>
        </w:rPr>
        <w:t>importantes et on pourrait dire que les résultats sont significativement différents mais avec un bénéfice très discret</w:t>
      </w:r>
      <w:r w:rsidRPr="008F7AAF">
        <w:rPr>
          <w:i/>
        </w:rPr>
        <w:t>.</w:t>
      </w:r>
    </w:p>
    <w:p w:rsidR="008F7AAF" w:rsidRDefault="008F7AAF" w:rsidP="008F7AAF">
      <w:pPr>
        <w:spacing w:line="360" w:lineRule="auto"/>
      </w:pPr>
    </w:p>
    <w:p w:rsidR="006A2F32" w:rsidRPr="006A2F32" w:rsidRDefault="00EC327D" w:rsidP="00655B2E">
      <w:pPr>
        <w:pStyle w:val="Paragraphedeliste"/>
        <w:numPr>
          <w:ilvl w:val="0"/>
          <w:numId w:val="6"/>
        </w:numPr>
        <w:spacing w:line="360" w:lineRule="auto"/>
      </w:pPr>
      <w:r>
        <w:t>Dans la table 4 comparant les effets indés</w:t>
      </w:r>
      <w:r w:rsidR="006A2F32">
        <w:t>i</w:t>
      </w:r>
      <w:r>
        <w:t>r</w:t>
      </w:r>
      <w:r w:rsidR="006A2F32">
        <w:t xml:space="preserve">ables </w:t>
      </w:r>
      <w:r>
        <w:t xml:space="preserve">présentés par les patients </w:t>
      </w:r>
      <w:r w:rsidR="006A2F32">
        <w:t xml:space="preserve">dans </w:t>
      </w:r>
      <w:r>
        <w:t>chaque groupe il n’y a pas de « p ». A votre avis pourquoi ?</w:t>
      </w:r>
    </w:p>
    <w:p w:rsidR="00747D5E" w:rsidRPr="00747D5E" w:rsidRDefault="00747D5E" w:rsidP="00924CD9">
      <w:pPr>
        <w:spacing w:line="360" w:lineRule="auto"/>
        <w:rPr>
          <w:i/>
        </w:rPr>
      </w:pPr>
      <w:bookmarkStart w:id="0" w:name="_GoBack"/>
      <w:r w:rsidRPr="00747D5E">
        <w:rPr>
          <w:i/>
        </w:rPr>
        <w:t>Il n’y a pas de p-value dans cette table car il s’agit d’un analyse descriptive exploratoire des</w:t>
      </w:r>
    </w:p>
    <w:p w:rsidR="00747D5E" w:rsidRPr="00747D5E" w:rsidRDefault="00747D5E" w:rsidP="00924CD9">
      <w:pPr>
        <w:spacing w:line="360" w:lineRule="auto"/>
        <w:rPr>
          <w:i/>
        </w:rPr>
      </w:pPr>
      <w:proofErr w:type="gramStart"/>
      <w:r w:rsidRPr="00747D5E">
        <w:rPr>
          <w:i/>
        </w:rPr>
        <w:t>effets</w:t>
      </w:r>
      <w:proofErr w:type="gramEnd"/>
      <w:r w:rsidRPr="00747D5E">
        <w:rPr>
          <w:i/>
        </w:rPr>
        <w:t xml:space="preserve"> indésirables.</w:t>
      </w:r>
    </w:p>
    <w:p w:rsidR="00747D5E" w:rsidRPr="00747D5E" w:rsidRDefault="00747D5E" w:rsidP="00924CD9">
      <w:pPr>
        <w:spacing w:line="360" w:lineRule="auto"/>
        <w:rPr>
          <w:i/>
        </w:rPr>
      </w:pPr>
      <w:r w:rsidRPr="00747D5E">
        <w:rPr>
          <w:i/>
        </w:rPr>
        <w:t>De plus, comme ce sont les effets indésirables qui sont ici évalués, ce qui nous intéresse c’est</w:t>
      </w:r>
    </w:p>
    <w:p w:rsidR="00747D5E" w:rsidRPr="00747D5E" w:rsidRDefault="00747D5E" w:rsidP="00924CD9">
      <w:pPr>
        <w:spacing w:line="360" w:lineRule="auto"/>
        <w:rPr>
          <w:i/>
        </w:rPr>
      </w:pPr>
      <w:proofErr w:type="gramStart"/>
      <w:r w:rsidRPr="00747D5E">
        <w:rPr>
          <w:i/>
        </w:rPr>
        <w:t>de</w:t>
      </w:r>
      <w:proofErr w:type="gramEnd"/>
      <w:r w:rsidRPr="00747D5E">
        <w:rPr>
          <w:i/>
        </w:rPr>
        <w:t xml:space="preserve"> ne pas avoir de faux négatifs, ne pas passer à côté d’effets secondaires, (et donc plutôt le</w:t>
      </w:r>
    </w:p>
    <w:p w:rsidR="00747D5E" w:rsidRPr="00747D5E" w:rsidRDefault="00747D5E" w:rsidP="00924CD9">
      <w:pPr>
        <w:spacing w:line="360" w:lineRule="auto"/>
        <w:rPr>
          <w:i/>
        </w:rPr>
      </w:pPr>
      <w:proofErr w:type="gramStart"/>
      <w:r w:rsidRPr="00747D5E">
        <w:rPr>
          <w:i/>
        </w:rPr>
        <w:t>risque</w:t>
      </w:r>
      <w:proofErr w:type="gramEnd"/>
      <w:r w:rsidRPr="00747D5E">
        <w:rPr>
          <w:i/>
        </w:rPr>
        <w:t xml:space="preserve"> béta), en suivant le principe de précaution, (il est plus dangereux de rater des effets</w:t>
      </w:r>
    </w:p>
    <w:p w:rsidR="00EC327D" w:rsidRPr="00747D5E" w:rsidRDefault="00747D5E" w:rsidP="00924CD9">
      <w:pPr>
        <w:spacing w:line="360" w:lineRule="auto"/>
        <w:rPr>
          <w:i/>
        </w:rPr>
      </w:pPr>
      <w:r w:rsidRPr="00747D5E">
        <w:rPr>
          <w:i/>
        </w:rPr>
        <w:t>secondaires que de conclure à tort à un effet secondaire).</w:t>
      </w:r>
      <w:bookmarkEnd w:id="0"/>
      <w:r w:rsidR="00EC327D" w:rsidRPr="00747D5E">
        <w:rPr>
          <w:i/>
        </w:rPr>
        <w:br w:type="page"/>
      </w:r>
    </w:p>
    <w:p w:rsidR="006A2F32" w:rsidRPr="008325F0" w:rsidRDefault="006A2F32" w:rsidP="00202C9A">
      <w:pPr>
        <w:spacing w:line="360" w:lineRule="auto"/>
        <w:ind w:left="360"/>
      </w:pPr>
    </w:p>
    <w:p w:rsidR="00A8295C" w:rsidRPr="005D1D3A" w:rsidRDefault="00636B8F" w:rsidP="00A8295C">
      <w:pPr>
        <w:spacing w:line="360" w:lineRule="auto"/>
        <w:jc w:val="center"/>
        <w:rPr>
          <w:b/>
        </w:rPr>
      </w:pPr>
      <w:r w:rsidRPr="005D1D3A">
        <w:rPr>
          <w:b/>
        </w:rPr>
        <w:t>Epidémiologie : à</w:t>
      </w:r>
      <w:r w:rsidR="00A8295C" w:rsidRPr="005D1D3A">
        <w:rPr>
          <w:b/>
        </w:rPr>
        <w:t xml:space="preserve"> propos de l’article</w:t>
      </w:r>
      <w:r w:rsidR="00EC327D" w:rsidRPr="005D1D3A">
        <w:rPr>
          <w:b/>
        </w:rPr>
        <w:t> :</w:t>
      </w:r>
    </w:p>
    <w:p w:rsidR="007E18B3" w:rsidRPr="007E18B3" w:rsidRDefault="00EC327D" w:rsidP="00EC327D">
      <w:pPr>
        <w:spacing w:line="360" w:lineRule="auto"/>
        <w:jc w:val="center"/>
        <w:rPr>
          <w:i/>
          <w:lang w:val="en-US"/>
        </w:rPr>
      </w:pPr>
      <w:r w:rsidRPr="00EC327D">
        <w:rPr>
          <w:i/>
          <w:lang w:val="en-US"/>
        </w:rPr>
        <w:t xml:space="preserve">Ethnic density and other </w:t>
      </w:r>
      <w:proofErr w:type="spellStart"/>
      <w:r w:rsidRPr="00EC327D">
        <w:rPr>
          <w:i/>
          <w:lang w:val="en-US"/>
        </w:rPr>
        <w:t>neighbourhood</w:t>
      </w:r>
      <w:proofErr w:type="spellEnd"/>
      <w:r w:rsidRPr="00EC327D">
        <w:rPr>
          <w:i/>
          <w:lang w:val="en-US"/>
        </w:rPr>
        <w:t xml:space="preserve"> associations </w:t>
      </w:r>
      <w:proofErr w:type="spellStart"/>
      <w:r w:rsidRPr="00EC327D">
        <w:rPr>
          <w:i/>
          <w:lang w:val="en-US"/>
        </w:rPr>
        <w:t>formortality</w:t>
      </w:r>
      <w:proofErr w:type="spellEnd"/>
      <w:r w:rsidRPr="00EC327D">
        <w:rPr>
          <w:i/>
          <w:lang w:val="en-US"/>
        </w:rPr>
        <w:t xml:space="preserve"> in severe mental illness: </w:t>
      </w:r>
      <w:r>
        <w:rPr>
          <w:i/>
          <w:lang w:val="en-US"/>
        </w:rPr>
        <w:br/>
      </w:r>
      <w:r w:rsidRPr="00EC327D">
        <w:rPr>
          <w:i/>
          <w:lang w:val="en-US"/>
        </w:rPr>
        <w:t>a retrospective cohort</w:t>
      </w:r>
      <w:r>
        <w:rPr>
          <w:i/>
          <w:lang w:val="en-US"/>
        </w:rPr>
        <w:t xml:space="preserve"> </w:t>
      </w:r>
      <w:r w:rsidRPr="00EC327D">
        <w:rPr>
          <w:i/>
          <w:lang w:val="en-US"/>
        </w:rPr>
        <w:t xml:space="preserve">study with multi-level analysis from an </w:t>
      </w:r>
      <w:proofErr w:type="spellStart"/>
      <w:r w:rsidRPr="00EC327D">
        <w:rPr>
          <w:i/>
          <w:lang w:val="en-US"/>
        </w:rPr>
        <w:t>urbanised</w:t>
      </w:r>
      <w:proofErr w:type="spellEnd"/>
      <w:r w:rsidRPr="00EC327D">
        <w:rPr>
          <w:i/>
          <w:lang w:val="en-US"/>
        </w:rPr>
        <w:t xml:space="preserve"> </w:t>
      </w:r>
      <w:r>
        <w:rPr>
          <w:i/>
          <w:lang w:val="en-US"/>
        </w:rPr>
        <w:br/>
      </w:r>
      <w:r w:rsidRPr="00EC327D">
        <w:rPr>
          <w:i/>
          <w:lang w:val="en-US"/>
        </w:rPr>
        <w:t>and</w:t>
      </w:r>
      <w:r>
        <w:rPr>
          <w:i/>
          <w:lang w:val="en-US"/>
        </w:rPr>
        <w:t xml:space="preserve"> </w:t>
      </w:r>
      <w:r w:rsidRPr="00EC327D">
        <w:rPr>
          <w:i/>
          <w:lang w:val="en-US"/>
        </w:rPr>
        <w:t>ethnically diverse location in the UK</w:t>
      </w:r>
    </w:p>
    <w:p w:rsidR="00C33608" w:rsidRDefault="00C33608" w:rsidP="007E18B3">
      <w:pPr>
        <w:spacing w:line="360" w:lineRule="auto"/>
        <w:rPr>
          <w:i/>
          <w:lang w:val="en-US"/>
        </w:rPr>
      </w:pPr>
    </w:p>
    <w:p w:rsidR="00202C9A" w:rsidRPr="00202C9A" w:rsidRDefault="00202C9A" w:rsidP="00202C9A">
      <w:pPr>
        <w:spacing w:line="360" w:lineRule="auto"/>
        <w:rPr>
          <w:i/>
          <w:lang w:val="en-US"/>
        </w:rPr>
      </w:pPr>
    </w:p>
    <w:p w:rsidR="000B0C23" w:rsidRDefault="00D33BFC" w:rsidP="00D33BFC">
      <w:pPr>
        <w:pStyle w:val="Paragraphedeliste"/>
        <w:numPr>
          <w:ilvl w:val="0"/>
          <w:numId w:val="8"/>
        </w:numPr>
        <w:spacing w:line="360" w:lineRule="auto"/>
      </w:pPr>
      <w:r>
        <w:t>Dans la cohorte étudiée, comment les sujets ont-ils été classés en cas (malade psychiatrique) et en contrôle (non malade psychiatrique) ? Ce classement est-il fiable ?</w:t>
      </w:r>
    </w:p>
    <w:p w:rsidR="00F96CF0" w:rsidRPr="00F96CF0" w:rsidRDefault="00F96CF0" w:rsidP="00F96CF0">
      <w:pPr>
        <w:spacing w:line="360" w:lineRule="auto"/>
        <w:rPr>
          <w:i/>
        </w:rPr>
      </w:pPr>
      <w:r w:rsidRPr="00F96CF0">
        <w:rPr>
          <w:i/>
        </w:rPr>
        <w:t>Dans la cohorte à proprement parler, il n’y a que des malades psychiatriques.</w:t>
      </w:r>
    </w:p>
    <w:p w:rsidR="00F96CF0" w:rsidRPr="00F96CF0" w:rsidRDefault="00F96CF0" w:rsidP="00F96CF0">
      <w:pPr>
        <w:spacing w:line="360" w:lineRule="auto"/>
        <w:rPr>
          <w:i/>
        </w:rPr>
      </w:pPr>
      <w:r w:rsidRPr="00F96CF0">
        <w:rPr>
          <w:i/>
        </w:rPr>
        <w:t>Ils sont inclus sur la base d’un diagnostic ICD-10 de maladie psychiatrique sévère fait dans l’un des services du NHS trust. Pour classer ces patients, les auteurs utilisent d’une part les diagnostics codés dans la base de données par les cliniciens de ces centres, et d’autre part un logiciel qui permet d’analyser les observations et les courriers médicaux pour en extraire un diagnostic.</w:t>
      </w:r>
    </w:p>
    <w:p w:rsidR="00F96CF0" w:rsidRPr="00F96CF0" w:rsidRDefault="00F96CF0" w:rsidP="00F96CF0">
      <w:pPr>
        <w:spacing w:line="360" w:lineRule="auto"/>
        <w:rPr>
          <w:i/>
        </w:rPr>
      </w:pPr>
      <w:r w:rsidRPr="00F96CF0">
        <w:rPr>
          <w:i/>
        </w:rPr>
        <w:t>Ce logiciel est peu sensible pour les maladies psychiatriques sévères, mais il possède une bonne valeur prédictive positive. Il ne permettra donc pas de détecter tous les cas (mais ce n’est pas le but ici), mais les cas identifiés seront des « vrais » cas en grande majorité. C’est donc un classement plutôt fiable, même s’il est discutable.</w:t>
      </w:r>
    </w:p>
    <w:p w:rsidR="00F96CF0" w:rsidRDefault="00F96CF0" w:rsidP="00F96CF0">
      <w:pPr>
        <w:spacing w:line="360" w:lineRule="auto"/>
      </w:pPr>
    </w:p>
    <w:p w:rsidR="00636B8F" w:rsidRDefault="00636B8F" w:rsidP="00636B8F">
      <w:pPr>
        <w:pStyle w:val="Paragraphedeliste"/>
        <w:numPr>
          <w:ilvl w:val="0"/>
          <w:numId w:val="8"/>
        </w:numPr>
        <w:spacing w:line="360" w:lineRule="auto"/>
      </w:pPr>
      <w:r>
        <w:t>Le modèle statistique utilisé dans l’article est un « multi-</w:t>
      </w:r>
      <w:proofErr w:type="spellStart"/>
      <w:r>
        <w:t>level</w:t>
      </w:r>
      <w:proofErr w:type="spellEnd"/>
      <w:r>
        <w:t xml:space="preserve"> Poisson </w:t>
      </w:r>
      <w:proofErr w:type="spellStart"/>
      <w:r>
        <w:t>regression</w:t>
      </w:r>
      <w:proofErr w:type="spellEnd"/>
      <w:r>
        <w:t> » à quoi correspond ce type de modèle ?</w:t>
      </w:r>
    </w:p>
    <w:p w:rsidR="00F96CF0" w:rsidRPr="00F96CF0" w:rsidRDefault="00F96CF0" w:rsidP="00F96CF0">
      <w:pPr>
        <w:spacing w:line="360" w:lineRule="auto"/>
        <w:rPr>
          <w:i/>
        </w:rPr>
      </w:pPr>
      <w:r w:rsidRPr="00F96CF0">
        <w:rPr>
          <w:i/>
        </w:rPr>
        <w:t>Ce type de modèle est une régression de Poisson (modèle linéaire généralisé utilisé pour les données de comptage) particulière car elle permet de gérer de</w:t>
      </w:r>
      <w:r>
        <w:rPr>
          <w:i/>
        </w:rPr>
        <w:t>s données à plusieurs « niveaux </w:t>
      </w:r>
      <w:r w:rsidRPr="00F96CF0">
        <w:rPr>
          <w:i/>
        </w:rPr>
        <w:t>». Ici, on a d’une part des données à l’échelle individuelle et d’autre part des données à l’échelle géographique, qui correspondent à deux niveaux différents.</w:t>
      </w:r>
      <w:r>
        <w:rPr>
          <w:i/>
        </w:rPr>
        <w:t xml:space="preserve"> La prise en compte des données à l’échelle géographique est réalisée à l’aide d’un effet aléatoire de type « centre »</w:t>
      </w:r>
    </w:p>
    <w:p w:rsidR="00F96CF0" w:rsidRDefault="00F96CF0" w:rsidP="00F96CF0">
      <w:pPr>
        <w:spacing w:line="360" w:lineRule="auto"/>
      </w:pPr>
    </w:p>
    <w:p w:rsidR="00D33BFC" w:rsidRDefault="00A642F3" w:rsidP="00D33BFC">
      <w:pPr>
        <w:pStyle w:val="Paragraphedeliste"/>
        <w:numPr>
          <w:ilvl w:val="0"/>
          <w:numId w:val="8"/>
        </w:numPr>
        <w:spacing w:line="360" w:lineRule="auto"/>
      </w:pPr>
      <w:r>
        <w:t xml:space="preserve">Contrairement aux résultats trouvés dans l’article, d’anciennes études ont mis en évidence la présence d’une </w:t>
      </w:r>
      <w:r w:rsidR="00F23126">
        <w:t xml:space="preserve">association entre </w:t>
      </w:r>
      <w:r w:rsidR="00597C7C">
        <w:t>la fragmentation sociale et la mortalité</w:t>
      </w:r>
      <w:r>
        <w:t xml:space="preserve">. Dans la discussion les auteurs </w:t>
      </w:r>
      <w:r w:rsidR="008E273B">
        <w:t>suggèrent</w:t>
      </w:r>
      <w:r>
        <w:t xml:space="preserve"> que ces études</w:t>
      </w:r>
      <w:r w:rsidR="00597C7C">
        <w:t xml:space="preserve"> </w:t>
      </w:r>
      <w:r>
        <w:t>étaient possiblement entachées</w:t>
      </w:r>
      <w:r w:rsidR="00597C7C">
        <w:t xml:space="preserve"> d’un b</w:t>
      </w:r>
      <w:r w:rsidR="00F23126">
        <w:t>iais écologique</w:t>
      </w:r>
      <w:r w:rsidR="00597C7C">
        <w:t>. Qu’</w:t>
      </w:r>
      <w:r w:rsidR="00551EAC">
        <w:t>est-ce qu’</w:t>
      </w:r>
      <w:r w:rsidR="00597C7C">
        <w:t>un biais écologique ?</w:t>
      </w:r>
      <w:r w:rsidR="00551EAC">
        <w:t xml:space="preserve"> </w:t>
      </w:r>
    </w:p>
    <w:p w:rsidR="00F96CF0" w:rsidRPr="00F96CF0" w:rsidRDefault="00F96CF0" w:rsidP="00F96CF0">
      <w:pPr>
        <w:spacing w:line="360" w:lineRule="auto"/>
        <w:rPr>
          <w:i/>
        </w:rPr>
      </w:pPr>
      <w:proofErr w:type="gramStart"/>
      <w:r w:rsidRPr="00F96CF0">
        <w:rPr>
          <w:i/>
        </w:rPr>
        <w:t>Les études précédents</w:t>
      </w:r>
      <w:proofErr w:type="gramEnd"/>
      <w:r w:rsidRPr="00F96CF0">
        <w:rPr>
          <w:i/>
        </w:rPr>
        <w:t xml:space="preserve"> étaient des études écologiques qui étudient l'exposition et la maladie au</w:t>
      </w:r>
    </w:p>
    <w:p w:rsidR="00F96CF0" w:rsidRPr="00F96CF0" w:rsidRDefault="00F96CF0" w:rsidP="00F96CF0">
      <w:pPr>
        <w:spacing w:line="360" w:lineRule="auto"/>
        <w:rPr>
          <w:i/>
        </w:rPr>
      </w:pPr>
      <w:proofErr w:type="gramStart"/>
      <w:r w:rsidRPr="00F96CF0">
        <w:rPr>
          <w:i/>
        </w:rPr>
        <w:lastRenderedPageBreak/>
        <w:t>niveau</w:t>
      </w:r>
      <w:proofErr w:type="gramEnd"/>
      <w:r w:rsidRPr="00F96CF0">
        <w:rPr>
          <w:i/>
        </w:rPr>
        <w:t xml:space="preserve"> de la population et non pas au niveau individuel. Les résultats obtenus à partir de ces</w:t>
      </w:r>
    </w:p>
    <w:p w:rsidR="00F96CF0" w:rsidRPr="00F96CF0" w:rsidRDefault="00F96CF0" w:rsidP="00F96CF0">
      <w:pPr>
        <w:spacing w:line="360" w:lineRule="auto"/>
        <w:rPr>
          <w:i/>
        </w:rPr>
      </w:pPr>
      <w:proofErr w:type="gramStart"/>
      <w:r w:rsidRPr="00F96CF0">
        <w:rPr>
          <w:i/>
        </w:rPr>
        <w:t>données</w:t>
      </w:r>
      <w:proofErr w:type="gramEnd"/>
      <w:r w:rsidRPr="00F96CF0">
        <w:rPr>
          <w:i/>
        </w:rPr>
        <w:t xml:space="preserve"> </w:t>
      </w:r>
      <w:proofErr w:type="spellStart"/>
      <w:r w:rsidRPr="00F96CF0">
        <w:rPr>
          <w:i/>
        </w:rPr>
        <w:t>aggrégées</w:t>
      </w:r>
      <w:proofErr w:type="spellEnd"/>
      <w:r w:rsidRPr="00F96CF0">
        <w:rPr>
          <w:i/>
        </w:rPr>
        <w:t xml:space="preserve"> peuvent ne pas </w:t>
      </w:r>
      <w:proofErr w:type="spellStart"/>
      <w:r w:rsidRPr="00F96CF0">
        <w:rPr>
          <w:i/>
        </w:rPr>
        <w:t>correspondrent</w:t>
      </w:r>
      <w:proofErr w:type="spellEnd"/>
      <w:r w:rsidRPr="00F96CF0">
        <w:rPr>
          <w:i/>
        </w:rPr>
        <w:t xml:space="preserve"> à ce qui serait observé sur données individuelles</w:t>
      </w:r>
      <w:r w:rsidRPr="00F96CF0">
        <w:rPr>
          <w:i/>
        </w:rPr>
        <w:t xml:space="preserve"> </w:t>
      </w:r>
      <w:r w:rsidRPr="00F96CF0">
        <w:rPr>
          <w:i/>
        </w:rPr>
        <w:t>et être biaisée par un biais dit “écologique”.</w:t>
      </w:r>
      <w:r>
        <w:rPr>
          <w:i/>
        </w:rPr>
        <w:t xml:space="preserve"> Un exemple classique concerne l’association entre </w:t>
      </w:r>
      <w:r w:rsidR="00D75940">
        <w:rPr>
          <w:i/>
        </w:rPr>
        <w:t>migration et niveau scolaire au XXème siècle aux US. Les migrants choisissent des comptés où le niveau d’éducation est globalement haut, il y a donc à ce niveau une association positive entre taux de migration et niveau scolaire alors que le contraire est vrai au niveau individuel.</w:t>
      </w:r>
    </w:p>
    <w:p w:rsidR="00F96CF0" w:rsidRDefault="00F96CF0" w:rsidP="00F96CF0">
      <w:pPr>
        <w:spacing w:line="360" w:lineRule="auto"/>
      </w:pPr>
    </w:p>
    <w:p w:rsidR="00636B8F" w:rsidRDefault="00636B8F" w:rsidP="00D33BFC">
      <w:pPr>
        <w:pStyle w:val="Paragraphedeliste"/>
        <w:numPr>
          <w:ilvl w:val="0"/>
          <w:numId w:val="8"/>
        </w:numPr>
        <w:spacing w:line="360" w:lineRule="auto"/>
      </w:pPr>
      <w:r>
        <w:t>Quel est le résultat principal de l’étude ? Comment l’interpréter ?</w:t>
      </w:r>
    </w:p>
    <w:p w:rsidR="00D75940" w:rsidRPr="00D75940" w:rsidRDefault="00D75940" w:rsidP="00D75940">
      <w:pPr>
        <w:spacing w:line="360" w:lineRule="auto"/>
        <w:rPr>
          <w:i/>
        </w:rPr>
      </w:pPr>
      <w:r w:rsidRPr="00D75940">
        <w:rPr>
          <w:i/>
        </w:rPr>
        <w:t>Concernant la ‘densité ethnique’ des habitants par</w:t>
      </w:r>
      <w:r>
        <w:rPr>
          <w:i/>
        </w:rPr>
        <w:t xml:space="preserve"> quartier, ils ont trouvé que</w:t>
      </w:r>
      <w:r w:rsidRPr="00D75940">
        <w:rPr>
          <w:i/>
        </w:rPr>
        <w:t xml:space="preserve"> dans les quartiers moins denses ethniquement (least </w:t>
      </w:r>
      <w:proofErr w:type="spellStart"/>
      <w:r w:rsidRPr="00D75940">
        <w:rPr>
          <w:i/>
        </w:rPr>
        <w:t>ethnically</w:t>
      </w:r>
      <w:proofErr w:type="spellEnd"/>
      <w:r w:rsidRPr="00D75940">
        <w:rPr>
          <w:i/>
        </w:rPr>
        <w:t xml:space="preserve"> dense) il n’y avait aucune différence significative dans le taux de mortalité des personnes avec maladie mentale grave entre des individus blancs et des individus appartenant à des minorités ethniques. Par contre, dans les quartiers avec une densité ethnique élevée (</w:t>
      </w:r>
      <w:proofErr w:type="spellStart"/>
      <w:r w:rsidRPr="00D75940">
        <w:rPr>
          <w:i/>
        </w:rPr>
        <w:t>highest</w:t>
      </w:r>
      <w:proofErr w:type="spellEnd"/>
      <w:r w:rsidRPr="00D75940">
        <w:rPr>
          <w:i/>
        </w:rPr>
        <w:t xml:space="preserve"> </w:t>
      </w:r>
      <w:proofErr w:type="spellStart"/>
      <w:r w:rsidRPr="00D75940">
        <w:rPr>
          <w:i/>
        </w:rPr>
        <w:t>ethnic</w:t>
      </w:r>
      <w:proofErr w:type="spellEnd"/>
      <w:r w:rsidRPr="00D75940">
        <w:rPr>
          <w:i/>
        </w:rPr>
        <w:t xml:space="preserve"> </w:t>
      </w:r>
      <w:proofErr w:type="spellStart"/>
      <w:r w:rsidRPr="00D75940">
        <w:rPr>
          <w:i/>
        </w:rPr>
        <w:t>density</w:t>
      </w:r>
      <w:proofErr w:type="spellEnd"/>
      <w:r w:rsidRPr="00D75940">
        <w:rPr>
          <w:i/>
        </w:rPr>
        <w:t xml:space="preserve"> areas) le risque relatif des individus blancs a été plus grand que pour les habitants appartenant à une autre ethnicité. Les résultats sont similaires pour tous les groupes ethniques.</w:t>
      </w:r>
    </w:p>
    <w:p w:rsidR="00D75940" w:rsidRPr="00D75940" w:rsidRDefault="00D75940" w:rsidP="00D75940">
      <w:pPr>
        <w:spacing w:line="360" w:lineRule="auto"/>
        <w:rPr>
          <w:i/>
        </w:rPr>
      </w:pPr>
      <w:r w:rsidRPr="00D75940">
        <w:rPr>
          <w:i/>
        </w:rPr>
        <w:t xml:space="preserve">C’est-à-dire, que les personnes britanniques blanches touchés par des maladies mentales graves ont un taux de mortalité élevé quand ils habitent des quartiers cosmopolites. L’inverse n’est pas vrai). C’est un résultat très étonnant et intéressant ! Cela pourrait être parce qu’il y a une moindre notion de communauté parmi les habitants blancs d’un quartier que parmi une communauté ethnique autre (South Asian, Caribbean </w:t>
      </w:r>
      <w:proofErr w:type="spellStart"/>
      <w:r w:rsidRPr="00D75940">
        <w:rPr>
          <w:i/>
        </w:rPr>
        <w:t>etc</w:t>
      </w:r>
      <w:proofErr w:type="spellEnd"/>
      <w:r w:rsidRPr="00D75940">
        <w:rPr>
          <w:i/>
        </w:rPr>
        <w:t>), donc un réseau de soutien important pour les personnes à maladies mentales graves qui s’absente et peut aggraver leur situation dans des quartiers moins privilégiés (</w:t>
      </w:r>
      <w:proofErr w:type="spellStart"/>
      <w:r w:rsidRPr="00D75940">
        <w:rPr>
          <w:i/>
        </w:rPr>
        <w:t>lower</w:t>
      </w:r>
      <w:proofErr w:type="spellEnd"/>
      <w:r w:rsidRPr="00D75940">
        <w:rPr>
          <w:i/>
        </w:rPr>
        <w:t xml:space="preserve"> social support, social isolation, more discrimination).</w:t>
      </w:r>
    </w:p>
    <w:p w:rsidR="00D75940" w:rsidRDefault="00D75940" w:rsidP="00D75940">
      <w:pPr>
        <w:spacing w:line="360" w:lineRule="auto"/>
      </w:pPr>
    </w:p>
    <w:p w:rsidR="00551EAC" w:rsidRDefault="00597C7C" w:rsidP="00551EAC">
      <w:pPr>
        <w:pStyle w:val="Paragraphedeliste"/>
        <w:numPr>
          <w:ilvl w:val="0"/>
          <w:numId w:val="8"/>
        </w:numPr>
        <w:spacing w:line="360" w:lineRule="auto"/>
      </w:pPr>
      <w:r>
        <w:t xml:space="preserve">Une étude qualitative pourrait être réalisée pour approfondir les résultats. </w:t>
      </w:r>
      <w:r w:rsidR="00551EAC">
        <w:t>Quel protocole proposeriez-vous en quelques lignes ?</w:t>
      </w:r>
    </w:p>
    <w:p w:rsidR="00D75940" w:rsidRPr="00D75940" w:rsidRDefault="00D75940" w:rsidP="00D75940">
      <w:pPr>
        <w:spacing w:line="360" w:lineRule="auto"/>
        <w:rPr>
          <w:i/>
        </w:rPr>
      </w:pPr>
      <w:r w:rsidRPr="00D75940">
        <w:rPr>
          <w:i/>
        </w:rPr>
        <w:t>Une étude qualitative selon la méthode de la théorisation ancrée pourrait être réalisée pour étudier si les personnes atteintes de troubles mentaux sévères ont accès aux soins courants.</w:t>
      </w:r>
    </w:p>
    <w:p w:rsidR="00D75940" w:rsidRPr="00D75940" w:rsidRDefault="00D75940" w:rsidP="00D75940">
      <w:pPr>
        <w:spacing w:line="360" w:lineRule="auto"/>
        <w:rPr>
          <w:i/>
        </w:rPr>
      </w:pPr>
      <w:r w:rsidRPr="00D75940">
        <w:rPr>
          <w:i/>
        </w:rPr>
        <w:t xml:space="preserve">L’échantillonnage sera réalisé dans le centre de soin en santé mentale du South London and </w:t>
      </w:r>
      <w:proofErr w:type="spellStart"/>
      <w:r w:rsidRPr="00D75940">
        <w:rPr>
          <w:i/>
        </w:rPr>
        <w:t>Maudsley</w:t>
      </w:r>
      <w:proofErr w:type="spellEnd"/>
      <w:r w:rsidRPr="00D75940">
        <w:rPr>
          <w:i/>
        </w:rPr>
        <w:t xml:space="preserve"> NHS Trust en sélectionnant des patients avec un maximum d’’hétérogénéité. L’échantillon sera diversifié au fur et à mesure de l’avancement de la recherche. 20 à 30 entretiens individuels semi-structurés seront nécessaires, d’une durée de 45 minutes à 1h30.</w:t>
      </w:r>
    </w:p>
    <w:p w:rsidR="00D75940" w:rsidRPr="00D75940" w:rsidRDefault="00D75940" w:rsidP="00D75940">
      <w:pPr>
        <w:spacing w:line="360" w:lineRule="auto"/>
        <w:rPr>
          <w:i/>
        </w:rPr>
      </w:pPr>
      <w:r w:rsidRPr="00D75940">
        <w:rPr>
          <w:i/>
        </w:rPr>
        <w:t>Un guide d’entretien sera réalisé pour les personnes qui feront passer l’entretien.</w:t>
      </w:r>
    </w:p>
    <w:p w:rsidR="00D75940" w:rsidRPr="00D75940" w:rsidRDefault="00D75940" w:rsidP="00D75940">
      <w:pPr>
        <w:spacing w:line="360" w:lineRule="auto"/>
        <w:rPr>
          <w:i/>
        </w:rPr>
      </w:pPr>
      <w:r w:rsidRPr="00D75940">
        <w:rPr>
          <w:i/>
        </w:rPr>
        <w:lastRenderedPageBreak/>
        <w:t>L’ensemble des entretiens sera enregistré, retranscrit, analysé et interprété par deux psychologues afin de réduire les biais d’analyse et assurer la validation croisée des données.</w:t>
      </w:r>
    </w:p>
    <w:p w:rsidR="00D75940" w:rsidRPr="00D75940" w:rsidRDefault="00D75940" w:rsidP="00D75940">
      <w:pPr>
        <w:spacing w:line="360" w:lineRule="auto"/>
        <w:rPr>
          <w:i/>
        </w:rPr>
      </w:pPr>
      <w:r w:rsidRPr="00D75940">
        <w:rPr>
          <w:i/>
        </w:rPr>
        <w:t>Le codage sera implémenté au fur et à mesure, après chaque entretien.</w:t>
      </w:r>
    </w:p>
    <w:p w:rsidR="00D75940" w:rsidRPr="00D75940" w:rsidRDefault="00D75940" w:rsidP="00D75940">
      <w:pPr>
        <w:spacing w:line="360" w:lineRule="auto"/>
        <w:rPr>
          <w:i/>
        </w:rPr>
      </w:pPr>
      <w:r w:rsidRPr="00D75940">
        <w:rPr>
          <w:i/>
        </w:rPr>
        <w:t>Une analyse axiale sera réalisée pour regrouper les thèmes qui ressortiront des entretiens.</w:t>
      </w:r>
    </w:p>
    <w:p w:rsidR="00D33BFC" w:rsidRDefault="00D33BFC" w:rsidP="00D33BFC">
      <w:pPr>
        <w:spacing w:line="360" w:lineRule="auto"/>
      </w:pPr>
    </w:p>
    <w:p w:rsidR="00D33BFC" w:rsidRPr="00D252F0" w:rsidRDefault="00D33BFC" w:rsidP="00D33BFC">
      <w:pPr>
        <w:spacing w:line="360" w:lineRule="auto"/>
      </w:pPr>
    </w:p>
    <w:sectPr w:rsidR="00D33BFC" w:rsidRPr="00D252F0" w:rsidSect="000D16D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7C6A"/>
    <w:multiLevelType w:val="hybridMultilevel"/>
    <w:tmpl w:val="EB1E91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A63370C"/>
    <w:multiLevelType w:val="hybridMultilevel"/>
    <w:tmpl w:val="11765DBA"/>
    <w:lvl w:ilvl="0" w:tplc="2E34CD78">
      <w:numFmt w:val="bullet"/>
      <w:lvlText w:val=""/>
      <w:lvlJc w:val="left"/>
      <w:pPr>
        <w:ind w:left="1080" w:hanging="360"/>
      </w:pPr>
      <w:rPr>
        <w:rFonts w:ascii="Wingdings" w:eastAsia="Times New Roman" w:hAnsi="Wingdings"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3E307258"/>
    <w:multiLevelType w:val="hybridMultilevel"/>
    <w:tmpl w:val="45BA44B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FE2753C"/>
    <w:multiLevelType w:val="hybridMultilevel"/>
    <w:tmpl w:val="E53E323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AB135D2"/>
    <w:multiLevelType w:val="hybridMultilevel"/>
    <w:tmpl w:val="A712FBE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E0C62E5"/>
    <w:multiLevelType w:val="hybridMultilevel"/>
    <w:tmpl w:val="19AE695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3A914C2"/>
    <w:multiLevelType w:val="hybridMultilevel"/>
    <w:tmpl w:val="A712FBE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C57242D"/>
    <w:multiLevelType w:val="hybridMultilevel"/>
    <w:tmpl w:val="5FC44F1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4"/>
  </w:num>
  <w:num w:numId="2">
    <w:abstractNumId w:val="6"/>
  </w:num>
  <w:num w:numId="3">
    <w:abstractNumId w:val="1"/>
  </w:num>
  <w:num w:numId="4">
    <w:abstractNumId w:val="2"/>
  </w:num>
  <w:num w:numId="5">
    <w:abstractNumId w:val="3"/>
  </w:num>
  <w:num w:numId="6">
    <w:abstractNumId w:val="5"/>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jSzsDQC0uaWFoaWpko6SsGpxcWZ+XkgBca1ABR2A10sAAAA"/>
  </w:docVars>
  <w:rsids>
    <w:rsidRoot w:val="00BB7C41"/>
    <w:rsid w:val="000042F2"/>
    <w:rsid w:val="0000687D"/>
    <w:rsid w:val="00007961"/>
    <w:rsid w:val="0002094D"/>
    <w:rsid w:val="00033D6C"/>
    <w:rsid w:val="00034603"/>
    <w:rsid w:val="0004259A"/>
    <w:rsid w:val="00044778"/>
    <w:rsid w:val="0004546F"/>
    <w:rsid w:val="0008268F"/>
    <w:rsid w:val="0008549B"/>
    <w:rsid w:val="0009640E"/>
    <w:rsid w:val="00097201"/>
    <w:rsid w:val="000B0C23"/>
    <w:rsid w:val="000C3245"/>
    <w:rsid w:val="000D16D3"/>
    <w:rsid w:val="000F76E7"/>
    <w:rsid w:val="00102935"/>
    <w:rsid w:val="0010357C"/>
    <w:rsid w:val="00117353"/>
    <w:rsid w:val="00124A15"/>
    <w:rsid w:val="001449C4"/>
    <w:rsid w:val="001668DE"/>
    <w:rsid w:val="001848BE"/>
    <w:rsid w:val="001B0C2B"/>
    <w:rsid w:val="001D26C7"/>
    <w:rsid w:val="001E0D78"/>
    <w:rsid w:val="00202C9A"/>
    <w:rsid w:val="00212DBF"/>
    <w:rsid w:val="00223964"/>
    <w:rsid w:val="00224C76"/>
    <w:rsid w:val="0022728B"/>
    <w:rsid w:val="00240CB7"/>
    <w:rsid w:val="00247A87"/>
    <w:rsid w:val="00264087"/>
    <w:rsid w:val="00282E72"/>
    <w:rsid w:val="00283F9A"/>
    <w:rsid w:val="00297E2B"/>
    <w:rsid w:val="002A1FE8"/>
    <w:rsid w:val="002A611F"/>
    <w:rsid w:val="002C12A8"/>
    <w:rsid w:val="002C503F"/>
    <w:rsid w:val="002E3C13"/>
    <w:rsid w:val="00302341"/>
    <w:rsid w:val="00306268"/>
    <w:rsid w:val="003116EB"/>
    <w:rsid w:val="0031249D"/>
    <w:rsid w:val="00312E88"/>
    <w:rsid w:val="00322705"/>
    <w:rsid w:val="00325340"/>
    <w:rsid w:val="00330EE5"/>
    <w:rsid w:val="00362257"/>
    <w:rsid w:val="003749F4"/>
    <w:rsid w:val="003805E1"/>
    <w:rsid w:val="003825AE"/>
    <w:rsid w:val="003F65EE"/>
    <w:rsid w:val="003F756A"/>
    <w:rsid w:val="00437475"/>
    <w:rsid w:val="00444E46"/>
    <w:rsid w:val="00476740"/>
    <w:rsid w:val="004912A6"/>
    <w:rsid w:val="004A2E93"/>
    <w:rsid w:val="004A33C8"/>
    <w:rsid w:val="004B3A9E"/>
    <w:rsid w:val="004C50BC"/>
    <w:rsid w:val="004E3FA2"/>
    <w:rsid w:val="004E6EE1"/>
    <w:rsid w:val="00515716"/>
    <w:rsid w:val="005333D9"/>
    <w:rsid w:val="005436C1"/>
    <w:rsid w:val="00551EAC"/>
    <w:rsid w:val="00561728"/>
    <w:rsid w:val="00591D84"/>
    <w:rsid w:val="00597C7C"/>
    <w:rsid w:val="005A08CB"/>
    <w:rsid w:val="005A228F"/>
    <w:rsid w:val="005B04B0"/>
    <w:rsid w:val="005B7764"/>
    <w:rsid w:val="005D0AD8"/>
    <w:rsid w:val="005D1D3A"/>
    <w:rsid w:val="005D5FB2"/>
    <w:rsid w:val="005E7788"/>
    <w:rsid w:val="006110AA"/>
    <w:rsid w:val="00611BD3"/>
    <w:rsid w:val="006176C2"/>
    <w:rsid w:val="00620A19"/>
    <w:rsid w:val="006233EA"/>
    <w:rsid w:val="00624C25"/>
    <w:rsid w:val="00634D08"/>
    <w:rsid w:val="00636B8F"/>
    <w:rsid w:val="006519CD"/>
    <w:rsid w:val="00653724"/>
    <w:rsid w:val="00656426"/>
    <w:rsid w:val="00670466"/>
    <w:rsid w:val="00675A8F"/>
    <w:rsid w:val="006774CB"/>
    <w:rsid w:val="006A2F32"/>
    <w:rsid w:val="006A3176"/>
    <w:rsid w:val="006D0EC2"/>
    <w:rsid w:val="006E2C81"/>
    <w:rsid w:val="006E3595"/>
    <w:rsid w:val="006E6706"/>
    <w:rsid w:val="006F0655"/>
    <w:rsid w:val="00721F1A"/>
    <w:rsid w:val="00724A7A"/>
    <w:rsid w:val="0072782D"/>
    <w:rsid w:val="00730C5D"/>
    <w:rsid w:val="007446B0"/>
    <w:rsid w:val="00747D5E"/>
    <w:rsid w:val="00796489"/>
    <w:rsid w:val="007C243A"/>
    <w:rsid w:val="007D129D"/>
    <w:rsid w:val="007D3D61"/>
    <w:rsid w:val="007D4089"/>
    <w:rsid w:val="007D5298"/>
    <w:rsid w:val="007E18B3"/>
    <w:rsid w:val="00822652"/>
    <w:rsid w:val="00822E22"/>
    <w:rsid w:val="008325F0"/>
    <w:rsid w:val="0085670F"/>
    <w:rsid w:val="00857E44"/>
    <w:rsid w:val="008662EF"/>
    <w:rsid w:val="008D09E4"/>
    <w:rsid w:val="008E273B"/>
    <w:rsid w:val="008F7AAF"/>
    <w:rsid w:val="0091334A"/>
    <w:rsid w:val="00924CD9"/>
    <w:rsid w:val="009301F6"/>
    <w:rsid w:val="009416B1"/>
    <w:rsid w:val="00952D6E"/>
    <w:rsid w:val="00977DB7"/>
    <w:rsid w:val="009855BA"/>
    <w:rsid w:val="009A4DED"/>
    <w:rsid w:val="009D4A55"/>
    <w:rsid w:val="009D5C50"/>
    <w:rsid w:val="009D7E01"/>
    <w:rsid w:val="009E4DDD"/>
    <w:rsid w:val="009F3F9B"/>
    <w:rsid w:val="00A03B0F"/>
    <w:rsid w:val="00A1600E"/>
    <w:rsid w:val="00A16409"/>
    <w:rsid w:val="00A2125C"/>
    <w:rsid w:val="00A275A0"/>
    <w:rsid w:val="00A36BEF"/>
    <w:rsid w:val="00A60EC3"/>
    <w:rsid w:val="00A64162"/>
    <w:rsid w:val="00A642F3"/>
    <w:rsid w:val="00A8295C"/>
    <w:rsid w:val="00A83659"/>
    <w:rsid w:val="00A85723"/>
    <w:rsid w:val="00AA4EB3"/>
    <w:rsid w:val="00AB6583"/>
    <w:rsid w:val="00AC4783"/>
    <w:rsid w:val="00AD13D0"/>
    <w:rsid w:val="00AD2D43"/>
    <w:rsid w:val="00AF3F3E"/>
    <w:rsid w:val="00B0490C"/>
    <w:rsid w:val="00B26E5F"/>
    <w:rsid w:val="00B36C6D"/>
    <w:rsid w:val="00BA2EE1"/>
    <w:rsid w:val="00BA4A2A"/>
    <w:rsid w:val="00BB06F0"/>
    <w:rsid w:val="00BB7C41"/>
    <w:rsid w:val="00BE427C"/>
    <w:rsid w:val="00C059BE"/>
    <w:rsid w:val="00C1363B"/>
    <w:rsid w:val="00C33608"/>
    <w:rsid w:val="00C37A5B"/>
    <w:rsid w:val="00C41BFC"/>
    <w:rsid w:val="00C67EBA"/>
    <w:rsid w:val="00C76E2D"/>
    <w:rsid w:val="00CD254B"/>
    <w:rsid w:val="00CD3EB3"/>
    <w:rsid w:val="00D252F0"/>
    <w:rsid w:val="00D33BFC"/>
    <w:rsid w:val="00D33E6A"/>
    <w:rsid w:val="00D6388A"/>
    <w:rsid w:val="00D73A8A"/>
    <w:rsid w:val="00D73E56"/>
    <w:rsid w:val="00D75940"/>
    <w:rsid w:val="00D765F6"/>
    <w:rsid w:val="00D91C32"/>
    <w:rsid w:val="00DB28F3"/>
    <w:rsid w:val="00DB408E"/>
    <w:rsid w:val="00DD1318"/>
    <w:rsid w:val="00DE26DD"/>
    <w:rsid w:val="00DE5600"/>
    <w:rsid w:val="00DF07D0"/>
    <w:rsid w:val="00E33258"/>
    <w:rsid w:val="00E45522"/>
    <w:rsid w:val="00E922D5"/>
    <w:rsid w:val="00E9660E"/>
    <w:rsid w:val="00EB0B31"/>
    <w:rsid w:val="00EC068F"/>
    <w:rsid w:val="00EC327D"/>
    <w:rsid w:val="00F17C56"/>
    <w:rsid w:val="00F23126"/>
    <w:rsid w:val="00F233EE"/>
    <w:rsid w:val="00F24293"/>
    <w:rsid w:val="00F26D1B"/>
    <w:rsid w:val="00F33EA9"/>
    <w:rsid w:val="00F401F9"/>
    <w:rsid w:val="00F43C23"/>
    <w:rsid w:val="00F77AF2"/>
    <w:rsid w:val="00F87403"/>
    <w:rsid w:val="00F96CF0"/>
    <w:rsid w:val="00FA2949"/>
    <w:rsid w:val="00FA7C11"/>
    <w:rsid w:val="00FC2FD2"/>
    <w:rsid w:val="00FF55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A6CA67"/>
  <w15:docId w15:val="{0E17C938-60B4-42C8-8126-1D7C0CFED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16D3"/>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1363B"/>
    <w:pPr>
      <w:ind w:left="720"/>
      <w:contextualSpacing/>
    </w:pPr>
  </w:style>
  <w:style w:type="character" w:styleId="Lienhypertexte">
    <w:name w:val="Hyperlink"/>
    <w:basedOn w:val="Policepardfaut"/>
    <w:unhideWhenUsed/>
    <w:rsid w:val="00EC327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m2msrkb@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1772</Words>
  <Characters>9751</Characters>
  <Application>Microsoft Office Word</Application>
  <DocSecurity>0</DocSecurity>
  <Lines>81</Lines>
  <Paragraphs>22</Paragraphs>
  <ScaleCrop>false</ScaleCrop>
  <HeadingPairs>
    <vt:vector size="2" baseType="variant">
      <vt:variant>
        <vt:lpstr>Titre</vt:lpstr>
      </vt:variant>
      <vt:variant>
        <vt:i4>1</vt:i4>
      </vt:variant>
    </vt:vector>
  </HeadingPairs>
  <TitlesOfParts>
    <vt:vector size="1" baseType="lpstr">
      <vt:lpstr>Effectiveness of Adjunctive Antidepressant Treatment</vt:lpstr>
    </vt:vector>
  </TitlesOfParts>
  <Company>U669-PXI</Company>
  <LinksUpToDate>false</LinksUpToDate>
  <CharactersWithSpaces>11501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Effectiveness of Adjunctive Antidepressant Treatment</dc:title>
  <dc:creator>Bruno Falissard</dc:creator>
  <cp:lastModifiedBy>Bruno Falissard</cp:lastModifiedBy>
  <cp:revision>3</cp:revision>
  <dcterms:created xsi:type="dcterms:W3CDTF">2020-05-19T10:02:00Z</dcterms:created>
  <dcterms:modified xsi:type="dcterms:W3CDTF">2020-05-19T10:03:00Z</dcterms:modified>
</cp:coreProperties>
</file>