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6C9F" w14:textId="11B18330" w:rsidR="00DA669D" w:rsidRPr="00DA669D" w:rsidRDefault="00DA669D" w:rsidP="003825AE">
      <w:pPr>
        <w:spacing w:line="360" w:lineRule="auto"/>
        <w:jc w:val="center"/>
        <w:rPr>
          <w:b/>
          <w:caps/>
        </w:rPr>
      </w:pPr>
      <w:r w:rsidRPr="00DA669D">
        <w:rPr>
          <w:b/>
          <w:caps/>
        </w:rPr>
        <w:t>Les réponses synthétiques (un dizaine de lignes par question par exemple) sont vivement recommandées !</w:t>
      </w:r>
    </w:p>
    <w:p w14:paraId="2B82D556" w14:textId="77777777" w:rsidR="00DA669D" w:rsidRDefault="00DA669D" w:rsidP="003825AE">
      <w:pPr>
        <w:spacing w:line="360" w:lineRule="auto"/>
        <w:jc w:val="center"/>
        <w:rPr>
          <w:b/>
        </w:rPr>
      </w:pPr>
    </w:p>
    <w:p w14:paraId="28F2A4C8" w14:textId="56E50878"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9966F4">
        <w:rPr>
          <w:b/>
        </w:rPr>
        <w:t>ue en recherche biomédicale 202</w:t>
      </w:r>
      <w:r w:rsidR="00211711">
        <w:rPr>
          <w:b/>
        </w:rPr>
        <w:t>4</w:t>
      </w:r>
      <w:r w:rsidR="009966F4">
        <w:rPr>
          <w:b/>
        </w:rPr>
        <w:t>/202</w:t>
      </w:r>
      <w:r w:rsidR="00211711">
        <w:rPr>
          <w:b/>
        </w:rPr>
        <w:t>5</w:t>
      </w:r>
    </w:p>
    <w:p w14:paraId="7FA84393" w14:textId="5C2595B1" w:rsidR="003825AE" w:rsidRPr="0009640E" w:rsidRDefault="00211711" w:rsidP="003825AE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04</w:t>
      </w:r>
      <w:r w:rsidR="00D757C1">
        <w:rPr>
          <w:b/>
          <w:lang w:val="en-GB"/>
        </w:rPr>
        <w:t>/0</w:t>
      </w:r>
      <w:r>
        <w:rPr>
          <w:b/>
          <w:lang w:val="en-GB"/>
        </w:rPr>
        <w:t>4</w:t>
      </w:r>
      <w:r w:rsidR="00355E9F">
        <w:rPr>
          <w:b/>
          <w:lang w:val="en-GB"/>
        </w:rPr>
        <w:t>/202</w:t>
      </w:r>
      <w:r>
        <w:rPr>
          <w:b/>
          <w:lang w:val="en-GB"/>
        </w:rPr>
        <w:t>5</w:t>
      </w:r>
    </w:p>
    <w:p w14:paraId="75356412" w14:textId="77777777"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</w:t>
      </w:r>
      <w:proofErr w:type="spellStart"/>
      <w:r w:rsidRPr="0009640E">
        <w:rPr>
          <w:b/>
          <w:lang w:val="en-GB"/>
        </w:rPr>
        <w:t>propos</w:t>
      </w:r>
      <w:proofErr w:type="spellEnd"/>
      <w:r w:rsidRPr="0009640E">
        <w:rPr>
          <w:b/>
          <w:lang w:val="en-GB"/>
        </w:rPr>
        <w:t xml:space="preserve"> de </w:t>
      </w:r>
      <w:proofErr w:type="spell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</w:p>
    <w:p w14:paraId="1C4D088B" w14:textId="66811114" w:rsidR="00BB7C41" w:rsidRPr="0009640E" w:rsidRDefault="00211711" w:rsidP="00222881">
      <w:pPr>
        <w:spacing w:line="360" w:lineRule="auto"/>
        <w:jc w:val="center"/>
        <w:rPr>
          <w:i/>
          <w:lang w:val="en-GB"/>
        </w:rPr>
      </w:pPr>
      <w:r w:rsidRPr="00211711">
        <w:rPr>
          <w:i/>
          <w:lang w:val="en-GB"/>
        </w:rPr>
        <w:t xml:space="preserve">Salvatore, J. E., Ohlsson, H., Sundquist, J., Sundquist, K., &amp; Kendler, K. S. (2024). Peer social genetic effects and the </w:t>
      </w:r>
      <w:proofErr w:type="spellStart"/>
      <w:r w:rsidRPr="00211711">
        <w:rPr>
          <w:i/>
          <w:lang w:val="en-GB"/>
        </w:rPr>
        <w:t>etiology</w:t>
      </w:r>
      <w:proofErr w:type="spellEnd"/>
      <w:r w:rsidRPr="00211711">
        <w:rPr>
          <w:i/>
          <w:lang w:val="en-GB"/>
        </w:rPr>
        <w:t xml:space="preserve"> of substance use disorders, major depression, and anxiety disorder in a Swedish national sample. American Journal of Psychiatry,</w:t>
      </w:r>
      <w:r w:rsidR="002F4A9E">
        <w:rPr>
          <w:i/>
          <w:lang w:val="en-GB"/>
        </w:rPr>
        <w:br/>
      </w:r>
      <w:r w:rsidRPr="00211711">
        <w:rPr>
          <w:i/>
          <w:lang w:val="en-GB"/>
        </w:rPr>
        <w:t xml:space="preserve"> 181(9), 824-833.</w:t>
      </w:r>
    </w:p>
    <w:p w14:paraId="524D75AA" w14:textId="77777777" w:rsidR="00BB7C41" w:rsidRPr="0009640E" w:rsidRDefault="00BB7C41" w:rsidP="003825AE">
      <w:pPr>
        <w:spacing w:line="360" w:lineRule="auto"/>
        <w:rPr>
          <w:lang w:val="en-GB"/>
        </w:rPr>
      </w:pPr>
    </w:p>
    <w:p w14:paraId="00A7EB4E" w14:textId="77777777" w:rsidR="00312E88" w:rsidRPr="00C1363B" w:rsidRDefault="00312E88" w:rsidP="00312E88">
      <w:pPr>
        <w:spacing w:line="360" w:lineRule="auto"/>
        <w:rPr>
          <w:lang w:val="en-GB"/>
        </w:rPr>
      </w:pPr>
    </w:p>
    <w:p w14:paraId="44FABC11" w14:textId="0584F2E8" w:rsidR="00325340" w:rsidRPr="005B365B" w:rsidRDefault="009966F4" w:rsidP="00312E88">
      <w:pPr>
        <w:spacing w:line="360" w:lineRule="auto"/>
      </w:pPr>
      <w:r w:rsidRPr="005B365B">
        <w:t xml:space="preserve">1/ </w:t>
      </w:r>
      <w:r w:rsidR="005B365B" w:rsidRPr="005B365B">
        <w:t xml:space="preserve">Proposez </w:t>
      </w:r>
      <w:r w:rsidR="005B365B">
        <w:t xml:space="preserve">et justifiez </w:t>
      </w:r>
      <w:r w:rsidR="005B365B" w:rsidRPr="005B365B">
        <w:t>un « </w:t>
      </w:r>
      <w:proofErr w:type="spellStart"/>
      <w:r w:rsidR="005B365B">
        <w:t>D</w:t>
      </w:r>
      <w:r w:rsidR="005B365B" w:rsidRPr="005B365B">
        <w:t>irected</w:t>
      </w:r>
      <w:proofErr w:type="spellEnd"/>
      <w:r w:rsidR="005B365B" w:rsidRPr="005B365B">
        <w:t xml:space="preserve"> </w:t>
      </w:r>
      <w:proofErr w:type="spellStart"/>
      <w:r w:rsidR="005B365B">
        <w:t>A</w:t>
      </w:r>
      <w:r w:rsidR="005B365B" w:rsidRPr="005B365B">
        <w:t>cyclic</w:t>
      </w:r>
      <w:proofErr w:type="spellEnd"/>
      <w:r w:rsidR="005B365B" w:rsidRPr="005B365B">
        <w:t xml:space="preserve"> </w:t>
      </w:r>
      <w:r w:rsidR="005B365B">
        <w:t>G</w:t>
      </w:r>
      <w:r w:rsidR="005B365B" w:rsidRPr="005B365B">
        <w:t>raph</w:t>
      </w:r>
      <w:r w:rsidR="005B365B">
        <w:t xml:space="preserve"> (DAG</w:t>
      </w:r>
      <w:r w:rsidR="005D4DBD">
        <w:t xml:space="preserve">, en français </w:t>
      </w:r>
      <w:r w:rsidR="005D4DBD" w:rsidRPr="005D4DBD">
        <w:t xml:space="preserve">Graphique </w:t>
      </w:r>
      <w:r w:rsidR="005D4DBD">
        <w:t>A</w:t>
      </w:r>
      <w:r w:rsidR="005D4DBD" w:rsidRPr="005D4DBD">
        <w:t xml:space="preserve">cyclique </w:t>
      </w:r>
      <w:r w:rsidR="005D4DBD">
        <w:t>O</w:t>
      </w:r>
      <w:r w:rsidR="005D4DBD" w:rsidRPr="005D4DBD">
        <w:t>rienté</w:t>
      </w:r>
      <w:r w:rsidR="005D4DBD">
        <w:t>)</w:t>
      </w:r>
      <w:r w:rsidR="005B365B" w:rsidRPr="005B365B">
        <w:t> » du</w:t>
      </w:r>
      <w:r w:rsidR="005B365B">
        <w:t xml:space="preserve"> modèle A</w:t>
      </w:r>
    </w:p>
    <w:p w14:paraId="620DC2E0" w14:textId="77777777" w:rsidR="006E24BF" w:rsidRPr="005B365B" w:rsidRDefault="006E24BF" w:rsidP="00312E88">
      <w:pPr>
        <w:spacing w:line="360" w:lineRule="auto"/>
      </w:pPr>
    </w:p>
    <w:p w14:paraId="44F9E37E" w14:textId="56C5CBA7" w:rsidR="006E24BF" w:rsidRPr="005D4DBD" w:rsidRDefault="006E24BF" w:rsidP="00312E88">
      <w:pPr>
        <w:spacing w:line="360" w:lineRule="auto"/>
      </w:pPr>
      <w:r w:rsidRPr="005D4DBD">
        <w:rPr>
          <w:lang w:val="en-US"/>
        </w:rPr>
        <w:t xml:space="preserve">2/ </w:t>
      </w:r>
      <w:r w:rsidR="009B4567" w:rsidRPr="005D4DBD">
        <w:rPr>
          <w:lang w:val="en-US"/>
        </w:rPr>
        <w:t>Le</w:t>
      </w:r>
      <w:r w:rsidR="005D4DBD" w:rsidRPr="005D4DBD">
        <w:rPr>
          <w:lang w:val="en-US"/>
        </w:rPr>
        <w:t xml:space="preserve">s auteurs </w:t>
      </w:r>
      <w:proofErr w:type="spellStart"/>
      <w:r w:rsidR="005D4DBD" w:rsidRPr="005D4DBD">
        <w:rPr>
          <w:lang w:val="en-US"/>
        </w:rPr>
        <w:t>indiquent</w:t>
      </w:r>
      <w:proofErr w:type="spellEnd"/>
      <w:r w:rsidR="005D4DBD" w:rsidRPr="005D4DBD">
        <w:rPr>
          <w:lang w:val="en-US"/>
        </w:rPr>
        <w:t xml:space="preserve"> que </w:t>
      </w:r>
      <w:r w:rsidR="005D4DBD" w:rsidRPr="005D4DBD">
        <w:rPr>
          <w:lang w:val="en-US"/>
        </w:rPr>
        <w:t>« To evaluate potential bias, we also conducted a negative control</w:t>
      </w:r>
      <w:r w:rsidR="005D4DBD" w:rsidRPr="005D4DBD">
        <w:rPr>
          <w:lang w:val="en-US"/>
        </w:rPr>
        <w:t xml:space="preserve"> </w:t>
      </w:r>
      <w:r w:rsidR="005D4DBD" w:rsidRPr="005D4DBD">
        <w:rPr>
          <w:lang w:val="en-US"/>
        </w:rPr>
        <w:t>analysis »</w:t>
      </w:r>
      <w:r w:rsidR="005D4DBD" w:rsidRPr="005D4DBD">
        <w:rPr>
          <w:lang w:val="en-US"/>
        </w:rPr>
        <w:t xml:space="preserve">. </w:t>
      </w:r>
      <w:r w:rsidR="005D4DBD">
        <w:t>Expliquez en quoi consiste et quel est le rôle de cette analyse.</w:t>
      </w:r>
    </w:p>
    <w:p w14:paraId="7B264E19" w14:textId="77777777" w:rsidR="000763A7" w:rsidRPr="005D4DBD" w:rsidRDefault="000763A7" w:rsidP="00312E88">
      <w:pPr>
        <w:spacing w:line="360" w:lineRule="auto"/>
      </w:pPr>
    </w:p>
    <w:p w14:paraId="6C7ADA1B" w14:textId="29C3CC30" w:rsidR="00D14759" w:rsidRPr="005D4DBD" w:rsidRDefault="006E24BF" w:rsidP="00D14759">
      <w:pPr>
        <w:spacing w:line="360" w:lineRule="auto"/>
      </w:pPr>
      <w:r w:rsidRPr="005D4DBD">
        <w:t xml:space="preserve">3/ </w:t>
      </w:r>
      <w:r w:rsidR="005D4DBD" w:rsidRPr="005D4DBD">
        <w:t>Les</w:t>
      </w:r>
      <w:r w:rsidR="009B4567" w:rsidRPr="005D4DBD">
        <w:t xml:space="preserve"> auteurs indiquent</w:t>
      </w:r>
      <w:r w:rsidR="005D4DBD" w:rsidRPr="005D4DBD">
        <w:t xml:space="preserve"> également </w:t>
      </w:r>
      <w:r w:rsidR="005D4DBD" w:rsidRPr="005D4DBD">
        <w:t xml:space="preserve">« To focus on interactions on an additive </w:t>
      </w:r>
      <w:proofErr w:type="spellStart"/>
      <w:r w:rsidR="005D4DBD" w:rsidRPr="005D4DBD">
        <w:t>scale</w:t>
      </w:r>
      <w:proofErr w:type="spellEnd"/>
      <w:r w:rsidR="005D4DBD" w:rsidRPr="005D4DBD">
        <w:t xml:space="preserve">, </w:t>
      </w:r>
      <w:proofErr w:type="spellStart"/>
      <w:r w:rsidR="005D4DBD" w:rsidRPr="005D4DBD">
        <w:t>we</w:t>
      </w:r>
      <w:proofErr w:type="spellEnd"/>
      <w:r w:rsidR="005D4DBD" w:rsidRPr="005D4DBD">
        <w:t xml:space="preserve"> </w:t>
      </w:r>
      <w:proofErr w:type="spellStart"/>
      <w:r w:rsidR="005D4DBD" w:rsidRPr="005D4DBD">
        <w:t>used</w:t>
      </w:r>
      <w:proofErr w:type="spellEnd"/>
      <w:r w:rsidR="005D4DBD" w:rsidRPr="005D4DBD">
        <w:t xml:space="preserve"> a </w:t>
      </w:r>
      <w:proofErr w:type="spellStart"/>
      <w:r w:rsidR="005D4DBD" w:rsidRPr="005D4DBD">
        <w:t>linear</w:t>
      </w:r>
      <w:proofErr w:type="spellEnd"/>
      <w:r w:rsidR="005D4DBD" w:rsidRPr="005D4DBD">
        <w:t xml:space="preserve"> </w:t>
      </w:r>
      <w:proofErr w:type="spellStart"/>
      <w:r w:rsidR="005D4DBD" w:rsidRPr="005D4DBD">
        <w:t>probability</w:t>
      </w:r>
      <w:proofErr w:type="spellEnd"/>
      <w:r w:rsidR="005D4DBD" w:rsidRPr="005D4DBD">
        <w:t xml:space="preserve"> model ».</w:t>
      </w:r>
      <w:r w:rsidR="005D4DBD" w:rsidRPr="005D4DBD">
        <w:t xml:space="preserve"> Qu’est-ce que cela signifie et pourquoi prennent-ils cette optio</w:t>
      </w:r>
      <w:r w:rsidR="005D4DBD">
        <w:t>n ?</w:t>
      </w:r>
      <w:r w:rsidR="009B4567" w:rsidRPr="005D4DBD">
        <w:t xml:space="preserve"> </w:t>
      </w:r>
    </w:p>
    <w:p w14:paraId="1E9B7903" w14:textId="77777777" w:rsidR="006E24BF" w:rsidRPr="005D4DBD" w:rsidRDefault="006E24BF" w:rsidP="006E24BF">
      <w:pPr>
        <w:spacing w:line="360" w:lineRule="auto"/>
      </w:pPr>
    </w:p>
    <w:p w14:paraId="4D7E381D" w14:textId="5D53F113" w:rsidR="006E24BF" w:rsidRDefault="006E24BF" w:rsidP="00D757C1">
      <w:pPr>
        <w:spacing w:line="360" w:lineRule="auto"/>
      </w:pPr>
      <w:r>
        <w:t xml:space="preserve">4/ </w:t>
      </w:r>
      <w:r w:rsidR="005D4DBD">
        <w:t>Dans une étude épidémiologique, l</w:t>
      </w:r>
      <w:r w:rsidR="00CF7164">
        <w:t xml:space="preserve">’importance clinique ou de santé publique </w:t>
      </w:r>
      <w:r w:rsidR="005D4DBD">
        <w:t xml:space="preserve">des effets mis en évidence </w:t>
      </w:r>
      <w:r w:rsidR="00CF7164">
        <w:t>est</w:t>
      </w:r>
      <w:r w:rsidR="005D4DBD">
        <w:t xml:space="preserve"> au moins aussi importante que la significativité statistique de ces derniers. Interprétez cette taille d’effet pour les principaux résultats rapportés dans l’article.</w:t>
      </w:r>
    </w:p>
    <w:p w14:paraId="740B08E0" w14:textId="77777777" w:rsidR="00211711" w:rsidRDefault="00211711">
      <w:pPr>
        <w:rPr>
          <w:i/>
          <w:iCs/>
        </w:rPr>
      </w:pPr>
      <w:r>
        <w:rPr>
          <w:i/>
          <w:iCs/>
        </w:rPr>
        <w:br w:type="page"/>
      </w:r>
    </w:p>
    <w:p w14:paraId="2A80CB8F" w14:textId="281D00E4" w:rsidR="005A0160" w:rsidRDefault="00DA669D" w:rsidP="00DA669D">
      <w:pPr>
        <w:spacing w:line="360" w:lineRule="auto"/>
        <w:jc w:val="center"/>
        <w:rPr>
          <w:b/>
          <w:caps/>
        </w:rPr>
      </w:pPr>
      <w:r w:rsidRPr="00DA669D">
        <w:rPr>
          <w:b/>
          <w:caps/>
        </w:rPr>
        <w:lastRenderedPageBreak/>
        <w:t>Les réponses synthétiques (un dizaine de lignes par question par exemple) sont vivement recommandées</w:t>
      </w:r>
    </w:p>
    <w:p w14:paraId="7EA627BF" w14:textId="77777777" w:rsidR="00DA669D" w:rsidRPr="008030D9" w:rsidRDefault="00DA669D" w:rsidP="00312E88">
      <w:pPr>
        <w:spacing w:line="360" w:lineRule="auto"/>
        <w:rPr>
          <w:i/>
          <w:iCs/>
        </w:rPr>
      </w:pPr>
    </w:p>
    <w:p w14:paraId="64E039BD" w14:textId="0590E78E" w:rsidR="005A0160" w:rsidRDefault="005A0160" w:rsidP="005A0160">
      <w:pPr>
        <w:spacing w:line="360" w:lineRule="auto"/>
        <w:jc w:val="center"/>
        <w:rPr>
          <w:b/>
        </w:rPr>
      </w:pPr>
      <w:r>
        <w:rPr>
          <w:b/>
        </w:rPr>
        <w:t>M2 méthodologie et statistique en recherche biomédicale 202</w:t>
      </w:r>
      <w:r w:rsidR="00211711">
        <w:rPr>
          <w:b/>
        </w:rPr>
        <w:t>4</w:t>
      </w:r>
      <w:r>
        <w:rPr>
          <w:b/>
        </w:rPr>
        <w:t>/202</w:t>
      </w:r>
      <w:r w:rsidR="00211711">
        <w:rPr>
          <w:b/>
        </w:rPr>
        <w:t>5</w:t>
      </w:r>
    </w:p>
    <w:p w14:paraId="0913F968" w14:textId="735D996E" w:rsidR="005A0160" w:rsidRPr="005E6E29" w:rsidRDefault="00211711" w:rsidP="005A0160">
      <w:pPr>
        <w:spacing w:line="360" w:lineRule="auto"/>
        <w:jc w:val="center"/>
        <w:rPr>
          <w:b/>
        </w:rPr>
      </w:pPr>
      <w:r>
        <w:rPr>
          <w:b/>
        </w:rPr>
        <w:t>04</w:t>
      </w:r>
      <w:r w:rsidR="00355E9F" w:rsidRPr="005E6E29">
        <w:rPr>
          <w:b/>
        </w:rPr>
        <w:t>/0</w:t>
      </w:r>
      <w:r>
        <w:rPr>
          <w:b/>
        </w:rPr>
        <w:t>4</w:t>
      </w:r>
      <w:r w:rsidR="00355E9F" w:rsidRPr="005E6E29">
        <w:rPr>
          <w:b/>
        </w:rPr>
        <w:t>/202</w:t>
      </w:r>
      <w:r>
        <w:rPr>
          <w:b/>
        </w:rPr>
        <w:t>5</w:t>
      </w:r>
    </w:p>
    <w:p w14:paraId="5E53B3EA" w14:textId="77777777" w:rsidR="005A0160" w:rsidRPr="005E6E29" w:rsidRDefault="005A0160" w:rsidP="005A0160">
      <w:pPr>
        <w:spacing w:line="360" w:lineRule="auto"/>
        <w:jc w:val="center"/>
        <w:rPr>
          <w:b/>
        </w:rPr>
      </w:pPr>
      <w:r w:rsidRPr="005E6E29">
        <w:rPr>
          <w:b/>
        </w:rPr>
        <w:t>À propos de l’article :</w:t>
      </w:r>
    </w:p>
    <w:p w14:paraId="4C2A0D7F" w14:textId="79983FDD" w:rsidR="005A0160" w:rsidRPr="005B365B" w:rsidRDefault="00211711" w:rsidP="00222881">
      <w:pPr>
        <w:spacing w:line="360" w:lineRule="auto"/>
        <w:jc w:val="center"/>
        <w:rPr>
          <w:i/>
        </w:rPr>
      </w:pPr>
      <w:proofErr w:type="spellStart"/>
      <w:r w:rsidRPr="00211711">
        <w:rPr>
          <w:i/>
        </w:rPr>
        <w:t>Hautzinger</w:t>
      </w:r>
      <w:proofErr w:type="spellEnd"/>
      <w:r w:rsidRPr="00211711">
        <w:rPr>
          <w:i/>
        </w:rPr>
        <w:t xml:space="preserve">, M., &amp; A2 </w:t>
      </w:r>
      <w:proofErr w:type="spellStart"/>
      <w:r w:rsidRPr="00211711">
        <w:rPr>
          <w:i/>
        </w:rPr>
        <w:t>BipoLife</w:t>
      </w:r>
      <w:proofErr w:type="spellEnd"/>
      <w:r w:rsidRPr="00211711">
        <w:rPr>
          <w:i/>
        </w:rPr>
        <w:t xml:space="preserve"> Consortium. </w:t>
      </w:r>
      <w:r w:rsidRPr="00211711">
        <w:rPr>
          <w:i/>
          <w:lang w:val="en-US"/>
        </w:rPr>
        <w:t xml:space="preserve">(2024). Adjuvant Psychotherapies to Prevent Relapse in Bipolar Disorder: A Randomized Clinical Trial. </w:t>
      </w:r>
      <w:r w:rsidRPr="00211711">
        <w:rPr>
          <w:i/>
        </w:rPr>
        <w:t xml:space="preserve">JAMA </w:t>
      </w:r>
      <w:proofErr w:type="spellStart"/>
      <w:r w:rsidRPr="00211711">
        <w:rPr>
          <w:i/>
        </w:rPr>
        <w:t>psychiatry</w:t>
      </w:r>
      <w:proofErr w:type="spellEnd"/>
      <w:r w:rsidRPr="00211711">
        <w:rPr>
          <w:i/>
        </w:rPr>
        <w:t>, 81(9), 855-862.</w:t>
      </w:r>
    </w:p>
    <w:p w14:paraId="045493C9" w14:textId="77777777" w:rsidR="005A0160" w:rsidRPr="005B365B" w:rsidRDefault="005A0160" w:rsidP="005A0160">
      <w:pPr>
        <w:spacing w:line="360" w:lineRule="auto"/>
      </w:pPr>
    </w:p>
    <w:p w14:paraId="3BB646E8" w14:textId="77777777" w:rsidR="005A0160" w:rsidRPr="005B365B" w:rsidRDefault="005A0160" w:rsidP="005A0160">
      <w:pPr>
        <w:spacing w:line="360" w:lineRule="auto"/>
      </w:pPr>
    </w:p>
    <w:p w14:paraId="5ACB17A8" w14:textId="16F0B56B" w:rsidR="005A0160" w:rsidRPr="00EB324D" w:rsidRDefault="005A0160" w:rsidP="005A0160">
      <w:pPr>
        <w:spacing w:line="360" w:lineRule="auto"/>
      </w:pPr>
      <w:r w:rsidRPr="00EB324D">
        <w:t xml:space="preserve">1/ </w:t>
      </w:r>
      <w:r w:rsidR="005B365B">
        <w:t>Cet article porte sur un essai randomisé. Les auteurs proposent pourtant une analyse faisant appel à un score de propension. Pourquoi et qu’en pensez-vous ?</w:t>
      </w:r>
    </w:p>
    <w:p w14:paraId="53D34792" w14:textId="77777777" w:rsidR="001A5F12" w:rsidRDefault="001A5F12" w:rsidP="005A0160">
      <w:pPr>
        <w:spacing w:line="360" w:lineRule="auto"/>
      </w:pPr>
    </w:p>
    <w:p w14:paraId="03B0A761" w14:textId="14AE60F6" w:rsidR="00EB324D" w:rsidRDefault="0038302D" w:rsidP="005A0160">
      <w:pPr>
        <w:spacing w:line="360" w:lineRule="auto"/>
      </w:pPr>
      <w:r>
        <w:t>2</w:t>
      </w:r>
      <w:r w:rsidR="00EB324D">
        <w:t xml:space="preserve">/ </w:t>
      </w:r>
      <w:r w:rsidR="005B365B">
        <w:t xml:space="preserve">L’étude compare deux stratégies thérapeutiques : « SEKT » et « FEST ». Quel est la rationnel </w:t>
      </w:r>
      <w:r w:rsidR="005B365B">
        <w:t>à l’origine</w:t>
      </w:r>
      <w:r w:rsidR="005B365B">
        <w:t xml:space="preserve"> (en d’autres termes la justification) de cette comparaison ?</w:t>
      </w:r>
    </w:p>
    <w:p w14:paraId="18863F6E" w14:textId="422783E4" w:rsidR="001A5F12" w:rsidRPr="001A5F12" w:rsidRDefault="001A5F12" w:rsidP="005A0160">
      <w:pPr>
        <w:spacing w:line="360" w:lineRule="auto"/>
        <w:rPr>
          <w:i/>
          <w:iCs/>
        </w:rPr>
      </w:pPr>
    </w:p>
    <w:p w14:paraId="648C4A22" w14:textId="7FCD9A7C" w:rsidR="0038302D" w:rsidRDefault="0038302D" w:rsidP="005A0160">
      <w:pPr>
        <w:spacing w:line="360" w:lineRule="auto"/>
      </w:pPr>
      <w:r>
        <w:t xml:space="preserve">3/ </w:t>
      </w:r>
      <w:r w:rsidR="005B365B">
        <w:t xml:space="preserve">L’étude porte sur deux traitements non pharmacologiques </w:t>
      </w:r>
      <w:r w:rsidR="00CF7164">
        <w:t>pour</w:t>
      </w:r>
      <w:r w:rsidR="005B365B">
        <w:t xml:space="preserve"> lesquels </w:t>
      </w:r>
      <w:r w:rsidR="005B365B">
        <w:t>l’effet thérapeute</w:t>
      </w:r>
      <w:r w:rsidR="005B365B">
        <w:t xml:space="preserve"> peut être important. Comment les investigateurs le gèrent-ils ?</w:t>
      </w:r>
      <w:r w:rsidR="00DE444C">
        <w:t xml:space="preserve"> Qu’en pensez-vous ?</w:t>
      </w:r>
    </w:p>
    <w:p w14:paraId="06C5543F" w14:textId="77777777" w:rsidR="001A5F12" w:rsidRDefault="001A5F12" w:rsidP="005A0160">
      <w:pPr>
        <w:spacing w:line="360" w:lineRule="auto"/>
      </w:pPr>
    </w:p>
    <w:p w14:paraId="6A1B3BD4" w14:textId="511FD12A" w:rsidR="00E029F8" w:rsidRDefault="00E029F8" w:rsidP="005A0160">
      <w:pPr>
        <w:spacing w:line="360" w:lineRule="auto"/>
      </w:pPr>
      <w:r>
        <w:t xml:space="preserve">4/ </w:t>
      </w:r>
      <w:r w:rsidR="005B365B">
        <w:t>A l’aide des données disponibles dans l’article, essayez de retrouver au moins approximativement une estimation du nombre de sujets à inclure dans l’essai.</w:t>
      </w:r>
    </w:p>
    <w:p w14:paraId="3552A981" w14:textId="77777777" w:rsidR="00DD28C3" w:rsidRPr="00DD28C3" w:rsidRDefault="00DD28C3" w:rsidP="00C06058">
      <w:pPr>
        <w:spacing w:line="360" w:lineRule="auto"/>
      </w:pPr>
    </w:p>
    <w:p w14:paraId="249981BE" w14:textId="40BC5203" w:rsidR="005B365B" w:rsidRPr="005B365B" w:rsidRDefault="00E029F8" w:rsidP="005B365B">
      <w:pPr>
        <w:spacing w:line="360" w:lineRule="auto"/>
        <w:rPr>
          <w:lang w:val="en-US"/>
        </w:rPr>
      </w:pPr>
      <w:r w:rsidRPr="005B365B">
        <w:rPr>
          <w:lang w:val="en-US"/>
        </w:rPr>
        <w:t xml:space="preserve">5/ </w:t>
      </w:r>
      <w:r w:rsidR="005B365B" w:rsidRPr="005B365B">
        <w:rPr>
          <w:lang w:val="en-US"/>
        </w:rPr>
        <w:t xml:space="preserve">Dans la conclusion, les auteurs </w:t>
      </w:r>
      <w:proofErr w:type="spellStart"/>
      <w:r w:rsidR="005B365B" w:rsidRPr="005B365B">
        <w:rPr>
          <w:lang w:val="en-US"/>
        </w:rPr>
        <w:t>indiquent</w:t>
      </w:r>
      <w:proofErr w:type="spellEnd"/>
      <w:r w:rsidR="005B365B" w:rsidRPr="005B365B">
        <w:rPr>
          <w:lang w:val="en-US"/>
        </w:rPr>
        <w:t xml:space="preserve"> que : « </w:t>
      </w:r>
      <w:r w:rsidR="005B365B" w:rsidRPr="005B365B">
        <w:rPr>
          <w:lang w:val="en-US"/>
        </w:rPr>
        <w:t>In this RCT, we found evidence that a structured,</w:t>
      </w:r>
      <w:r w:rsidR="005B365B">
        <w:rPr>
          <w:lang w:val="en-US"/>
        </w:rPr>
        <w:t xml:space="preserve"> </w:t>
      </w:r>
      <w:r w:rsidR="005B365B" w:rsidRPr="005B365B">
        <w:rPr>
          <w:lang w:val="en-US"/>
        </w:rPr>
        <w:t>skill-oriented, material-based treatment (SEKT) and a supportive,</w:t>
      </w:r>
      <w:r w:rsidR="005B365B">
        <w:rPr>
          <w:lang w:val="en-US"/>
        </w:rPr>
        <w:t xml:space="preserve"> </w:t>
      </w:r>
      <w:r w:rsidR="005B365B" w:rsidRPr="005B365B">
        <w:rPr>
          <w:lang w:val="en-US"/>
        </w:rPr>
        <w:t>patient-centered, emotion-focused therapy (FEST)</w:t>
      </w:r>
      <w:r w:rsidR="005B365B">
        <w:rPr>
          <w:lang w:val="en-US"/>
        </w:rPr>
        <w:t xml:space="preserve"> </w:t>
      </w:r>
      <w:r w:rsidR="005B365B" w:rsidRPr="005B365B">
        <w:rPr>
          <w:lang w:val="en-US"/>
        </w:rPr>
        <w:t>were equally effective in preventing relapse of affective</w:t>
      </w:r>
    </w:p>
    <w:p w14:paraId="0E16FF10" w14:textId="1FAD232E" w:rsidR="00EB324D" w:rsidRDefault="005B365B" w:rsidP="005B365B">
      <w:pPr>
        <w:spacing w:line="360" w:lineRule="auto"/>
        <w:rPr>
          <w:lang w:val="en-US"/>
        </w:rPr>
      </w:pPr>
      <w:r w:rsidRPr="005B365B">
        <w:rPr>
          <w:lang w:val="en-US"/>
        </w:rPr>
        <w:t>episodes when delivered in an intensive group format.</w:t>
      </w:r>
      <w:r>
        <w:rPr>
          <w:lang w:val="en-US"/>
        </w:rPr>
        <w:t>”</w:t>
      </w:r>
    </w:p>
    <w:p w14:paraId="28BD73C9" w14:textId="65991AB3" w:rsidR="005B365B" w:rsidRPr="005B365B" w:rsidRDefault="005B365B" w:rsidP="005B365B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Qu’en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pensez-vous</w:t>
      </w:r>
      <w:proofErr w:type="spellEnd"/>
      <w:r>
        <w:rPr>
          <w:lang w:val="en-US"/>
        </w:rPr>
        <w:t xml:space="preserve"> ?</w:t>
      </w:r>
    </w:p>
    <w:p w14:paraId="79A0C8C8" w14:textId="77777777" w:rsidR="005A0160" w:rsidRPr="005B365B" w:rsidRDefault="005A0160" w:rsidP="005A0160">
      <w:pPr>
        <w:spacing w:line="360" w:lineRule="auto"/>
        <w:rPr>
          <w:lang w:val="en-US"/>
        </w:rPr>
      </w:pPr>
    </w:p>
    <w:p w14:paraId="2843A907" w14:textId="77777777" w:rsidR="005A0160" w:rsidRPr="005B365B" w:rsidRDefault="005A0160" w:rsidP="005A0160">
      <w:pPr>
        <w:spacing w:line="360" w:lineRule="auto"/>
        <w:rPr>
          <w:lang w:val="en-US"/>
        </w:rPr>
      </w:pPr>
    </w:p>
    <w:sectPr w:rsidR="005A0160" w:rsidRPr="005B365B" w:rsidSect="004069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299E"/>
    <w:multiLevelType w:val="hybridMultilevel"/>
    <w:tmpl w:val="ED882B42"/>
    <w:lvl w:ilvl="0" w:tplc="5D34FD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051346">
    <w:abstractNumId w:val="2"/>
  </w:num>
  <w:num w:numId="2" w16cid:durableId="1879003877">
    <w:abstractNumId w:val="3"/>
  </w:num>
  <w:num w:numId="3" w16cid:durableId="615909533">
    <w:abstractNumId w:val="1"/>
  </w:num>
  <w:num w:numId="4" w16cid:durableId="199695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41"/>
    <w:rsid w:val="000042F2"/>
    <w:rsid w:val="00007961"/>
    <w:rsid w:val="00033D6C"/>
    <w:rsid w:val="00034603"/>
    <w:rsid w:val="0004259A"/>
    <w:rsid w:val="00044778"/>
    <w:rsid w:val="0004546F"/>
    <w:rsid w:val="00064D77"/>
    <w:rsid w:val="000763A7"/>
    <w:rsid w:val="0007731C"/>
    <w:rsid w:val="0008268F"/>
    <w:rsid w:val="0008549B"/>
    <w:rsid w:val="0009640E"/>
    <w:rsid w:val="00097201"/>
    <w:rsid w:val="000B06AF"/>
    <w:rsid w:val="000C3245"/>
    <w:rsid w:val="000D16D3"/>
    <w:rsid w:val="000F76E7"/>
    <w:rsid w:val="00102935"/>
    <w:rsid w:val="00117353"/>
    <w:rsid w:val="00124A15"/>
    <w:rsid w:val="001668DE"/>
    <w:rsid w:val="001A5F12"/>
    <w:rsid w:val="001B0C2B"/>
    <w:rsid w:val="001D26C7"/>
    <w:rsid w:val="001E0D78"/>
    <w:rsid w:val="00211711"/>
    <w:rsid w:val="00212DBF"/>
    <w:rsid w:val="00222881"/>
    <w:rsid w:val="00223964"/>
    <w:rsid w:val="0022728B"/>
    <w:rsid w:val="00240CB7"/>
    <w:rsid w:val="00247A87"/>
    <w:rsid w:val="00282E72"/>
    <w:rsid w:val="002A611F"/>
    <w:rsid w:val="002C12A8"/>
    <w:rsid w:val="002C503F"/>
    <w:rsid w:val="002E3C13"/>
    <w:rsid w:val="002F4A9E"/>
    <w:rsid w:val="00306268"/>
    <w:rsid w:val="00312703"/>
    <w:rsid w:val="00312E88"/>
    <w:rsid w:val="00325340"/>
    <w:rsid w:val="00355E9F"/>
    <w:rsid w:val="00362257"/>
    <w:rsid w:val="003749F4"/>
    <w:rsid w:val="003805E1"/>
    <w:rsid w:val="003825AE"/>
    <w:rsid w:val="0038302D"/>
    <w:rsid w:val="003E1A69"/>
    <w:rsid w:val="003F756A"/>
    <w:rsid w:val="004069FB"/>
    <w:rsid w:val="00437475"/>
    <w:rsid w:val="00444E46"/>
    <w:rsid w:val="00450309"/>
    <w:rsid w:val="00476740"/>
    <w:rsid w:val="004912A6"/>
    <w:rsid w:val="004A2E93"/>
    <w:rsid w:val="004A33C8"/>
    <w:rsid w:val="004C5744"/>
    <w:rsid w:val="004E3FA2"/>
    <w:rsid w:val="00527F55"/>
    <w:rsid w:val="005333D9"/>
    <w:rsid w:val="005436C1"/>
    <w:rsid w:val="00561728"/>
    <w:rsid w:val="00591D84"/>
    <w:rsid w:val="005A0160"/>
    <w:rsid w:val="005A08CB"/>
    <w:rsid w:val="005B04B0"/>
    <w:rsid w:val="005B365B"/>
    <w:rsid w:val="005B7764"/>
    <w:rsid w:val="005D0AD8"/>
    <w:rsid w:val="005D4DBD"/>
    <w:rsid w:val="005D5FB2"/>
    <w:rsid w:val="005E6E29"/>
    <w:rsid w:val="00611BD3"/>
    <w:rsid w:val="006176C2"/>
    <w:rsid w:val="00620A19"/>
    <w:rsid w:val="006233EA"/>
    <w:rsid w:val="00634D08"/>
    <w:rsid w:val="006519CD"/>
    <w:rsid w:val="00670466"/>
    <w:rsid w:val="006A3176"/>
    <w:rsid w:val="006D0EC2"/>
    <w:rsid w:val="006E24BF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030D9"/>
    <w:rsid w:val="00822E22"/>
    <w:rsid w:val="0085670F"/>
    <w:rsid w:val="00857E44"/>
    <w:rsid w:val="008662EF"/>
    <w:rsid w:val="008D09E4"/>
    <w:rsid w:val="008F5409"/>
    <w:rsid w:val="0091334A"/>
    <w:rsid w:val="009301F6"/>
    <w:rsid w:val="009416B1"/>
    <w:rsid w:val="00952D6E"/>
    <w:rsid w:val="00990F95"/>
    <w:rsid w:val="009966F4"/>
    <w:rsid w:val="009B4567"/>
    <w:rsid w:val="009D4A55"/>
    <w:rsid w:val="009D5C50"/>
    <w:rsid w:val="009D7E01"/>
    <w:rsid w:val="009E4DDD"/>
    <w:rsid w:val="00A2125C"/>
    <w:rsid w:val="00A36BEF"/>
    <w:rsid w:val="00A40019"/>
    <w:rsid w:val="00A60EC3"/>
    <w:rsid w:val="00A64162"/>
    <w:rsid w:val="00A83659"/>
    <w:rsid w:val="00A85723"/>
    <w:rsid w:val="00AA4EB3"/>
    <w:rsid w:val="00AB6583"/>
    <w:rsid w:val="00AC4783"/>
    <w:rsid w:val="00AD13D0"/>
    <w:rsid w:val="00AD2D43"/>
    <w:rsid w:val="00B0490C"/>
    <w:rsid w:val="00B26E5F"/>
    <w:rsid w:val="00B36C6D"/>
    <w:rsid w:val="00B45A56"/>
    <w:rsid w:val="00BA2EE1"/>
    <w:rsid w:val="00BA4A2A"/>
    <w:rsid w:val="00BB7C41"/>
    <w:rsid w:val="00BE23D8"/>
    <w:rsid w:val="00BE427C"/>
    <w:rsid w:val="00BF3ED2"/>
    <w:rsid w:val="00C059BE"/>
    <w:rsid w:val="00C06058"/>
    <w:rsid w:val="00C1363B"/>
    <w:rsid w:val="00C250B5"/>
    <w:rsid w:val="00C37A5B"/>
    <w:rsid w:val="00C41BFC"/>
    <w:rsid w:val="00C67EBA"/>
    <w:rsid w:val="00CC229D"/>
    <w:rsid w:val="00CD254B"/>
    <w:rsid w:val="00CD3EB3"/>
    <w:rsid w:val="00CF7164"/>
    <w:rsid w:val="00D14759"/>
    <w:rsid w:val="00D30CC0"/>
    <w:rsid w:val="00D33E6A"/>
    <w:rsid w:val="00D73E56"/>
    <w:rsid w:val="00D757C1"/>
    <w:rsid w:val="00D91C32"/>
    <w:rsid w:val="00DA669D"/>
    <w:rsid w:val="00DB28F3"/>
    <w:rsid w:val="00DB408E"/>
    <w:rsid w:val="00DC0E9D"/>
    <w:rsid w:val="00DD1318"/>
    <w:rsid w:val="00DD28C3"/>
    <w:rsid w:val="00DE26DD"/>
    <w:rsid w:val="00DE444C"/>
    <w:rsid w:val="00DE5600"/>
    <w:rsid w:val="00DF07D0"/>
    <w:rsid w:val="00E029F8"/>
    <w:rsid w:val="00E33258"/>
    <w:rsid w:val="00E45522"/>
    <w:rsid w:val="00E922D5"/>
    <w:rsid w:val="00EB0B31"/>
    <w:rsid w:val="00EB324D"/>
    <w:rsid w:val="00EC068F"/>
    <w:rsid w:val="00F233EE"/>
    <w:rsid w:val="00F24293"/>
    <w:rsid w:val="00F26D1B"/>
    <w:rsid w:val="00F33EA9"/>
    <w:rsid w:val="00F43C23"/>
    <w:rsid w:val="00F87403"/>
    <w:rsid w:val="00FA2949"/>
    <w:rsid w:val="00FC2F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FD6600"/>
  <w15:docId w15:val="{57E6E1F1-1859-4FFB-96C0-9DBCF8B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 Falissard</cp:lastModifiedBy>
  <cp:revision>4</cp:revision>
  <dcterms:created xsi:type="dcterms:W3CDTF">2025-03-31T18:50:00Z</dcterms:created>
  <dcterms:modified xsi:type="dcterms:W3CDTF">2025-04-02T05:29:00Z</dcterms:modified>
</cp:coreProperties>
</file>