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BFDC" w14:textId="6E18F8AE" w:rsidR="001F211D" w:rsidRDefault="001F211D" w:rsidP="00526481">
      <w:r>
        <w:rPr>
          <w:lang w:val="fr-FR"/>
        </w:rPr>
        <w:t>A l’attention de Mme la Professeur</w:t>
      </w:r>
      <w:r w:rsidR="001B0A33">
        <w:rPr>
          <w:lang w:val="fr-FR"/>
        </w:rPr>
        <w:t>e</w:t>
      </w:r>
      <w:r>
        <w:rPr>
          <w:lang w:val="fr-FR"/>
        </w:rPr>
        <w:t xml:space="preserve"> </w:t>
      </w:r>
      <w:r w:rsidRPr="001F211D">
        <w:t>NGUYEN KHAC</w:t>
      </w:r>
      <w:r>
        <w:t xml:space="preserve"> </w:t>
      </w:r>
      <w:r w:rsidRPr="001F211D">
        <w:t>Florence</w:t>
      </w:r>
      <w:r w:rsidR="00B3687F">
        <w:t xml:space="preserve">, </w:t>
      </w:r>
      <w:r w:rsidR="00526481">
        <w:t>C</w:t>
      </w:r>
      <w:r w:rsidR="00B3687F">
        <w:t>hef</w:t>
      </w:r>
      <w:r w:rsidR="001B0A33">
        <w:t xml:space="preserve">fe </w:t>
      </w:r>
      <w:r w:rsidR="00B3687F">
        <w:t xml:space="preserve">du service </w:t>
      </w:r>
      <w:r w:rsidR="001B0A33">
        <w:t>d’hématologie biologique à la Pitié Salp</w:t>
      </w:r>
      <w:r w:rsidR="00526481">
        <w:t>ê</w:t>
      </w:r>
      <w:r w:rsidR="001B0A33">
        <w:t xml:space="preserve">trière. </w:t>
      </w:r>
    </w:p>
    <w:p w14:paraId="618D1A05" w14:textId="6878A5E0" w:rsidR="001F211D" w:rsidRDefault="001F211D" w:rsidP="00526481">
      <w:r>
        <w:t>Madame</w:t>
      </w:r>
      <w:r w:rsidR="001B0A33">
        <w:t xml:space="preserve"> la Professeure,</w:t>
      </w:r>
    </w:p>
    <w:p w14:paraId="5E5506DC" w14:textId="15B7BFD3" w:rsidR="001B0A33" w:rsidRPr="001B0A33" w:rsidRDefault="001B0A33" w:rsidP="00526481">
      <w:r w:rsidRPr="001B0A33">
        <w:t>Je me permets de vous contacter dans le cadre de mon Master 2 Sciences Chirurgicales (Université Paris-Saclay) que je réalise cette année au sein du service de chirurgie hépato-biliaire et de transplantation hépatique de la Pitié-Salpêtrière (Pr Scatton).</w:t>
      </w:r>
      <w:r>
        <w:t xml:space="preserve"> </w:t>
      </w:r>
      <w:r w:rsidRPr="001B0A33">
        <w:t>Je suis interne en chirurgie digestive</w:t>
      </w:r>
      <w:r w:rsidR="00526481">
        <w:t xml:space="preserve">, </w:t>
      </w:r>
      <w:r w:rsidRPr="001B0A33">
        <w:t>et ce projet est mené sous la direction du Dr Claire Goumard (MCU-PH</w:t>
      </w:r>
      <w:r w:rsidR="00526481">
        <w:t xml:space="preserve"> à la Pitié</w:t>
      </w:r>
      <w:r w:rsidRPr="001B0A33">
        <w:t>) et du Dr Jérémie Gautheron (chef d’équipe, INSERM UMR S-938, Centre de Recherche Saint-Antoine).</w:t>
      </w:r>
    </w:p>
    <w:p w14:paraId="4527310E" w14:textId="77777777" w:rsidR="001B0A33" w:rsidRPr="001B0A33" w:rsidRDefault="001B0A33" w:rsidP="00526481">
      <w:r w:rsidRPr="001B0A33">
        <w:t>Notre travail porte sur l’évaluation de la faisabilité et de la sécurité de l’utilisation du sang issu du donneur d’organes comme transporteur d’oxygène en perfusion normothermique ex vivo des greffons hépatiques.</w:t>
      </w:r>
    </w:p>
    <w:p w14:paraId="0B91BCA2" w14:textId="77777777" w:rsidR="001B0A33" w:rsidRPr="001B0A33" w:rsidRDefault="001B0A33" w:rsidP="00526481">
      <w:r w:rsidRPr="001B0A33">
        <w:t>Actuellement, ces machines utilisent des culots globulaires de banque ; nous souhaitons comparer leur utilisation à celle du sang du donneur, récupéré lors du prélèvement multi-organes et traité au bloc opératoire via un dispositif de récupération peropératoire (</w:t>
      </w:r>
      <w:r w:rsidRPr="001B0A33">
        <w:rPr>
          <w:i/>
          <w:iCs/>
        </w:rPr>
        <w:t>Cell Saver®</w:t>
      </w:r>
      <w:r w:rsidRPr="001B0A33">
        <w:t>).</w:t>
      </w:r>
    </w:p>
    <w:p w14:paraId="3E292C13" w14:textId="09B6BB54" w:rsidR="001B0A33" w:rsidRPr="001B0A33" w:rsidRDefault="001B0A33" w:rsidP="00526481">
      <w:r w:rsidRPr="001B0A33">
        <w:t>Dans ce cadre, nous souhaiterions pouvoir réaliser, au sein d</w:t>
      </w:r>
      <w:r>
        <w:t xml:space="preserve">u </w:t>
      </w:r>
      <w:r w:rsidRPr="001B0A33">
        <w:t>laboratoire</w:t>
      </w:r>
      <w:r>
        <w:t xml:space="preserve"> de la Pitié</w:t>
      </w:r>
      <w:r w:rsidRPr="001B0A33">
        <w:t>, les analyses liées à l’évaluation de l’hémolyse et de la qualité cellulaire</w:t>
      </w:r>
      <w:r w:rsidR="00384026">
        <w:t>, en comparaison avec le groupe contrôle (culots globulaires)</w:t>
      </w:r>
      <w:r w:rsidRPr="001B0A33">
        <w:t>, notamment :</w:t>
      </w:r>
      <w:r>
        <w:t xml:space="preserve"> </w:t>
      </w:r>
      <w:r w:rsidRPr="001B0A33">
        <w:t>taux d’hémoglobine et hématocrite,</w:t>
      </w:r>
      <w:r>
        <w:t xml:space="preserve"> </w:t>
      </w:r>
      <w:r w:rsidRPr="001B0A33">
        <w:t>hémoglobine libre et index d’hémolyse,</w:t>
      </w:r>
      <w:r>
        <w:t xml:space="preserve"> </w:t>
      </w:r>
      <w:r w:rsidRPr="001B0A33">
        <w:t>recherche de schizocytes sur frottis,</w:t>
      </w:r>
      <w:r>
        <w:t xml:space="preserve"> m</w:t>
      </w:r>
      <w:r w:rsidR="00526481">
        <w:t>é</w:t>
      </w:r>
      <w:r>
        <w:t xml:space="preserve">thémoglobine, </w:t>
      </w:r>
      <w:r w:rsidRPr="001B0A33">
        <w:t>haptoglobine,leucocytose et formule leucocytaire.</w:t>
      </w:r>
    </w:p>
    <w:p w14:paraId="59539A36" w14:textId="77777777" w:rsidR="001B0A33" w:rsidRPr="001B0A33" w:rsidRDefault="001B0A33" w:rsidP="00526481">
      <w:r w:rsidRPr="001B0A33">
        <w:t>Ces analyses s’inscrivent dans un protocole validé par l’Agence de la Biomédecine.</w:t>
      </w:r>
    </w:p>
    <w:p w14:paraId="46547032" w14:textId="30611A96" w:rsidR="001B0A33" w:rsidRPr="001B0A33" w:rsidRDefault="001B0A33" w:rsidP="00526481">
      <w:r w:rsidRPr="001B0A33">
        <w:t>Elles ne concernent pas de prélèvements effectués sur des patients, mais sur du sang issu de donneurs décédés d’organes, ce qui soulève essentiellement un problème logistique d’identification et de prise en charge des échantillons au laboratoire.</w:t>
      </w:r>
    </w:p>
    <w:p w14:paraId="512761E5" w14:textId="3F5EB7C6" w:rsidR="001B0A33" w:rsidRPr="001B0A33" w:rsidRDefault="001B0A33" w:rsidP="00526481">
      <w:r>
        <w:t>Nous serions</w:t>
      </w:r>
      <w:r w:rsidRPr="001B0A33">
        <w:t xml:space="preserve"> très reconnaissant</w:t>
      </w:r>
      <w:r>
        <w:t>s</w:t>
      </w:r>
      <w:r w:rsidRPr="001B0A33">
        <w:t xml:space="preserve"> de pouvoir échanger avec vous ou un membre de votre équipe </w:t>
      </w:r>
      <w:r w:rsidR="00526481" w:rsidRPr="00526481">
        <w:t>afin d’avoir votre avis sur les analyses envisagées, leur faisabilité, ainsi que sur les modalités pratiques permettant leur réalisation dans votre service</w:t>
      </w:r>
      <w:r>
        <w:t xml:space="preserve">. </w:t>
      </w:r>
    </w:p>
    <w:p w14:paraId="25F542C0" w14:textId="7E9114E2" w:rsidR="001B0A33" w:rsidRPr="001B0A33" w:rsidRDefault="001B0A33" w:rsidP="00526481">
      <w:r w:rsidRPr="001B0A33">
        <w:t>Je vous remercie vivement pour votre attention et reste à votre disposition pour tout complément d’information.</w:t>
      </w:r>
    </w:p>
    <w:p w14:paraId="4324532B" w14:textId="1EDB12B9" w:rsidR="001B0A33" w:rsidRPr="001B0A33" w:rsidRDefault="001B0A33" w:rsidP="00526481">
      <w:r w:rsidRPr="001B0A33">
        <w:t>Veuillez agréer, Madame la Professeure, l’expression de mes salutations respectueuses.</w:t>
      </w:r>
    </w:p>
    <w:p w14:paraId="43BA20C7" w14:textId="16FC0FD5" w:rsidR="00B3687F" w:rsidRPr="001F211D" w:rsidRDefault="001B0A33" w:rsidP="00526481">
      <w:r w:rsidRPr="001B0A33">
        <w:rPr>
          <w:b/>
          <w:bCs/>
        </w:rPr>
        <w:t>Thomas HUSSON</w:t>
      </w:r>
    </w:p>
    <w:sectPr w:rsidR="00B3687F" w:rsidRPr="001F2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56AE"/>
    <w:multiLevelType w:val="hybridMultilevel"/>
    <w:tmpl w:val="22101482"/>
    <w:lvl w:ilvl="0" w:tplc="2F4CFE1C">
      <w:start w:val="1"/>
      <w:numFmt w:val="bullet"/>
      <w:lvlText w:val="-"/>
      <w:lvlJc w:val="left"/>
      <w:pPr>
        <w:tabs>
          <w:tab w:val="num" w:pos="720"/>
        </w:tabs>
        <w:ind w:left="720" w:hanging="360"/>
      </w:pPr>
      <w:rPr>
        <w:rFonts w:ascii="Arial" w:hAnsi="Arial" w:hint="default"/>
      </w:rPr>
    </w:lvl>
    <w:lvl w:ilvl="1" w:tplc="0FD01000" w:tentative="1">
      <w:start w:val="1"/>
      <w:numFmt w:val="bullet"/>
      <w:lvlText w:val="-"/>
      <w:lvlJc w:val="left"/>
      <w:pPr>
        <w:tabs>
          <w:tab w:val="num" w:pos="1440"/>
        </w:tabs>
        <w:ind w:left="1440" w:hanging="360"/>
      </w:pPr>
      <w:rPr>
        <w:rFonts w:ascii="Arial" w:hAnsi="Arial" w:hint="default"/>
      </w:rPr>
    </w:lvl>
    <w:lvl w:ilvl="2" w:tplc="2112FE50" w:tentative="1">
      <w:start w:val="1"/>
      <w:numFmt w:val="bullet"/>
      <w:lvlText w:val="-"/>
      <w:lvlJc w:val="left"/>
      <w:pPr>
        <w:tabs>
          <w:tab w:val="num" w:pos="2160"/>
        </w:tabs>
        <w:ind w:left="2160" w:hanging="360"/>
      </w:pPr>
      <w:rPr>
        <w:rFonts w:ascii="Arial" w:hAnsi="Arial" w:hint="default"/>
      </w:rPr>
    </w:lvl>
    <w:lvl w:ilvl="3" w:tplc="0304255A" w:tentative="1">
      <w:start w:val="1"/>
      <w:numFmt w:val="bullet"/>
      <w:lvlText w:val="-"/>
      <w:lvlJc w:val="left"/>
      <w:pPr>
        <w:tabs>
          <w:tab w:val="num" w:pos="2880"/>
        </w:tabs>
        <w:ind w:left="2880" w:hanging="360"/>
      </w:pPr>
      <w:rPr>
        <w:rFonts w:ascii="Arial" w:hAnsi="Arial" w:hint="default"/>
      </w:rPr>
    </w:lvl>
    <w:lvl w:ilvl="4" w:tplc="54BAD046" w:tentative="1">
      <w:start w:val="1"/>
      <w:numFmt w:val="bullet"/>
      <w:lvlText w:val="-"/>
      <w:lvlJc w:val="left"/>
      <w:pPr>
        <w:tabs>
          <w:tab w:val="num" w:pos="3600"/>
        </w:tabs>
        <w:ind w:left="3600" w:hanging="360"/>
      </w:pPr>
      <w:rPr>
        <w:rFonts w:ascii="Arial" w:hAnsi="Arial" w:hint="default"/>
      </w:rPr>
    </w:lvl>
    <w:lvl w:ilvl="5" w:tplc="88407A40" w:tentative="1">
      <w:start w:val="1"/>
      <w:numFmt w:val="bullet"/>
      <w:lvlText w:val="-"/>
      <w:lvlJc w:val="left"/>
      <w:pPr>
        <w:tabs>
          <w:tab w:val="num" w:pos="4320"/>
        </w:tabs>
        <w:ind w:left="4320" w:hanging="360"/>
      </w:pPr>
      <w:rPr>
        <w:rFonts w:ascii="Arial" w:hAnsi="Arial" w:hint="default"/>
      </w:rPr>
    </w:lvl>
    <w:lvl w:ilvl="6" w:tplc="8A6CDFAC" w:tentative="1">
      <w:start w:val="1"/>
      <w:numFmt w:val="bullet"/>
      <w:lvlText w:val="-"/>
      <w:lvlJc w:val="left"/>
      <w:pPr>
        <w:tabs>
          <w:tab w:val="num" w:pos="5040"/>
        </w:tabs>
        <w:ind w:left="5040" w:hanging="360"/>
      </w:pPr>
      <w:rPr>
        <w:rFonts w:ascii="Arial" w:hAnsi="Arial" w:hint="default"/>
      </w:rPr>
    </w:lvl>
    <w:lvl w:ilvl="7" w:tplc="4B24F3CE" w:tentative="1">
      <w:start w:val="1"/>
      <w:numFmt w:val="bullet"/>
      <w:lvlText w:val="-"/>
      <w:lvlJc w:val="left"/>
      <w:pPr>
        <w:tabs>
          <w:tab w:val="num" w:pos="5760"/>
        </w:tabs>
        <w:ind w:left="5760" w:hanging="360"/>
      </w:pPr>
      <w:rPr>
        <w:rFonts w:ascii="Arial" w:hAnsi="Arial" w:hint="default"/>
      </w:rPr>
    </w:lvl>
    <w:lvl w:ilvl="8" w:tplc="E6D633B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A83352C"/>
    <w:multiLevelType w:val="multilevel"/>
    <w:tmpl w:val="0CF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58223">
    <w:abstractNumId w:val="0"/>
  </w:num>
  <w:num w:numId="2" w16cid:durableId="152111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1D"/>
    <w:rsid w:val="001B0A33"/>
    <w:rsid w:val="001F211D"/>
    <w:rsid w:val="002105E4"/>
    <w:rsid w:val="00384026"/>
    <w:rsid w:val="00526481"/>
    <w:rsid w:val="00A17DAF"/>
    <w:rsid w:val="00B3687F"/>
    <w:rsid w:val="00B53C26"/>
    <w:rsid w:val="00DE1664"/>
    <w:rsid w:val="00DE18A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D64D849"/>
  <w15:chartTrackingRefBased/>
  <w15:docId w15:val="{2FCDA0D9-6EA0-9149-9AA8-BEE380738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1D"/>
    <w:rPr>
      <w:rFonts w:eastAsiaTheme="majorEastAsia" w:cstheme="majorBidi"/>
      <w:color w:val="272727" w:themeColor="text1" w:themeTint="D8"/>
    </w:rPr>
  </w:style>
  <w:style w:type="paragraph" w:styleId="Title">
    <w:name w:val="Title"/>
    <w:basedOn w:val="Normal"/>
    <w:next w:val="Normal"/>
    <w:link w:val="TitleChar"/>
    <w:uiPriority w:val="10"/>
    <w:qFormat/>
    <w:rsid w:val="001F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1D"/>
    <w:pPr>
      <w:spacing w:before="160"/>
      <w:jc w:val="center"/>
    </w:pPr>
    <w:rPr>
      <w:i/>
      <w:iCs/>
      <w:color w:val="404040" w:themeColor="text1" w:themeTint="BF"/>
    </w:rPr>
  </w:style>
  <w:style w:type="character" w:customStyle="1" w:styleId="QuoteChar">
    <w:name w:val="Quote Char"/>
    <w:basedOn w:val="DefaultParagraphFont"/>
    <w:link w:val="Quote"/>
    <w:uiPriority w:val="29"/>
    <w:rsid w:val="001F211D"/>
    <w:rPr>
      <w:i/>
      <w:iCs/>
      <w:color w:val="404040" w:themeColor="text1" w:themeTint="BF"/>
    </w:rPr>
  </w:style>
  <w:style w:type="paragraph" w:styleId="ListParagraph">
    <w:name w:val="List Paragraph"/>
    <w:basedOn w:val="Normal"/>
    <w:uiPriority w:val="34"/>
    <w:qFormat/>
    <w:rsid w:val="001F211D"/>
    <w:pPr>
      <w:ind w:left="720"/>
      <w:contextualSpacing/>
    </w:pPr>
  </w:style>
  <w:style w:type="character" w:styleId="IntenseEmphasis">
    <w:name w:val="Intense Emphasis"/>
    <w:basedOn w:val="DefaultParagraphFont"/>
    <w:uiPriority w:val="21"/>
    <w:qFormat/>
    <w:rsid w:val="001F211D"/>
    <w:rPr>
      <w:i/>
      <w:iCs/>
      <w:color w:val="0F4761" w:themeColor="accent1" w:themeShade="BF"/>
    </w:rPr>
  </w:style>
  <w:style w:type="paragraph" w:styleId="IntenseQuote">
    <w:name w:val="Intense Quote"/>
    <w:basedOn w:val="Normal"/>
    <w:next w:val="Normal"/>
    <w:link w:val="IntenseQuoteChar"/>
    <w:uiPriority w:val="30"/>
    <w:qFormat/>
    <w:rsid w:val="001F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1D"/>
    <w:rPr>
      <w:i/>
      <w:iCs/>
      <w:color w:val="0F4761" w:themeColor="accent1" w:themeShade="BF"/>
    </w:rPr>
  </w:style>
  <w:style w:type="character" w:styleId="IntenseReference">
    <w:name w:val="Intense Reference"/>
    <w:basedOn w:val="DefaultParagraphFont"/>
    <w:uiPriority w:val="32"/>
    <w:qFormat/>
    <w:rsid w:val="001F2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4</cp:revision>
  <dcterms:created xsi:type="dcterms:W3CDTF">2025-11-10T10:31:00Z</dcterms:created>
  <dcterms:modified xsi:type="dcterms:W3CDTF">2025-11-10T11:22:00Z</dcterms:modified>
</cp:coreProperties>
</file>