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0.png" ContentType="image/png"/>
  <Override PartName="/word/media/rId57.png" ContentType="image/png"/>
  <Override PartName="/word/media/rId6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Thèse Brieuc</w:t>
      </w:r>
    </w:p>
    <w:p>
      <w:pPr>
        <w:pStyle w:val="Author"/>
      </w:pPr>
      <w:r>
        <w:t xml:space="preserve">Thomas Husson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p>
      <w:r>
        <w:br w:type="page"/>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Origine de ce document</w:t>
            </w:r>
          </w:p>
        </w:tc>
      </w:tr>
      <w:tr>
        <w:trPr>
          <w:cantSplit/>
        </w:trPr>
        <w:tc>
          <w:tcPr>
            <w:tcMar>
              <w:top w:w="108" w:type="dxa"/>
              <w:bottom w:w="108" w:type="dxa"/>
            </w:tcMar>
          </w:tcPr>
          <w:p>
            <w:pPr>
              <w:numPr>
                <w:ilvl w:val="0"/>
                <w:numId w:val="1001"/>
              </w:numPr>
            </w:pPr>
            <w:r>
              <w:t xml:space="preserve">Ce document est au format Quarto Markdown (.qmd) : il contient du code R et est généré directement pour obtenir un rapport en PDF ou HTML.</w:t>
            </w:r>
          </w:p>
          <w:p>
            <w:pPr>
              <w:numPr>
                <w:ilvl w:val="0"/>
                <w:numId w:val="1001"/>
              </w:numPr>
            </w:pPr>
            <w:r>
              <w:t xml:space="preserve">Il est donc à la fois un document de travail pour moi, et à la fois un document de présentation des analyses. Je laisse donc volontairement les sections de code pour transparence et reproductibilité des analyses.</w:t>
            </w:r>
          </w:p>
          <w:p>
            <w:pPr>
              <w:numPr>
                <w:ilvl w:val="0"/>
                <w:numId w:val="1001"/>
              </w:numPr>
            </w:pPr>
            <w:r>
              <w:t xml:space="preserve">La préparation des données a été faite sur R plutôt que sur Excel pour éviter les erreurs et tracer les étapes. La première partie du document est donc consacrée à la préparation des données, avec des sections de code pour chaque variable (vous pouvez donc sauter les sections de code si vous ne souhaitez pas les détails de la préparation des données).</w:t>
            </w:r>
          </w:p>
          <w:p>
            <w:pPr>
              <w:numPr>
                <w:ilvl w:val="0"/>
                <w:numId w:val="1001"/>
              </w:numPr>
            </w:pPr>
            <w:r>
              <w:t xml:space="preserve">Je suis interne en chirurgie digestive à Paris et actuellement un master 2 en biostatistiques (</w:t>
            </w:r>
            <w:r>
              <w:t xml:space="preserve">“Méthodologie et Statistiques en Recherche biomédicale”</w:t>
            </w:r>
            <w:r>
              <w:t xml:space="preserve">, Université Paris Saclay). Et accessoirement, ami de Brieuc !</w:t>
            </w:r>
          </w:p>
          <w:p>
            <w:pPr>
              <w:numPr>
                <w:ilvl w:val="0"/>
                <w:numId w:val="1001"/>
              </w:numPr>
            </w:pPr>
            <w:r>
              <w:t xml:space="preserve">Le rapport est disponible en format HTML hébergé sur Github Pages, et aussi téléchargeable en PDF, DOCX et Quarto (.qmd), contenant le code R utilisé pour les analyses.</w:t>
            </w:r>
          </w:p>
          <w:p/>
        </w:tc>
      </w:tr>
    </w:tbl>
    <w:p>
      <w:r>
        <w:br w:type="page"/>
      </w:r>
    </w:p>
    <w:bookmarkStart w:id="46" w:name="X3390b21ffeddacf11f7d6664b84d8a9282a3f76"/>
    <w:p>
      <w:pPr>
        <w:pStyle w:val="Heading1"/>
      </w:pPr>
      <w:r>
        <w:t xml:space="preserve">Import de la base et préparation des données</w:t>
      </w:r>
    </w:p>
    <w:bookmarkStart w:id="23" w:name="dates"/>
    <w:p>
      <w:pPr>
        <w:pStyle w:val="Heading2"/>
      </w:pPr>
      <w:r>
        <w:t xml:space="preserve">Dates</w:t>
      </w:r>
    </w:p>
    <w:bookmarkEnd w:id="23"/>
    <w:bookmarkStart w:id="24" w:name="variables-numériques"/>
    <w:p>
      <w:pPr>
        <w:pStyle w:val="Heading2"/>
      </w:pPr>
      <w:r>
        <w:t xml:space="preserve">Variables numériques</w:t>
      </w:r>
    </w:p>
    <w:p>
      <w:pPr>
        <w:pStyle w:val="SourceCode"/>
      </w:pPr>
      <w:r>
        <w:rPr>
          <w:rStyle w:val="CommentTok"/>
        </w:rPr>
        <w:t xml:space="preserve"># Convertir les variables numériques</w:t>
      </w:r>
      <w:r>
        <w:br/>
      </w:r>
      <w:r>
        <w:rPr>
          <w:rStyle w:val="NormalTok"/>
        </w:rPr>
        <w:t xml:space="preserve">df</w:t>
      </w:r>
      <w:r>
        <w:rPr>
          <w:rStyle w:val="SpecialCharTok"/>
        </w:rPr>
        <w:t xml:space="preserve">$</w:t>
      </w:r>
      <w:r>
        <w:rPr>
          <w:rStyle w:val="NormalTok"/>
        </w:rPr>
        <w:t xml:space="preserve">Age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Age)</w:t>
      </w:r>
      <w:r>
        <w:br/>
      </w:r>
      <w:r>
        <w:rPr>
          <w:rStyle w:val="FunctionTok"/>
        </w:rPr>
        <w:t xml:space="preserve">class</w:t>
      </w:r>
      <w:r>
        <w:rPr>
          <w:rStyle w:val="NormalTok"/>
        </w:rPr>
        <w:t xml:space="preserve">(df</w:t>
      </w:r>
      <w:r>
        <w:rPr>
          <w:rStyle w:val="SpecialCharTok"/>
        </w:rPr>
        <w:t xml:space="preserve">$</w:t>
      </w:r>
      <w:r>
        <w:rPr>
          <w:rStyle w:val="NormalTok"/>
        </w:rPr>
        <w:t xml:space="preserve">Age)</w:t>
      </w:r>
    </w:p>
    <w:bookmarkEnd w:id="24"/>
    <w:bookmarkStart w:id="45" w:name="variables-catégorielles"/>
    <w:p>
      <w:pPr>
        <w:pStyle w:val="Heading2"/>
      </w:pPr>
      <w:r>
        <w:t xml:space="preserve">Variables catégorielles</w:t>
      </w:r>
    </w:p>
    <w:bookmarkStart w:id="25" w:name="sexe"/>
    <w:p>
      <w:pPr>
        <w:pStyle w:val="Heading3"/>
      </w:pPr>
      <w:r>
        <w:t xml:space="preserve">Sexe</w:t>
      </w:r>
    </w:p>
    <w:p>
      <w:pPr>
        <w:pStyle w:val="SourceCode"/>
      </w:pPr>
      <w:r>
        <w:rPr>
          <w:rStyle w:val="CommentTok"/>
        </w:rPr>
        <w:t xml:space="preserve"># Convertir la variable "Sexe" en facteur</w:t>
      </w:r>
      <w:r>
        <w:br/>
      </w:r>
      <w:r>
        <w:rPr>
          <w:rStyle w:val="NormalTok"/>
        </w:rPr>
        <w:t xml:space="preserve">df</w:t>
      </w:r>
      <w:r>
        <w:rPr>
          <w:rStyle w:val="SpecialCharTok"/>
        </w:rPr>
        <w:t xml:space="preserve">$</w:t>
      </w:r>
      <w:r>
        <w:rPr>
          <w:rStyle w:val="NormalTok"/>
        </w:rPr>
        <w:t xml:space="preserve">Sexe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AttributeTok"/>
        </w:rPr>
        <w:t xml:space="preserve">M =</w:t>
      </w:r>
      <w:r>
        <w:rPr>
          <w:rStyle w:val="NormalTok"/>
        </w:rPr>
        <w:t xml:space="preserve"> </w:t>
      </w:r>
      <w:r>
        <w:rPr>
          <w:rStyle w:val="StringTok"/>
        </w:rPr>
        <w:t xml:space="preserve">"Masculin"</w:t>
      </w:r>
      <w:r>
        <w:rPr>
          <w:rStyle w:val="NormalTok"/>
        </w:rPr>
        <w:t xml:space="preserve">, </w:t>
      </w:r>
      <w:r>
        <w:rPr>
          <w:rStyle w:val="AttributeTok"/>
        </w:rPr>
        <w:t xml:space="preserve">F =</w:t>
      </w:r>
      <w:r>
        <w:rPr>
          <w:rStyle w:val="NormalTok"/>
        </w:rPr>
        <w:t xml:space="preserve"> </w:t>
      </w:r>
      <w:r>
        <w:rPr>
          <w:rStyle w:val="StringTok"/>
        </w:rPr>
        <w:t xml:space="preserve">"Féminin"</w:t>
      </w:r>
      <w:r>
        <w:rPr>
          <w:rStyle w:val="NormalTok"/>
        </w:rPr>
        <w:t xml:space="preserve">)[df</w:t>
      </w:r>
      <w:r>
        <w:rPr>
          <w:rStyle w:val="SpecialCharTok"/>
        </w:rPr>
        <w:t xml:space="preserve">$</w:t>
      </w:r>
      <w:r>
        <w:rPr>
          <w:rStyle w:val="NormalTok"/>
        </w:rPr>
        <w:t xml:space="preserve">Sexe],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"Masculin"</w:t>
      </w:r>
      <w:r>
        <w:rPr>
          <w:rStyle w:val="NormalTok"/>
        </w:rPr>
        <w:t xml:space="preserve">, </w:t>
      </w:r>
      <w:r>
        <w:rPr>
          <w:rStyle w:val="StringTok"/>
        </w:rPr>
        <w:t xml:space="preserve">"Féminin"</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Sexe,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5"/>
    <w:bookmarkStart w:id="26" w:name="côté"/>
    <w:p>
      <w:pPr>
        <w:pStyle w:val="Heading3"/>
      </w:pPr>
      <w:r>
        <w:t xml:space="preserve">Côté</w:t>
      </w:r>
    </w:p>
    <w:p>
      <w:pPr>
        <w:pStyle w:val="SourceCode"/>
      </w:pPr>
      <w:r>
        <w:rPr>
          <w:rStyle w:val="CommentTok"/>
        </w:rPr>
        <w:t xml:space="preserve"># Convertir la variable "Côté" en facteur</w:t>
      </w:r>
      <w:r>
        <w:br/>
      </w:r>
      <w:r>
        <w:rPr>
          <w:rStyle w:val="NormalTok"/>
        </w:rPr>
        <w:t xml:space="preserve">df</w:t>
      </w:r>
      <w:r>
        <w:rPr>
          <w:rStyle w:val="SpecialCharTok"/>
        </w:rPr>
        <w:t xml:space="preserve">$</w:t>
      </w:r>
      <w:r>
        <w:rPr>
          <w:rStyle w:val="NormalTok"/>
        </w:rPr>
        <w:t xml:space="preserve">Cote </w:t>
      </w:r>
      <w:r>
        <w:rPr>
          <w:rStyle w:val="OtherTok"/>
        </w:rPr>
        <w:t xml:space="preserve">&lt;-</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G =</w:t>
      </w:r>
      <w:r>
        <w:rPr>
          <w:rStyle w:val="NormalTok"/>
        </w:rPr>
        <w:t xml:space="preserve"> </w:t>
      </w:r>
      <w:r>
        <w:rPr>
          <w:rStyle w:val="StringTok"/>
        </w:rPr>
        <w:t xml:space="preserve">"Gauche"</w:t>
      </w:r>
      <w:r>
        <w:rPr>
          <w:rStyle w:val="NormalTok"/>
        </w:rPr>
        <w:t xml:space="preserve">, </w:t>
      </w:r>
      <w:r>
        <w:rPr>
          <w:rStyle w:val="AttributeTok"/>
        </w:rPr>
        <w:t xml:space="preserve">D =</w:t>
      </w:r>
      <w:r>
        <w:rPr>
          <w:rStyle w:val="NormalTok"/>
        </w:rPr>
        <w:t xml:space="preserve"> </w:t>
      </w:r>
      <w:r>
        <w:rPr>
          <w:rStyle w:val="StringTok"/>
        </w:rPr>
        <w:t xml:space="preserve">"Droite"</w:t>
      </w:r>
      <w:r>
        <w:rPr>
          <w:rStyle w:val="NormalTok"/>
        </w:rPr>
        <w:t xml:space="preserve">)[df</w:t>
      </w:r>
      <w:r>
        <w:rPr>
          <w:rStyle w:val="SpecialCharTok"/>
        </w:rPr>
        <w:t xml:space="preserve">$</w:t>
      </w:r>
      <w:r>
        <w:rPr>
          <w:rStyle w:val="NormalTok"/>
        </w:rPr>
        <w:t xml:space="preserve">Cote],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"Gauche"</w:t>
      </w:r>
      <w:r>
        <w:rPr>
          <w:rStyle w:val="NormalTok"/>
        </w:rPr>
        <w:t xml:space="preserve">, </w:t>
      </w:r>
      <w:r>
        <w:rPr>
          <w:rStyle w:val="StringTok"/>
        </w:rPr>
        <w:t xml:space="preserve">"Droite"</w:t>
      </w:r>
      <w:r>
        <w:rPr>
          <w:rStyle w:val="NormalTok"/>
        </w:rPr>
        <w:t xml:space="preserve">)</w:t>
      </w:r>
      <w:r>
        <w:br/>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Cote,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6"/>
    <w:bookmarkStart w:id="27" w:name="niveau"/>
    <w:p>
      <w:pPr>
        <w:pStyle w:val="Heading3"/>
      </w:pPr>
      <w:r>
        <w:t xml:space="preserve">Niveau</w:t>
      </w:r>
    </w:p>
    <w:p>
      <w:pPr>
        <w:pStyle w:val="SourceCode"/>
      </w:pPr>
      <w:r>
        <w:rPr>
          <w:rStyle w:val="CommentTok"/>
        </w:rPr>
        <w:t xml:space="preserve"># Convertir la variable "Niveau" en facteur ordonné</w:t>
      </w:r>
      <w:r>
        <w:br/>
      </w:r>
      <w:r>
        <w:rPr>
          <w:rStyle w:val="NormalTok"/>
        </w:rPr>
        <w:t xml:space="preserve">df</w:t>
      </w:r>
      <w:r>
        <w:rPr>
          <w:rStyle w:val="SpecialCharTok"/>
        </w:rPr>
        <w:t xml:space="preserve">$</w:t>
      </w:r>
      <w:r>
        <w:rPr>
          <w:rStyle w:val="NormalTok"/>
        </w:rPr>
        <w:t xml:space="preserve">Niveau</w:t>
      </w:r>
      <w:r>
        <w:br/>
      </w:r>
      <w:r>
        <w:rPr>
          <w:rStyle w:val="NormalTok"/>
        </w:rPr>
        <w:t xml:space="preserve">df</w:t>
      </w:r>
      <w:r>
        <w:rPr>
          <w:rStyle w:val="SpecialCharTok"/>
        </w:rPr>
        <w:t xml:space="preserve">$</w:t>
      </w:r>
      <w:r>
        <w:rPr>
          <w:rStyle w:val="NormalTok"/>
        </w:rPr>
        <w:t xml:space="preserve">Niveau </w:t>
      </w:r>
      <w:r>
        <w:rPr>
          <w:rStyle w:val="OtherTok"/>
        </w:rPr>
        <w:t xml:space="preserve">&lt;-</w:t>
      </w:r>
      <w:r>
        <w:rPr>
          <w:rStyle w:val="NormalTok"/>
        </w:rPr>
        <w:t xml:space="preserve"> </w:t>
      </w:r>
      <w:r>
        <w:rPr>
          <w:rStyle w:val="FunctionTok"/>
        </w:rPr>
        <w:t xml:space="preserve">factor</w:t>
      </w:r>
      <w:r>
        <w:rPr>
          <w:rStyle w:val="NormalTok"/>
        </w:rPr>
        <w:t xml:space="preserve">(</w:t>
      </w:r>
      <w:r>
        <w:br/>
      </w:r>
      <w:r>
        <w:rPr>
          <w:rStyle w:val="NormalTok"/>
        </w:rPr>
        <w:t xml:space="preserve">    df</w:t>
      </w:r>
      <w:r>
        <w:rPr>
          <w:rStyle w:val="SpecialCharTok"/>
        </w:rPr>
        <w:t xml:space="preserve">$</w:t>
      </w:r>
      <w:r>
        <w:rPr>
          <w:rStyle w:val="NormalTok"/>
        </w:rPr>
        <w:t xml:space="preserve">Niveau,</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"C4"</w:t>
      </w:r>
      <w:r>
        <w:rPr>
          <w:rStyle w:val="NormalTok"/>
        </w:rPr>
        <w:t xml:space="preserve">, </w:t>
      </w:r>
      <w:r>
        <w:rPr>
          <w:rStyle w:val="StringTok"/>
        </w:rPr>
        <w:t xml:space="preserve">"C5"</w:t>
      </w:r>
      <w:r>
        <w:rPr>
          <w:rStyle w:val="NormalTok"/>
        </w:rPr>
        <w:t xml:space="preserve">, </w:t>
      </w:r>
      <w:r>
        <w:rPr>
          <w:rStyle w:val="StringTok"/>
        </w:rPr>
        <w:t xml:space="preserve">"C6"</w:t>
      </w:r>
      <w:r>
        <w:rPr>
          <w:rStyle w:val="NormalTok"/>
        </w:rPr>
        <w:t xml:space="preserve">, </w:t>
      </w:r>
      <w:r>
        <w:rPr>
          <w:rStyle w:val="StringTok"/>
        </w:rPr>
        <w:t xml:space="preserve">"C7"</w:t>
      </w:r>
      <w:r>
        <w:rPr>
          <w:rStyle w:val="NormalTok"/>
        </w:rPr>
        <w:t xml:space="preserve">, </w:t>
      </w:r>
      <w:r>
        <w:rPr>
          <w:rStyle w:val="StringTok"/>
        </w:rPr>
        <w:t xml:space="preserve">"C8"</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br/>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Niveau,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7"/>
    <w:bookmarkStart w:id="28" w:name="examen-clinique"/>
    <w:p>
      <w:pPr>
        <w:pStyle w:val="Heading3"/>
      </w:pPr>
      <w:r>
        <w:t xml:space="preserve">Examen clinique</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Examen_Clinique)</w:t>
      </w:r>
      <w:r>
        <w:br/>
      </w:r>
      <w:r>
        <w:rPr>
          <w:rStyle w:val="FunctionTok"/>
        </w:rPr>
        <w:t xml:space="preserve">class</w:t>
      </w:r>
      <w:r>
        <w:rPr>
          <w:rStyle w:val="NormalTok"/>
        </w:rPr>
        <w:t xml:space="preserve">(df</w:t>
      </w:r>
      <w:r>
        <w:rPr>
          <w:rStyle w:val="SpecialCharTok"/>
        </w:rPr>
        <w:t xml:space="preserve">$</w:t>
      </w:r>
      <w:r>
        <w:rPr>
          <w:rStyle w:val="NormalTok"/>
        </w:rPr>
        <w:t xml:space="preserve">Examen_Clinique)</w:t>
      </w:r>
      <w:r>
        <w:br/>
      </w:r>
      <w:r>
        <w:rPr>
          <w:rStyle w:val="FunctionTok"/>
        </w:rPr>
        <w:t xml:space="preserve">unique</w:t>
      </w:r>
      <w:r>
        <w:rPr>
          <w:rStyle w:val="NormalTok"/>
        </w:rPr>
        <w:t xml:space="preserve">(df</w:t>
      </w:r>
      <w:r>
        <w:rPr>
          <w:rStyle w:val="SpecialCharTok"/>
        </w:rPr>
        <w:t xml:space="preserve">$</w:t>
      </w:r>
      <w:r>
        <w:rPr>
          <w:rStyle w:val="NormalTok"/>
        </w:rPr>
        <w:t xml:space="preserve">Examen_Clinique)</w:t>
      </w:r>
      <w:r>
        <w:br/>
      </w:r>
      <w:r>
        <w:rPr>
          <w:rStyle w:val="CommentTok"/>
        </w:rPr>
        <w:t xml:space="preserve">#création d'une variable binaire "Examen_Clinique_Binaire" (1 = Positif, 0 = Negatif ou Douteux)</w:t>
      </w:r>
      <w:r>
        <w:br/>
      </w:r>
      <w:r>
        <w:rPr>
          <w:rStyle w:val="NormalTok"/>
        </w:rPr>
        <w:t xml:space="preserve">df</w:t>
      </w:r>
      <w:r>
        <w:rPr>
          <w:rStyle w:val="SpecialCharTok"/>
        </w:rPr>
        <w:t xml:space="preserve">$</w:t>
      </w:r>
      <w:r>
        <w:rPr>
          <w:rStyle w:val="NormalTok"/>
        </w:rPr>
        <w:t xml:space="preserve">Examen_Clinique_Positif_YN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Examen_Clinique </w:t>
      </w:r>
      <w:r>
        <w:rPr>
          <w:rStyle w:val="SpecialCharTok"/>
        </w:rPr>
        <w:t xml:space="preserve">==</w:t>
      </w:r>
      <w:r>
        <w:rPr>
          <w:rStyle w:val="NormalTok"/>
        </w:rPr>
        <w:t xml:space="preserve"> </w:t>
      </w:r>
      <w:r>
        <w:rPr>
          <w:rStyle w:val="StringTok"/>
        </w:rPr>
        <w:t xml:space="preserve">"Positif"</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Examen_Clinique_Positif_YN,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"Examen_Clinique_Douteux_YN" (1 = Douteux, 0 = Positif ou Negatif)</w:t>
      </w:r>
      <w:r>
        <w:br/>
      </w:r>
      <w:r>
        <w:rPr>
          <w:rStyle w:val="NormalTok"/>
        </w:rPr>
        <w:t xml:space="preserve">df</w:t>
      </w:r>
      <w:r>
        <w:rPr>
          <w:rStyle w:val="SpecialCharTok"/>
        </w:rPr>
        <w:t xml:space="preserve">$</w:t>
      </w:r>
      <w:r>
        <w:rPr>
          <w:rStyle w:val="NormalTok"/>
        </w:rPr>
        <w:t xml:space="preserve">Examen_Clinique_Douteux_YN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Examen_Clinique </w:t>
      </w:r>
      <w:r>
        <w:rPr>
          <w:rStyle w:val="SpecialCharTok"/>
        </w:rPr>
        <w:t xml:space="preserve">==</w:t>
      </w:r>
      <w:r>
        <w:rPr>
          <w:rStyle w:val="NormalTok"/>
        </w:rPr>
        <w:t xml:space="preserve"> </w:t>
      </w:r>
      <w:r>
        <w:rPr>
          <w:rStyle w:val="StringTok"/>
        </w:rPr>
        <w:t xml:space="preserve">"Douteux"</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Examen_Clinique_Douteux_YN,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8"/>
    <w:bookmarkStart w:id="29" w:name="irm"/>
    <w:p>
      <w:pPr>
        <w:pStyle w:val="Heading3"/>
      </w:pPr>
      <w:r>
        <w:t xml:space="preserve">IRM</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IRM)</w:t>
      </w:r>
      <w:r>
        <w:br/>
      </w:r>
      <w:r>
        <w:rPr>
          <w:rStyle w:val="FunctionTok"/>
        </w:rPr>
        <w:t xml:space="preserve">class</w:t>
      </w:r>
      <w:r>
        <w:rPr>
          <w:rStyle w:val="NormalTok"/>
        </w:rPr>
        <w:t xml:space="preserve">(df</w:t>
      </w:r>
      <w:r>
        <w:rPr>
          <w:rStyle w:val="SpecialCharTok"/>
        </w:rPr>
        <w:t xml:space="preserve">$</w:t>
      </w:r>
      <w:r>
        <w:rPr>
          <w:rStyle w:val="NormalTok"/>
        </w:rPr>
        <w:t xml:space="preserve">IRM)</w:t>
      </w:r>
      <w:r>
        <w:br/>
      </w:r>
      <w:r>
        <w:rPr>
          <w:rStyle w:val="FunctionTok"/>
        </w:rPr>
        <w:t xml:space="preserve">unique</w:t>
      </w:r>
      <w:r>
        <w:rPr>
          <w:rStyle w:val="NormalTok"/>
        </w:rPr>
        <w:t xml:space="preserve">(df</w:t>
      </w:r>
      <w:r>
        <w:rPr>
          <w:rStyle w:val="SpecialCharTok"/>
        </w:rPr>
        <w:t xml:space="preserve">$</w:t>
      </w:r>
      <w:r>
        <w:rPr>
          <w:rStyle w:val="NormalTok"/>
        </w:rPr>
        <w:t xml:space="preserve">IRM)</w:t>
      </w:r>
      <w:r>
        <w:br/>
      </w:r>
      <w:r>
        <w:rPr>
          <w:rStyle w:val="CommentTok"/>
        </w:rPr>
        <w:t xml:space="preserve">#création d'une variable binaire "IRM_Positif_YN" (1 = Positif, 0 = Negatif ou Douteux)</w:t>
      </w:r>
      <w:r>
        <w:br/>
      </w:r>
      <w:r>
        <w:rPr>
          <w:rStyle w:val="NormalTok"/>
        </w:rPr>
        <w:t xml:space="preserve">df</w:t>
      </w:r>
      <w:r>
        <w:rPr>
          <w:rStyle w:val="SpecialCharTok"/>
        </w:rPr>
        <w:t xml:space="preserve">$</w:t>
      </w:r>
      <w:r>
        <w:rPr>
          <w:rStyle w:val="NormalTok"/>
        </w:rPr>
        <w:t xml:space="preserve">IRM_Positif_YN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IRM </w:t>
      </w:r>
      <w:r>
        <w:rPr>
          <w:rStyle w:val="SpecialCharTok"/>
        </w:rPr>
        <w:t xml:space="preserve">==</w:t>
      </w:r>
      <w:r>
        <w:rPr>
          <w:rStyle w:val="NormalTok"/>
        </w:rPr>
        <w:t xml:space="preserve"> </w:t>
      </w:r>
      <w:r>
        <w:rPr>
          <w:rStyle w:val="StringTok"/>
        </w:rPr>
        <w:t xml:space="preserve">"Positif"</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IRM_Positif_YN,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"IRM_Douteux_YN" (1 = Douteux, 0 = Positif ou Negatif)</w:t>
      </w:r>
      <w:r>
        <w:br/>
      </w:r>
      <w:r>
        <w:rPr>
          <w:rStyle w:val="NormalTok"/>
        </w:rPr>
        <w:t xml:space="preserve">df</w:t>
      </w:r>
      <w:r>
        <w:rPr>
          <w:rStyle w:val="SpecialCharTok"/>
        </w:rPr>
        <w:t xml:space="preserve">$</w:t>
      </w:r>
      <w:r>
        <w:rPr>
          <w:rStyle w:val="NormalTok"/>
        </w:rPr>
        <w:t xml:space="preserve">IRM_Douteux_YN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IRM </w:t>
      </w:r>
      <w:r>
        <w:rPr>
          <w:rStyle w:val="SpecialCharTok"/>
        </w:rPr>
        <w:t xml:space="preserve">==</w:t>
      </w:r>
      <w:r>
        <w:rPr>
          <w:rStyle w:val="NormalTok"/>
        </w:rPr>
        <w:t xml:space="preserve"> </w:t>
      </w:r>
      <w:r>
        <w:rPr>
          <w:rStyle w:val="StringTok"/>
        </w:rPr>
        <w:t xml:space="preserve">"Douteux"</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IRM_Douteux_YN,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29"/>
    <w:bookmarkStart w:id="30" w:name="infiltrations"/>
    <w:p>
      <w:pPr>
        <w:pStyle w:val="Heading3"/>
      </w:pPr>
      <w:r>
        <w:t xml:space="preserve">Infiltrations</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Infiltrations)</w:t>
      </w:r>
      <w:r>
        <w:br/>
      </w:r>
      <w:r>
        <w:rPr>
          <w:rStyle w:val="FunctionTok"/>
        </w:rPr>
        <w:t xml:space="preserve">class</w:t>
      </w:r>
      <w:r>
        <w:rPr>
          <w:rStyle w:val="NormalTok"/>
        </w:rPr>
        <w:t xml:space="preserve">(df</w:t>
      </w:r>
      <w:r>
        <w:rPr>
          <w:rStyle w:val="SpecialCharTok"/>
        </w:rPr>
        <w:t xml:space="preserve">$</w:t>
      </w:r>
      <w:r>
        <w:rPr>
          <w:rStyle w:val="NormalTok"/>
        </w:rPr>
        <w:t xml:space="preserve">Infiltrations)</w:t>
      </w:r>
      <w:r>
        <w:br/>
      </w:r>
      <w:r>
        <w:rPr>
          <w:rStyle w:val="FunctionTok"/>
        </w:rPr>
        <w:t xml:space="preserve">unique</w:t>
      </w:r>
      <w:r>
        <w:rPr>
          <w:rStyle w:val="NormalTok"/>
        </w:rPr>
        <w:t xml:space="preserve">(df</w:t>
      </w:r>
      <w:r>
        <w:rPr>
          <w:rStyle w:val="SpecialCharTok"/>
        </w:rPr>
        <w:t xml:space="preserve">$</w:t>
      </w:r>
      <w:r>
        <w:rPr>
          <w:rStyle w:val="NormalTok"/>
        </w:rPr>
        <w:t xml:space="preserve">Infiltrations)</w:t>
      </w:r>
      <w:r>
        <w:br/>
      </w:r>
      <w:r>
        <w:rPr>
          <w:rStyle w:val="CommentTok"/>
        </w:rPr>
        <w:t xml:space="preserve">#modification infiltrations pour mettre 1 et 0</w:t>
      </w:r>
      <w:r>
        <w:br/>
      </w:r>
      <w:r>
        <w:rPr>
          <w:rStyle w:val="NormalTok"/>
        </w:rPr>
        <w:t xml:space="preserve">df</w:t>
      </w:r>
      <w:r>
        <w:rPr>
          <w:rStyle w:val="SpecialCharTok"/>
        </w:rPr>
        <w:t xml:space="preserve">$</w:t>
      </w:r>
      <w:r>
        <w:rPr>
          <w:rStyle w:val="NormalTok"/>
        </w:rPr>
        <w:t xml:space="preserve">Infiltrations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Infiltrations </w:t>
      </w:r>
      <w:r>
        <w:rPr>
          <w:rStyle w:val="SpecialCharTok"/>
        </w:rPr>
        <w:t xml:space="preserve">==</w:t>
      </w:r>
      <w:r>
        <w:rPr>
          <w:rStyle w:val="NormalTok"/>
        </w:rPr>
        <w:t xml:space="preserve"> </w:t>
      </w:r>
      <w:r>
        <w:rPr>
          <w:rStyle w:val="StringTok"/>
        </w:rPr>
        <w:t xml:space="preserve">"oui"</w:t>
      </w:r>
      <w:r>
        <w:rPr>
          <w:rStyle w:val="NormalTok"/>
        </w:rPr>
        <w:t xml:space="preserve">, </w:t>
      </w:r>
      <w:r>
        <w:rPr>
          <w:rStyle w:val="DecValTok"/>
        </w:rPr>
        <w:t xml:space="preserve">1</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Infiltrations </w:t>
      </w:r>
      <w:r>
        <w:rPr>
          <w:rStyle w:val="SpecialCharTok"/>
        </w:rPr>
        <w:t xml:space="preserve">==</w:t>
      </w:r>
      <w:r>
        <w:rPr>
          <w:rStyle w:val="NormalTok"/>
        </w:rPr>
        <w:t xml:space="preserve"> </w:t>
      </w:r>
      <w:r>
        <w:rPr>
          <w:rStyle w:val="StringTok"/>
        </w:rPr>
        <w:t xml:space="preserve">"non"</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Infiltrations,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0"/>
    <w:bookmarkStart w:id="31" w:name="gold-standard"/>
    <w:p>
      <w:pPr>
        <w:pStyle w:val="Heading3"/>
      </w:pPr>
      <w:r>
        <w:t xml:space="preserve">Gold Standard</w:t>
      </w:r>
    </w:p>
    <w:p>
      <w:pPr>
        <w:pStyle w:val="SourceCode"/>
      </w:pPr>
      <w:r>
        <w:rPr>
          <w:rStyle w:val="CommentTok"/>
        </w:rPr>
        <w:t xml:space="preserve">#création d'une variable binaire "Gold_Standard_Positif_YN" (1 = Positif, 0 = Negatif ou Douteux ou NA)</w:t>
      </w:r>
      <w:r>
        <w:br/>
      </w:r>
      <w:r>
        <w:rPr>
          <w:rStyle w:val="NormalTok"/>
        </w:rPr>
        <w:t xml:space="preserve">df</w:t>
      </w:r>
      <w:r>
        <w:rPr>
          <w:rStyle w:val="SpecialCharTok"/>
        </w:rPr>
        <w:t xml:space="preserve">$</w:t>
      </w:r>
      <w:r>
        <w:rPr>
          <w:rStyle w:val="NormalTok"/>
        </w:rPr>
        <w:t xml:space="preserve">Gold_Standard_Positif_YN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Gold_Standard </w:t>
      </w:r>
      <w:r>
        <w:rPr>
          <w:rStyle w:val="SpecialCharTok"/>
        </w:rPr>
        <w:t xml:space="preserve">==</w:t>
      </w:r>
      <w:r>
        <w:rPr>
          <w:rStyle w:val="NormalTok"/>
        </w:rPr>
        <w:t xml:space="preserve"> </w:t>
      </w:r>
      <w:r>
        <w:rPr>
          <w:rStyle w:val="StringTok"/>
        </w:rPr>
        <w:t xml:space="preserve">"Positif"</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Gold_Standard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"Negatif"</w:t>
      </w:r>
      <w:r>
        <w:rPr>
          <w:rStyle w:val="NormalTok"/>
        </w:rPr>
        <w:t xml:space="preserve">, </w:t>
      </w:r>
      <w:r>
        <w:rPr>
          <w:rStyle w:val="StringTok"/>
        </w:rPr>
        <w:t xml:space="preserve">"Douteux"</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w:t>
      </w:r>
      <w:r>
        <w:br/>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Gold_Standard_Positif_YN, </w:t>
      </w:r>
      <w:r>
        <w:rPr>
          <w:rStyle w:val="AttributeTok"/>
        </w:rPr>
        <w:t xml:space="preserve">useNA =</w:t>
      </w:r>
      <w:r>
        <w:rPr>
          <w:rStyle w:val="NormalTok"/>
        </w:rPr>
        <w:t xml:space="preserve"> </w:t>
      </w:r>
      <w:r>
        <w:rPr>
          <w:rStyle w:val="StringTok"/>
        </w:rPr>
        <w:t xml:space="preserve">"ifany"</w:t>
      </w:r>
      <w:r>
        <w:rPr>
          <w:rStyle w:val="NormalTok"/>
        </w:rPr>
        <w:t xml:space="preserve">)</w:t>
      </w:r>
      <w:r>
        <w:br/>
      </w:r>
      <w:r>
        <w:br/>
      </w:r>
      <w:r>
        <w:rPr>
          <w:rStyle w:val="CommentTok"/>
        </w:rPr>
        <w:t xml:space="preserve">#création d'une variable binaire "Gold_Standard_Douteux_YN" (1 = Douteux, 0 = Positif ou Negatif ou NA)</w:t>
      </w:r>
      <w:r>
        <w:br/>
      </w:r>
      <w:r>
        <w:rPr>
          <w:rStyle w:val="NormalTok"/>
        </w:rPr>
        <w:t xml:space="preserve">df</w:t>
      </w:r>
      <w:r>
        <w:rPr>
          <w:rStyle w:val="SpecialCharTok"/>
        </w:rPr>
        <w:t xml:space="preserve">$</w:t>
      </w:r>
      <w:r>
        <w:rPr>
          <w:rStyle w:val="NormalTok"/>
        </w:rPr>
        <w:t xml:space="preserve">Gold_Standard_Douteux_YN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Gold_Standard </w:t>
      </w:r>
      <w:r>
        <w:rPr>
          <w:rStyle w:val="SpecialCharTok"/>
        </w:rPr>
        <w:t xml:space="preserve">==</w:t>
      </w:r>
      <w:r>
        <w:rPr>
          <w:rStyle w:val="NormalTok"/>
        </w:rPr>
        <w:t xml:space="preserve"> </w:t>
      </w:r>
      <w:r>
        <w:rPr>
          <w:rStyle w:val="StringTok"/>
        </w:rPr>
        <w:t xml:space="preserve">"Douteux"</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Gold_Standard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"Positif"</w:t>
      </w:r>
      <w:r>
        <w:rPr>
          <w:rStyle w:val="NormalTok"/>
        </w:rPr>
        <w:t xml:space="preserve">, </w:t>
      </w:r>
      <w:r>
        <w:rPr>
          <w:rStyle w:val="StringTok"/>
        </w:rPr>
        <w:t xml:space="preserve">"Negatif"</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w:t>
      </w:r>
      <w:r>
        <w:br/>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Gold_Standard_Douteux_YN,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1"/>
    <w:bookmarkStart w:id="44" w:name="tests-cliniques-évaluateur-1"/>
    <w:p>
      <w:pPr>
        <w:pStyle w:val="Heading3"/>
      </w:pPr>
      <w:r>
        <w:t xml:space="preserve">Tests cliniques évaluateur 1</w:t>
      </w:r>
    </w:p>
    <w:p>
      <w:pPr>
        <w:pStyle w:val="FirstParagraph"/>
      </w:pPr>
      <w:r>
        <w:t xml:space="preserve">Les variables sont transformées en numériques binaires (1 = Positif / 0 = Negatif) pour faciliter les tests.</w:t>
      </w:r>
    </w:p>
    <w:bookmarkStart w:id="32" w:name="u1_e1"/>
    <w:p>
      <w:pPr>
        <w:pStyle w:val="Heading4"/>
      </w:pPr>
      <w:r>
        <w:t xml:space="preserve">U1_E1</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U1_E1)</w:t>
      </w:r>
      <w:r>
        <w:br/>
      </w:r>
      <w:r>
        <w:rPr>
          <w:rStyle w:val="FunctionTok"/>
        </w:rPr>
        <w:t xml:space="preserve">class</w:t>
      </w:r>
      <w:r>
        <w:rPr>
          <w:rStyle w:val="NormalTok"/>
        </w:rPr>
        <w:t xml:space="preserve">(df</w:t>
      </w:r>
      <w:r>
        <w:rPr>
          <w:rStyle w:val="SpecialCharTok"/>
        </w:rPr>
        <w:t xml:space="preserve">$</w:t>
      </w:r>
      <w:r>
        <w:rPr>
          <w:rStyle w:val="NormalTok"/>
        </w:rPr>
        <w:t xml:space="preserve">U1_E1)</w:t>
      </w:r>
      <w:r>
        <w:br/>
      </w:r>
      <w:r>
        <w:rPr>
          <w:rStyle w:val="FunctionTok"/>
        </w:rPr>
        <w:t xml:space="preserve">table</w:t>
      </w:r>
      <w:r>
        <w:rPr>
          <w:rStyle w:val="NormalTok"/>
        </w:rPr>
        <w:t xml:space="preserve">(df</w:t>
      </w:r>
      <w:r>
        <w:rPr>
          <w:rStyle w:val="SpecialCharTok"/>
        </w:rPr>
        <w:t xml:space="preserve">$</w:t>
      </w:r>
      <w:r>
        <w:rPr>
          <w:rStyle w:val="NormalTok"/>
        </w:rPr>
        <w:t xml:space="preserve">U1_E1,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"U1_E1_Positif_YN" (1 = Positif, 0 = Negatif ou NA) </w:t>
      </w:r>
      <w:r>
        <w:br/>
      </w:r>
      <w:r>
        <w:rPr>
          <w:rStyle w:val="NormalTok"/>
        </w:rPr>
        <w:t xml:space="preserve">df</w:t>
      </w:r>
      <w:r>
        <w:rPr>
          <w:rStyle w:val="SpecialCharTok"/>
        </w:rPr>
        <w:t xml:space="preserve">$</w:t>
      </w:r>
      <w:r>
        <w:rPr>
          <w:rStyle w:val="NormalTok"/>
        </w:rPr>
        <w:t xml:space="preserve">U1_E1_positif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U1_E1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U1_E1_positif,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2"/>
    <w:bookmarkStart w:id="33" w:name="u2a_e1"/>
    <w:p>
      <w:pPr>
        <w:pStyle w:val="Heading4"/>
      </w:pPr>
      <w:r>
        <w:t xml:space="preserve">U2a_E1</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U2a_E1)</w:t>
      </w:r>
      <w:r>
        <w:br/>
      </w:r>
      <w:r>
        <w:rPr>
          <w:rStyle w:val="FunctionTok"/>
        </w:rPr>
        <w:t xml:space="preserve">class</w:t>
      </w:r>
      <w:r>
        <w:rPr>
          <w:rStyle w:val="NormalTok"/>
        </w:rPr>
        <w:t xml:space="preserve">(df</w:t>
      </w:r>
      <w:r>
        <w:rPr>
          <w:rStyle w:val="SpecialCharTok"/>
        </w:rPr>
        <w:t xml:space="preserve">$</w:t>
      </w:r>
      <w:r>
        <w:rPr>
          <w:rStyle w:val="NormalTok"/>
        </w:rPr>
        <w:t xml:space="preserve">U2a_E1)</w:t>
      </w:r>
      <w:r>
        <w:br/>
      </w:r>
      <w:r>
        <w:rPr>
          <w:rStyle w:val="FunctionTok"/>
        </w:rPr>
        <w:t xml:space="preserve">table</w:t>
      </w:r>
      <w:r>
        <w:rPr>
          <w:rStyle w:val="NormalTok"/>
        </w:rPr>
        <w:t xml:space="preserve">(df</w:t>
      </w:r>
      <w:r>
        <w:rPr>
          <w:rStyle w:val="SpecialCharTok"/>
        </w:rPr>
        <w:t xml:space="preserve">$</w:t>
      </w:r>
      <w:r>
        <w:rPr>
          <w:rStyle w:val="NormalTok"/>
        </w:rPr>
        <w:t xml:space="preserve">U2a_E1,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"U2a_E1_Positif_YN" (1 = Positif, 0 = Negatif ou NA) </w:t>
      </w:r>
      <w:r>
        <w:br/>
      </w:r>
      <w:r>
        <w:rPr>
          <w:rStyle w:val="NormalTok"/>
        </w:rPr>
        <w:t xml:space="preserve">df</w:t>
      </w:r>
      <w:r>
        <w:rPr>
          <w:rStyle w:val="SpecialCharTok"/>
        </w:rPr>
        <w:t xml:space="preserve">$</w:t>
      </w:r>
      <w:r>
        <w:rPr>
          <w:rStyle w:val="NormalTok"/>
        </w:rPr>
        <w:t xml:space="preserve">U2a_E1_positif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U2a_E1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U2a_E1_positif,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3"/>
    <w:bookmarkStart w:id="34" w:name="u2b_e1"/>
    <w:p>
      <w:pPr>
        <w:pStyle w:val="Heading4"/>
      </w:pPr>
      <w:r>
        <w:t xml:space="preserve">U2b_E1</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U2b_E1)</w:t>
      </w:r>
      <w:r>
        <w:br/>
      </w:r>
      <w:r>
        <w:rPr>
          <w:rStyle w:val="FunctionTok"/>
        </w:rPr>
        <w:t xml:space="preserve">class</w:t>
      </w:r>
      <w:r>
        <w:rPr>
          <w:rStyle w:val="NormalTok"/>
        </w:rPr>
        <w:t xml:space="preserve">(df</w:t>
      </w:r>
      <w:r>
        <w:rPr>
          <w:rStyle w:val="SpecialCharTok"/>
        </w:rPr>
        <w:t xml:space="preserve">$</w:t>
      </w:r>
      <w:r>
        <w:rPr>
          <w:rStyle w:val="NormalTok"/>
        </w:rPr>
        <w:t xml:space="preserve">U2b_E1)</w:t>
      </w:r>
      <w:r>
        <w:br/>
      </w:r>
      <w:r>
        <w:rPr>
          <w:rStyle w:val="FunctionTok"/>
        </w:rPr>
        <w:t xml:space="preserve">table</w:t>
      </w:r>
      <w:r>
        <w:rPr>
          <w:rStyle w:val="NormalTok"/>
        </w:rPr>
        <w:t xml:space="preserve">(df</w:t>
      </w:r>
      <w:r>
        <w:rPr>
          <w:rStyle w:val="SpecialCharTok"/>
        </w:rPr>
        <w:t xml:space="preserve">$</w:t>
      </w:r>
      <w:r>
        <w:rPr>
          <w:rStyle w:val="NormalTok"/>
        </w:rPr>
        <w:t xml:space="preserve">U2b_E1,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"U2b_E1_Positif_YN" (1 = Positif, 0 = Negatif ou NA) </w:t>
      </w:r>
      <w:r>
        <w:br/>
      </w:r>
      <w:r>
        <w:rPr>
          <w:rStyle w:val="NormalTok"/>
        </w:rPr>
        <w:t xml:space="preserve">df</w:t>
      </w:r>
      <w:r>
        <w:rPr>
          <w:rStyle w:val="SpecialCharTok"/>
        </w:rPr>
        <w:t xml:space="preserve">$</w:t>
      </w:r>
      <w:r>
        <w:rPr>
          <w:rStyle w:val="NormalTok"/>
        </w:rPr>
        <w:t xml:space="preserve">U2b_E1_positif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U2b_E1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U2b_E1_positif,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4"/>
    <w:bookmarkStart w:id="35" w:name="u3_e1"/>
    <w:p>
      <w:pPr>
        <w:pStyle w:val="Heading4"/>
      </w:pPr>
      <w:r>
        <w:t xml:space="preserve">U3_E1</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U3_E1)</w:t>
      </w:r>
      <w:r>
        <w:br/>
      </w:r>
      <w:r>
        <w:rPr>
          <w:rStyle w:val="FunctionTok"/>
        </w:rPr>
        <w:t xml:space="preserve">class</w:t>
      </w:r>
      <w:r>
        <w:rPr>
          <w:rStyle w:val="NormalTok"/>
        </w:rPr>
        <w:t xml:space="preserve">(df</w:t>
      </w:r>
      <w:r>
        <w:rPr>
          <w:rStyle w:val="SpecialCharTok"/>
        </w:rPr>
        <w:t xml:space="preserve">$</w:t>
      </w:r>
      <w:r>
        <w:rPr>
          <w:rStyle w:val="NormalTok"/>
        </w:rPr>
        <w:t xml:space="preserve">U3_E1)</w:t>
      </w:r>
      <w:r>
        <w:br/>
      </w:r>
      <w:r>
        <w:rPr>
          <w:rStyle w:val="FunctionTok"/>
        </w:rPr>
        <w:t xml:space="preserve">table</w:t>
      </w:r>
      <w:r>
        <w:rPr>
          <w:rStyle w:val="NormalTok"/>
        </w:rPr>
        <w:t xml:space="preserve">(df</w:t>
      </w:r>
      <w:r>
        <w:rPr>
          <w:rStyle w:val="SpecialCharTok"/>
        </w:rPr>
        <w:t xml:space="preserve">$</w:t>
      </w:r>
      <w:r>
        <w:rPr>
          <w:rStyle w:val="NormalTok"/>
        </w:rPr>
        <w:t xml:space="preserve">U3_E1,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"U3_E1_Positif_YN" (1 = Positif, 0 = Negatif ou NA) </w:t>
      </w:r>
      <w:r>
        <w:br/>
      </w:r>
      <w:r>
        <w:rPr>
          <w:rStyle w:val="NormalTok"/>
        </w:rPr>
        <w:t xml:space="preserve">df</w:t>
      </w:r>
      <w:r>
        <w:rPr>
          <w:rStyle w:val="SpecialCharTok"/>
        </w:rPr>
        <w:t xml:space="preserve">$</w:t>
      </w:r>
      <w:r>
        <w:rPr>
          <w:rStyle w:val="NormalTok"/>
        </w:rPr>
        <w:t xml:space="preserve">U3_E1_positif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U3_E1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U3_E1_positif,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5"/>
    <w:bookmarkStart w:id="36" w:name="sc_e1"/>
    <w:p>
      <w:pPr>
        <w:pStyle w:val="Heading4"/>
      </w:pPr>
      <w:r>
        <w:t xml:space="preserve">Sc_E1</w:t>
      </w:r>
    </w:p>
    <w:p>
      <w:pPr>
        <w:pStyle w:val="FirstParagraph"/>
      </w:pPr>
      <w:r>
        <w:t xml:space="preserve">Il existe un</w:t>
      </w:r>
      <w:r>
        <w:t xml:space="preserve"> </w:t>
      </w:r>
      <w:r>
        <w:t xml:space="preserve">“NT”</w:t>
      </w:r>
      <w:r>
        <w:t xml:space="preserve"> </w:t>
      </w:r>
      <w:r>
        <w:t xml:space="preserve">dans Sc_E1, traité comme NA</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Sc_E1)</w:t>
      </w:r>
      <w:r>
        <w:br/>
      </w:r>
      <w:r>
        <w:rPr>
          <w:rStyle w:val="FunctionTok"/>
        </w:rPr>
        <w:t xml:space="preserve">class</w:t>
      </w:r>
      <w:r>
        <w:rPr>
          <w:rStyle w:val="NormalTok"/>
        </w:rPr>
        <w:t xml:space="preserve">(df</w:t>
      </w:r>
      <w:r>
        <w:rPr>
          <w:rStyle w:val="SpecialCharTok"/>
        </w:rPr>
        <w:t xml:space="preserve">$</w:t>
      </w:r>
      <w:r>
        <w:rPr>
          <w:rStyle w:val="NormalTok"/>
        </w:rPr>
        <w:t xml:space="preserve">Sc_E1)</w:t>
      </w:r>
      <w:r>
        <w:br/>
      </w:r>
      <w:r>
        <w:rPr>
          <w:rStyle w:val="FunctionTok"/>
        </w:rPr>
        <w:t xml:space="preserve">table</w:t>
      </w:r>
      <w:r>
        <w:rPr>
          <w:rStyle w:val="NormalTok"/>
        </w:rPr>
        <w:t xml:space="preserve">(df</w:t>
      </w:r>
      <w:r>
        <w:rPr>
          <w:rStyle w:val="SpecialCharTok"/>
        </w:rPr>
        <w:t xml:space="preserve">$</w:t>
      </w:r>
      <w:r>
        <w:rPr>
          <w:rStyle w:val="NormalTok"/>
        </w:rPr>
        <w:t xml:space="preserve">Sc_E1,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 conversion de "NT" en NA</w:t>
      </w:r>
      <w:r>
        <w:br/>
      </w:r>
      <w:r>
        <w:rPr>
          <w:rStyle w:val="NormalTok"/>
        </w:rPr>
        <w:t xml:space="preserve">df</w:t>
      </w:r>
      <w:r>
        <w:rPr>
          <w:rStyle w:val="SpecialCharTok"/>
        </w:rPr>
        <w:t xml:space="preserve">$</w:t>
      </w:r>
      <w:r>
        <w:rPr>
          <w:rStyle w:val="NormalTok"/>
        </w:rPr>
        <w:t xml:space="preserve">Sc_E1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Sc_E1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Sc_E1)</w:t>
      </w:r>
      <w:r>
        <w:br/>
      </w:r>
      <w:r>
        <w:rPr>
          <w:rStyle w:val="FunctionTok"/>
        </w:rPr>
        <w:t xml:space="preserve">table</w:t>
      </w:r>
      <w:r>
        <w:rPr>
          <w:rStyle w:val="NormalTok"/>
        </w:rPr>
        <w:t xml:space="preserve">(df</w:t>
      </w:r>
      <w:r>
        <w:rPr>
          <w:rStyle w:val="SpecialCharTok"/>
        </w:rPr>
        <w:t xml:space="preserve">$</w:t>
      </w:r>
      <w:r>
        <w:rPr>
          <w:rStyle w:val="NormalTok"/>
        </w:rPr>
        <w:t xml:space="preserve">Sc_E1,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"Sc_E1_Positif_YN" (1 = Positif, 0 = Negatif ou NA) </w:t>
      </w:r>
      <w:r>
        <w:br/>
      </w:r>
      <w:r>
        <w:rPr>
          <w:rStyle w:val="NormalTok"/>
        </w:rPr>
        <w:t xml:space="preserve">df</w:t>
      </w:r>
      <w:r>
        <w:rPr>
          <w:rStyle w:val="SpecialCharTok"/>
        </w:rPr>
        <w:t xml:space="preserve">$</w:t>
      </w:r>
      <w:r>
        <w:rPr>
          <w:rStyle w:val="NormalTok"/>
        </w:rPr>
        <w:t xml:space="preserve">Sc_E1_positif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Sc_E1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Sc_E1_positif,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6"/>
    <w:bookmarkStart w:id="37" w:name="gachette-évaluateur-1"/>
    <w:p>
      <w:pPr>
        <w:pStyle w:val="Heading4"/>
      </w:pPr>
      <w:r>
        <w:t xml:space="preserve">Gachette évaluateur 1</w:t>
      </w:r>
    </w:p>
    <w:p>
      <w:pPr>
        <w:pStyle w:val="FirstParagraph"/>
      </w:pPr>
      <w:r>
        <w:t xml:space="preserve">Renommage de la variable</w:t>
      </w:r>
      <w:r>
        <w:t xml:space="preserve"> </w:t>
      </w:r>
      <w:r>
        <w:t xml:space="preserve">“Gachette”</w:t>
      </w:r>
      <w:r>
        <w:t xml:space="preserve"> </w:t>
      </w:r>
      <w:r>
        <w:t xml:space="preserve">en</w:t>
      </w:r>
      <w:r>
        <w:t xml:space="preserve"> </w:t>
      </w:r>
      <w:r>
        <w:t xml:space="preserve">“Gachette_E1”</w:t>
      </w:r>
      <w:r>
        <w:t xml:space="preserve"> </w:t>
      </w:r>
      <w:r>
        <w:t xml:space="preserve">pour plus de clarté</w:t>
      </w:r>
    </w:p>
    <w:p>
      <w:pPr>
        <w:pStyle w:val="SourceCode"/>
      </w:pPr>
      <w:r>
        <w:rPr>
          <w:rStyle w:val="CommentTok"/>
        </w:rPr>
        <w:t xml:space="preserve"># Renommage de la variable "Gachette" en "Gachette1"</w:t>
      </w:r>
      <w:r>
        <w:br/>
      </w:r>
      <w:r>
        <w:rPr>
          <w:rStyle w:val="FunctionTok"/>
        </w:rPr>
        <w:t xml:space="preserve">names</w:t>
      </w:r>
      <w:r>
        <w:rPr>
          <w:rStyle w:val="NormalTok"/>
        </w:rPr>
        <w:t xml:space="preserve">(df)[</w:t>
      </w:r>
      <w:r>
        <w:rPr>
          <w:rStyle w:val="FunctionTok"/>
        </w:rPr>
        <w:t xml:space="preserve">names</w:t>
      </w:r>
      <w:r>
        <w:rPr>
          <w:rStyle w:val="NormalTok"/>
        </w:rPr>
        <w:t xml:space="preserve">(df) </w:t>
      </w:r>
      <w:r>
        <w:rPr>
          <w:rStyle w:val="SpecialCharTok"/>
        </w:rPr>
        <w:t xml:space="preserve">==</w:t>
      </w:r>
      <w:r>
        <w:rPr>
          <w:rStyle w:val="NormalTok"/>
        </w:rPr>
        <w:t xml:space="preserve"> </w:t>
      </w:r>
      <w:r>
        <w:rPr>
          <w:rStyle w:val="StringTok"/>
        </w:rPr>
        <w:t xml:space="preserve">"Gachette"</w:t>
      </w:r>
      <w:r>
        <w:rPr>
          <w:rStyle w:val="NormalTok"/>
        </w:rPr>
        <w:t xml:space="preserve">] </w:t>
      </w:r>
      <w:r>
        <w:rPr>
          <w:rStyle w:val="OtherTok"/>
        </w:rPr>
        <w:t xml:space="preserve">&lt;-</w:t>
      </w:r>
      <w:r>
        <w:rPr>
          <w:rStyle w:val="NormalTok"/>
        </w:rPr>
        <w:t xml:space="preserve"> </w:t>
      </w:r>
      <w:r>
        <w:rPr>
          <w:rStyle w:val="StringTok"/>
        </w:rPr>
        <w:t xml:space="preserve">"Gachette1"</w:t>
      </w:r>
      <w:r>
        <w:br/>
      </w:r>
      <w:r>
        <w:rPr>
          <w:rStyle w:val="FunctionTok"/>
        </w:rPr>
        <w:t xml:space="preserve">table</w:t>
      </w:r>
      <w:r>
        <w:rPr>
          <w:rStyle w:val="NormalTok"/>
        </w:rPr>
        <w:t xml:space="preserve">(df</w:t>
      </w:r>
      <w:r>
        <w:rPr>
          <w:rStyle w:val="SpecialCharTok"/>
        </w:rPr>
        <w:t xml:space="preserve">$</w:t>
      </w:r>
      <w:r>
        <w:rPr>
          <w:rStyle w:val="NormalTok"/>
        </w:rPr>
        <w:t xml:space="preserve">Gachette1,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 transformation de la variable en factoriel non ordonné </w:t>
      </w:r>
      <w:r>
        <w:br/>
      </w:r>
      <w:r>
        <w:rPr>
          <w:rStyle w:val="NormalTok"/>
        </w:rPr>
        <w:t xml:space="preserve">df</w:t>
      </w:r>
      <w:r>
        <w:rPr>
          <w:rStyle w:val="SpecialCharTok"/>
        </w:rPr>
        <w:t xml:space="preserve">$</w:t>
      </w:r>
      <w:r>
        <w:rPr>
          <w:rStyle w:val="NormalTok"/>
        </w:rPr>
        <w:t xml:space="preserve">Gachette1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Gachette1,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"paraspinal"</w:t>
      </w:r>
      <w:r>
        <w:rPr>
          <w:rStyle w:val="NormalTok"/>
        </w:rPr>
        <w:t xml:space="preserve">, </w:t>
      </w:r>
      <w:r>
        <w:rPr>
          <w:rStyle w:val="StringTok"/>
        </w:rPr>
        <w:t xml:space="preserve">"susclavier"</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Gachette1,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FunctionTok"/>
        </w:rPr>
        <w:t xml:space="preserve">class</w:t>
      </w:r>
      <w:r>
        <w:rPr>
          <w:rStyle w:val="NormalTok"/>
        </w:rPr>
        <w:t xml:space="preserve">(df</w:t>
      </w:r>
      <w:r>
        <w:rPr>
          <w:rStyle w:val="SpecialCharTok"/>
        </w:rPr>
        <w:t xml:space="preserve">$</w:t>
      </w:r>
      <w:r>
        <w:rPr>
          <w:rStyle w:val="NormalTok"/>
        </w:rPr>
        <w:t xml:space="preserve">Gachette1)</w:t>
      </w:r>
    </w:p>
    <w:bookmarkEnd w:id="37"/>
    <w:bookmarkStart w:id="38" w:name="tests-cliniques-évaluateur-2"/>
    <w:p>
      <w:pPr>
        <w:pStyle w:val="Heading4"/>
      </w:pPr>
      <w:r>
        <w:t xml:space="preserve">Tests cliniques évaluateur 2</w:t>
      </w:r>
    </w:p>
    <w:bookmarkEnd w:id="38"/>
    <w:bookmarkStart w:id="39" w:name="u1_e2"/>
    <w:p>
      <w:pPr>
        <w:pStyle w:val="Heading4"/>
      </w:pPr>
      <w:r>
        <w:t xml:space="preserve">U1_E2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U1_E2)</w:t>
      </w:r>
      <w:r>
        <w:br/>
      </w:r>
      <w:r>
        <w:rPr>
          <w:rStyle w:val="FunctionTok"/>
        </w:rPr>
        <w:t xml:space="preserve">class</w:t>
      </w:r>
      <w:r>
        <w:rPr>
          <w:rStyle w:val="NormalTok"/>
        </w:rPr>
        <w:t xml:space="preserve">(df</w:t>
      </w:r>
      <w:r>
        <w:rPr>
          <w:rStyle w:val="SpecialCharTok"/>
        </w:rPr>
        <w:t xml:space="preserve">$</w:t>
      </w:r>
      <w:r>
        <w:rPr>
          <w:rStyle w:val="NormalTok"/>
        </w:rPr>
        <w:t xml:space="preserve">U1_E2)</w:t>
      </w:r>
      <w:r>
        <w:br/>
      </w:r>
      <w:r>
        <w:rPr>
          <w:rStyle w:val="FunctionTok"/>
        </w:rPr>
        <w:t xml:space="preserve">table</w:t>
      </w:r>
      <w:r>
        <w:rPr>
          <w:rStyle w:val="NormalTok"/>
        </w:rPr>
        <w:t xml:space="preserve">(df</w:t>
      </w:r>
      <w:r>
        <w:rPr>
          <w:rStyle w:val="SpecialCharTok"/>
        </w:rPr>
        <w:t xml:space="preserve">$</w:t>
      </w:r>
      <w:r>
        <w:rPr>
          <w:rStyle w:val="NormalTok"/>
        </w:rPr>
        <w:t xml:space="preserve">U1_E2,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 </w:t>
      </w:r>
      <w:r>
        <w:br/>
      </w:r>
      <w:r>
        <w:rPr>
          <w:rStyle w:val="NormalTok"/>
        </w:rPr>
        <w:t xml:space="preserve">df</w:t>
      </w:r>
      <w:r>
        <w:rPr>
          <w:rStyle w:val="SpecialCharTok"/>
        </w:rPr>
        <w:t xml:space="preserve">$</w:t>
      </w:r>
      <w:r>
        <w:rPr>
          <w:rStyle w:val="NormalTok"/>
        </w:rPr>
        <w:t xml:space="preserve">U1_E2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U1_E2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U1_E2)</w:t>
      </w:r>
      <w:r>
        <w:br/>
      </w:r>
      <w:r>
        <w:rPr>
          <w:rStyle w:val="FunctionTok"/>
        </w:rPr>
        <w:t xml:space="preserve">table</w:t>
      </w:r>
      <w:r>
        <w:rPr>
          <w:rStyle w:val="NormalTok"/>
        </w:rPr>
        <w:t xml:space="preserve">(df</w:t>
      </w:r>
      <w:r>
        <w:rPr>
          <w:rStyle w:val="SpecialCharTok"/>
        </w:rPr>
        <w:t xml:space="preserve">$</w:t>
      </w:r>
      <w:r>
        <w:rPr>
          <w:rStyle w:val="NormalTok"/>
        </w:rPr>
        <w:t xml:space="preserve">U1_E2,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"U1_E2_Positif_YN" (1 = Positif, 0 = Negatif ou NA) </w:t>
      </w:r>
      <w:r>
        <w:br/>
      </w:r>
      <w:r>
        <w:rPr>
          <w:rStyle w:val="NormalTok"/>
        </w:rPr>
        <w:t xml:space="preserve">df</w:t>
      </w:r>
      <w:r>
        <w:rPr>
          <w:rStyle w:val="SpecialCharTok"/>
        </w:rPr>
        <w:t xml:space="preserve">$</w:t>
      </w:r>
      <w:r>
        <w:rPr>
          <w:rStyle w:val="NormalTok"/>
        </w:rPr>
        <w:t xml:space="preserve">U1_E2_positif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U1_E2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U1_E2_positif,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39"/>
    <w:bookmarkStart w:id="40" w:name="u2a_e2"/>
    <w:p>
      <w:pPr>
        <w:pStyle w:val="Heading4"/>
      </w:pPr>
      <w:r>
        <w:t xml:space="preserve">U2a_E2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U2a_E2)</w:t>
      </w:r>
      <w:r>
        <w:br/>
      </w:r>
      <w:r>
        <w:rPr>
          <w:rStyle w:val="FunctionTok"/>
        </w:rPr>
        <w:t xml:space="preserve">class</w:t>
      </w:r>
      <w:r>
        <w:rPr>
          <w:rStyle w:val="NormalTok"/>
        </w:rPr>
        <w:t xml:space="preserve">(df</w:t>
      </w:r>
      <w:r>
        <w:rPr>
          <w:rStyle w:val="SpecialCharTok"/>
        </w:rPr>
        <w:t xml:space="preserve">$</w:t>
      </w:r>
      <w:r>
        <w:rPr>
          <w:rStyle w:val="NormalTok"/>
        </w:rPr>
        <w:t xml:space="preserve">U2a_E2)</w:t>
      </w:r>
      <w:r>
        <w:br/>
      </w:r>
      <w:r>
        <w:rPr>
          <w:rStyle w:val="FunctionTok"/>
        </w:rPr>
        <w:t xml:space="preserve">table</w:t>
      </w:r>
      <w:r>
        <w:rPr>
          <w:rStyle w:val="NormalTok"/>
        </w:rPr>
        <w:t xml:space="preserve">(df</w:t>
      </w:r>
      <w:r>
        <w:rPr>
          <w:rStyle w:val="SpecialCharTok"/>
        </w:rPr>
        <w:t xml:space="preserve">$</w:t>
      </w:r>
      <w:r>
        <w:rPr>
          <w:rStyle w:val="NormalTok"/>
        </w:rPr>
        <w:t xml:space="preserve">U2a_E2,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 </w:t>
      </w:r>
      <w:r>
        <w:br/>
      </w:r>
      <w:r>
        <w:rPr>
          <w:rStyle w:val="NormalTok"/>
        </w:rPr>
        <w:t xml:space="preserve">df</w:t>
      </w:r>
      <w:r>
        <w:rPr>
          <w:rStyle w:val="SpecialCharTok"/>
        </w:rPr>
        <w:t xml:space="preserve">$</w:t>
      </w:r>
      <w:r>
        <w:rPr>
          <w:rStyle w:val="NormalTok"/>
        </w:rPr>
        <w:t xml:space="preserve">U2a_E2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U2a_E2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U2a_E2)</w:t>
      </w:r>
      <w:r>
        <w:br/>
      </w:r>
      <w:r>
        <w:rPr>
          <w:rStyle w:val="FunctionTok"/>
        </w:rPr>
        <w:t xml:space="preserve">table</w:t>
      </w:r>
      <w:r>
        <w:rPr>
          <w:rStyle w:val="NormalTok"/>
        </w:rPr>
        <w:t xml:space="preserve">(df</w:t>
      </w:r>
      <w:r>
        <w:rPr>
          <w:rStyle w:val="SpecialCharTok"/>
        </w:rPr>
        <w:t xml:space="preserve">$</w:t>
      </w:r>
      <w:r>
        <w:rPr>
          <w:rStyle w:val="NormalTok"/>
        </w:rPr>
        <w:t xml:space="preserve">U2a_E2,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"U2a_E2_Positif_YN" (1 = Positif, 0 = Negatif ou NA) </w:t>
      </w:r>
      <w:r>
        <w:br/>
      </w:r>
      <w:r>
        <w:rPr>
          <w:rStyle w:val="NormalTok"/>
        </w:rPr>
        <w:t xml:space="preserve">df</w:t>
      </w:r>
      <w:r>
        <w:rPr>
          <w:rStyle w:val="SpecialCharTok"/>
        </w:rPr>
        <w:t xml:space="preserve">$</w:t>
      </w:r>
      <w:r>
        <w:rPr>
          <w:rStyle w:val="NormalTok"/>
        </w:rPr>
        <w:t xml:space="preserve">U2a_E2_positif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U2a_E2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U2a_E2_positif,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40"/>
    <w:bookmarkStart w:id="41" w:name="u2b_e2"/>
    <w:p>
      <w:pPr>
        <w:pStyle w:val="Heading4"/>
      </w:pPr>
      <w:r>
        <w:t xml:space="preserve">U2b_E2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U2b_E2)</w:t>
      </w:r>
      <w:r>
        <w:br/>
      </w:r>
      <w:r>
        <w:rPr>
          <w:rStyle w:val="FunctionTok"/>
        </w:rPr>
        <w:t xml:space="preserve">class</w:t>
      </w:r>
      <w:r>
        <w:rPr>
          <w:rStyle w:val="NormalTok"/>
        </w:rPr>
        <w:t xml:space="preserve">(df</w:t>
      </w:r>
      <w:r>
        <w:rPr>
          <w:rStyle w:val="SpecialCharTok"/>
        </w:rPr>
        <w:t xml:space="preserve">$</w:t>
      </w:r>
      <w:r>
        <w:rPr>
          <w:rStyle w:val="NormalTok"/>
        </w:rPr>
        <w:t xml:space="preserve">U2b_E2)</w:t>
      </w:r>
      <w:r>
        <w:br/>
      </w:r>
      <w:r>
        <w:rPr>
          <w:rStyle w:val="FunctionTok"/>
        </w:rPr>
        <w:t xml:space="preserve">table</w:t>
      </w:r>
      <w:r>
        <w:rPr>
          <w:rStyle w:val="NormalTok"/>
        </w:rPr>
        <w:t xml:space="preserve">(df</w:t>
      </w:r>
      <w:r>
        <w:rPr>
          <w:rStyle w:val="SpecialCharTok"/>
        </w:rPr>
        <w:t xml:space="preserve">$</w:t>
      </w:r>
      <w:r>
        <w:rPr>
          <w:rStyle w:val="NormalTok"/>
        </w:rPr>
        <w:t xml:space="preserve">U2b_E2,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w:t>
      </w:r>
      <w:r>
        <w:br/>
      </w:r>
      <w:r>
        <w:rPr>
          <w:rStyle w:val="NormalTok"/>
        </w:rPr>
        <w:t xml:space="preserve">df</w:t>
      </w:r>
      <w:r>
        <w:rPr>
          <w:rStyle w:val="SpecialCharTok"/>
        </w:rPr>
        <w:t xml:space="preserve">$</w:t>
      </w:r>
      <w:r>
        <w:rPr>
          <w:rStyle w:val="NormalTok"/>
        </w:rPr>
        <w:t xml:space="preserve">U2b_E2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U2b_E2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U2b_E2)</w:t>
      </w:r>
      <w:r>
        <w:br/>
      </w:r>
      <w:r>
        <w:rPr>
          <w:rStyle w:val="FunctionTok"/>
        </w:rPr>
        <w:t xml:space="preserve">table</w:t>
      </w:r>
      <w:r>
        <w:rPr>
          <w:rStyle w:val="NormalTok"/>
        </w:rPr>
        <w:t xml:space="preserve">(df</w:t>
      </w:r>
      <w:r>
        <w:rPr>
          <w:rStyle w:val="SpecialCharTok"/>
        </w:rPr>
        <w:t xml:space="preserve">$</w:t>
      </w:r>
      <w:r>
        <w:rPr>
          <w:rStyle w:val="NormalTok"/>
        </w:rPr>
        <w:t xml:space="preserve">U2b_E2,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"U2b_E2_Positif_YN" (1 = Positif, 0 = Negatif ou NA) </w:t>
      </w:r>
      <w:r>
        <w:br/>
      </w:r>
      <w:r>
        <w:rPr>
          <w:rStyle w:val="NormalTok"/>
        </w:rPr>
        <w:t xml:space="preserve">df</w:t>
      </w:r>
      <w:r>
        <w:rPr>
          <w:rStyle w:val="SpecialCharTok"/>
        </w:rPr>
        <w:t xml:space="preserve">$</w:t>
      </w:r>
      <w:r>
        <w:rPr>
          <w:rStyle w:val="NormalTok"/>
        </w:rPr>
        <w:t xml:space="preserve">U2b_E2_positif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U2b_E2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U2b_E2_positif,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41"/>
    <w:bookmarkStart w:id="42" w:name="u3_e2"/>
    <w:p>
      <w:pPr>
        <w:pStyle w:val="Heading4"/>
      </w:pPr>
      <w:r>
        <w:t xml:space="preserve">U3_E2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U3_E2)</w:t>
      </w:r>
      <w:r>
        <w:br/>
      </w:r>
      <w:r>
        <w:rPr>
          <w:rStyle w:val="FunctionTok"/>
        </w:rPr>
        <w:t xml:space="preserve">class</w:t>
      </w:r>
      <w:r>
        <w:rPr>
          <w:rStyle w:val="NormalTok"/>
        </w:rPr>
        <w:t xml:space="preserve">(df</w:t>
      </w:r>
      <w:r>
        <w:rPr>
          <w:rStyle w:val="SpecialCharTok"/>
        </w:rPr>
        <w:t xml:space="preserve">$</w:t>
      </w:r>
      <w:r>
        <w:rPr>
          <w:rStyle w:val="NormalTok"/>
        </w:rPr>
        <w:t xml:space="preserve">U3_E2)</w:t>
      </w:r>
      <w:r>
        <w:br/>
      </w:r>
      <w:r>
        <w:rPr>
          <w:rStyle w:val="FunctionTok"/>
        </w:rPr>
        <w:t xml:space="preserve">table</w:t>
      </w:r>
      <w:r>
        <w:rPr>
          <w:rStyle w:val="NormalTok"/>
        </w:rPr>
        <w:t xml:space="preserve">(df</w:t>
      </w:r>
      <w:r>
        <w:rPr>
          <w:rStyle w:val="SpecialCharTok"/>
        </w:rPr>
        <w:t xml:space="preserve">$</w:t>
      </w:r>
      <w:r>
        <w:rPr>
          <w:rStyle w:val="NormalTok"/>
        </w:rPr>
        <w:t xml:space="preserve">U3_E2,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w:t>
      </w:r>
      <w:r>
        <w:br/>
      </w:r>
      <w:r>
        <w:rPr>
          <w:rStyle w:val="NormalTok"/>
        </w:rPr>
        <w:t xml:space="preserve">df</w:t>
      </w:r>
      <w:r>
        <w:rPr>
          <w:rStyle w:val="SpecialCharTok"/>
        </w:rPr>
        <w:t xml:space="preserve">$</w:t>
      </w:r>
      <w:r>
        <w:rPr>
          <w:rStyle w:val="NormalTok"/>
        </w:rPr>
        <w:t xml:space="preserve">U3_E2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U3_E2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U3_E2)</w:t>
      </w:r>
      <w:r>
        <w:br/>
      </w:r>
      <w:r>
        <w:rPr>
          <w:rStyle w:val="FunctionTok"/>
        </w:rPr>
        <w:t xml:space="preserve">table</w:t>
      </w:r>
      <w:r>
        <w:rPr>
          <w:rStyle w:val="NormalTok"/>
        </w:rPr>
        <w:t xml:space="preserve">(df</w:t>
      </w:r>
      <w:r>
        <w:rPr>
          <w:rStyle w:val="SpecialCharTok"/>
        </w:rPr>
        <w:t xml:space="preserve">$</w:t>
      </w:r>
      <w:r>
        <w:rPr>
          <w:rStyle w:val="NormalTok"/>
        </w:rPr>
        <w:t xml:space="preserve">U3_E2,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"U3_E2_Positif_YN" (1 = Positif, 0 = Negatif ou NA) </w:t>
      </w:r>
      <w:r>
        <w:br/>
      </w:r>
      <w:r>
        <w:rPr>
          <w:rStyle w:val="NormalTok"/>
        </w:rPr>
        <w:t xml:space="preserve">df</w:t>
      </w:r>
      <w:r>
        <w:rPr>
          <w:rStyle w:val="SpecialCharTok"/>
        </w:rPr>
        <w:t xml:space="preserve">$</w:t>
      </w:r>
      <w:r>
        <w:rPr>
          <w:rStyle w:val="NormalTok"/>
        </w:rPr>
        <w:t xml:space="preserve">U3_E2_positif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U3_E2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U3_E2_positif,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42"/>
    <w:bookmarkStart w:id="43" w:name="sc_e2"/>
    <w:p>
      <w:pPr>
        <w:pStyle w:val="Heading4"/>
      </w:pPr>
      <w:r>
        <w:t xml:space="preserve">Sc_E2</w:t>
      </w:r>
    </w:p>
    <w:p>
      <w:pPr>
        <w:pStyle w:val="SourceCode"/>
      </w:pPr>
      <w:r>
        <w:rPr>
          <w:rStyle w:val="FunctionTok"/>
        </w:rPr>
        <w:t xml:space="preserve">str</w:t>
      </w:r>
      <w:r>
        <w:rPr>
          <w:rStyle w:val="NormalTok"/>
        </w:rPr>
        <w:t xml:space="preserve">(df</w:t>
      </w:r>
      <w:r>
        <w:rPr>
          <w:rStyle w:val="SpecialCharTok"/>
        </w:rPr>
        <w:t xml:space="preserve">$</w:t>
      </w:r>
      <w:r>
        <w:rPr>
          <w:rStyle w:val="NormalTok"/>
        </w:rPr>
        <w:t xml:space="preserve">Sc_E2)</w:t>
      </w:r>
      <w:r>
        <w:br/>
      </w:r>
      <w:r>
        <w:rPr>
          <w:rStyle w:val="FunctionTok"/>
        </w:rPr>
        <w:t xml:space="preserve">class</w:t>
      </w:r>
      <w:r>
        <w:rPr>
          <w:rStyle w:val="NormalTok"/>
        </w:rPr>
        <w:t xml:space="preserve">(df</w:t>
      </w:r>
      <w:r>
        <w:rPr>
          <w:rStyle w:val="SpecialCharTok"/>
        </w:rPr>
        <w:t xml:space="preserve">$</w:t>
      </w:r>
      <w:r>
        <w:rPr>
          <w:rStyle w:val="NormalTok"/>
        </w:rPr>
        <w:t xml:space="preserve">Sc_E2)</w:t>
      </w:r>
      <w:r>
        <w:br/>
      </w:r>
      <w:r>
        <w:rPr>
          <w:rStyle w:val="FunctionTok"/>
        </w:rPr>
        <w:t xml:space="preserve">table</w:t>
      </w:r>
      <w:r>
        <w:rPr>
          <w:rStyle w:val="NormalTok"/>
        </w:rPr>
        <w:t xml:space="preserve">(df</w:t>
      </w:r>
      <w:r>
        <w:rPr>
          <w:rStyle w:val="SpecialCharTok"/>
        </w:rPr>
        <w:t xml:space="preserve">$</w:t>
      </w:r>
      <w:r>
        <w:rPr>
          <w:rStyle w:val="NormalTok"/>
        </w:rPr>
        <w:t xml:space="preserve">Sc_E2,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#transformation NT en NA</w:t>
      </w:r>
      <w:r>
        <w:br/>
      </w:r>
      <w:r>
        <w:rPr>
          <w:rStyle w:val="NormalTok"/>
        </w:rPr>
        <w:t xml:space="preserve">df</w:t>
      </w:r>
      <w:r>
        <w:rPr>
          <w:rStyle w:val="SpecialCharTok"/>
        </w:rPr>
        <w:t xml:space="preserve">$</w:t>
      </w:r>
      <w:r>
        <w:rPr>
          <w:rStyle w:val="NormalTok"/>
        </w:rPr>
        <w:t xml:space="preserve">Sc_E2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Sc_E2 </w:t>
      </w:r>
      <w:r>
        <w:rPr>
          <w:rStyle w:val="SpecialCharTok"/>
        </w:rPr>
        <w:t xml:space="preserve">==</w:t>
      </w:r>
      <w:r>
        <w:rPr>
          <w:rStyle w:val="NormalTok"/>
        </w:rPr>
        <w:t xml:space="preserve"> </w:t>
      </w:r>
      <w:r>
        <w:rPr>
          <w:rStyle w:val="StringTok"/>
        </w:rPr>
        <w:t xml:space="preserve">"NT"</w:t>
      </w:r>
      <w:r>
        <w:rPr>
          <w:rStyle w:val="NormalTok"/>
        </w:rPr>
        <w:t xml:space="preserve">, </w:t>
      </w:r>
      <w:r>
        <w:rPr>
          <w:rStyle w:val="ConstantTok"/>
        </w:rPr>
        <w:t xml:space="preserve">NA</w:t>
      </w:r>
      <w:r>
        <w:rPr>
          <w:rStyle w:val="NormalTok"/>
        </w:rPr>
        <w:t xml:space="preserve">, df</w:t>
      </w:r>
      <w:r>
        <w:rPr>
          <w:rStyle w:val="SpecialCharTok"/>
        </w:rPr>
        <w:t xml:space="preserve">$</w:t>
      </w:r>
      <w:r>
        <w:rPr>
          <w:rStyle w:val="NormalTok"/>
        </w:rPr>
        <w:t xml:space="preserve">Sc_E2)</w:t>
      </w:r>
      <w:r>
        <w:br/>
      </w:r>
      <w:r>
        <w:rPr>
          <w:rStyle w:val="FunctionTok"/>
        </w:rPr>
        <w:t xml:space="preserve">table</w:t>
      </w:r>
      <w:r>
        <w:rPr>
          <w:rStyle w:val="NormalTok"/>
        </w:rPr>
        <w:t xml:space="preserve">(df</w:t>
      </w:r>
      <w:r>
        <w:rPr>
          <w:rStyle w:val="SpecialCharTok"/>
        </w:rPr>
        <w:t xml:space="preserve">$</w:t>
      </w:r>
      <w:r>
        <w:rPr>
          <w:rStyle w:val="NormalTok"/>
        </w:rPr>
        <w:t xml:space="preserve">Sc_E2, </w:t>
      </w:r>
      <w:r>
        <w:rPr>
          <w:rStyle w:val="AttributeTok"/>
        </w:rPr>
        <w:t xml:space="preserve">useNA =</w:t>
      </w:r>
      <w:r>
        <w:rPr>
          <w:rStyle w:val="NormalTok"/>
        </w:rPr>
        <w:t xml:space="preserve"> </w:t>
      </w:r>
      <w:r>
        <w:rPr>
          <w:rStyle w:val="StringTok"/>
        </w:rPr>
        <w:t xml:space="preserve">"ifany"</w:t>
      </w:r>
      <w:r>
        <w:rPr>
          <w:rStyle w:val="NormalTok"/>
        </w:rPr>
        <w:t xml:space="preserve">)</w:t>
      </w:r>
      <w:r>
        <w:br/>
      </w:r>
      <w:r>
        <w:rPr>
          <w:rStyle w:val="CommentTok"/>
        </w:rPr>
        <w:t xml:space="preserve">#création d'une variable binaire "Sc_E2_Positif_YN" (1 = Positif, 0 = Negatif ou NA) </w:t>
      </w:r>
      <w:r>
        <w:br/>
      </w:r>
      <w:r>
        <w:rPr>
          <w:rStyle w:val="NormalTok"/>
        </w:rPr>
        <w:t xml:space="preserve">df</w:t>
      </w:r>
      <w:r>
        <w:rPr>
          <w:rStyle w:val="SpecialCharTok"/>
        </w:rPr>
        <w:t xml:space="preserve">$</w:t>
      </w:r>
      <w:r>
        <w:rPr>
          <w:rStyle w:val="NormalTok"/>
        </w:rPr>
        <w:t xml:space="preserve">Sc_E2_positif </w:t>
      </w:r>
      <w:r>
        <w:rPr>
          <w:rStyle w:val="OtherTok"/>
        </w:rPr>
        <w:t xml:space="preserve">&lt;-</w:t>
      </w:r>
      <w:r>
        <w:rPr>
          <w:rStyle w:val="NormalTok"/>
        </w:rPr>
        <w:t xml:space="preserve"> </w:t>
      </w:r>
      <w:r>
        <w:rPr>
          <w:rStyle w:val="FunctionTok"/>
        </w:rPr>
        <w:t xml:space="preserve">as.numeric</w:t>
      </w:r>
      <w:r>
        <w:rPr>
          <w:rStyle w:val="NormalTok"/>
        </w:rPr>
        <w:t xml:space="preserve">(df</w:t>
      </w:r>
      <w:r>
        <w:rPr>
          <w:rStyle w:val="SpecialCharTok"/>
        </w:rPr>
        <w:t xml:space="preserve">$</w:t>
      </w:r>
      <w:r>
        <w:rPr>
          <w:rStyle w:val="NormalTok"/>
        </w:rPr>
        <w:t xml:space="preserve">Sc_E2 </w:t>
      </w:r>
      <w:r>
        <w:rPr>
          <w:rStyle w:val="SpecialCharTok"/>
        </w:rPr>
        <w:t xml:space="preserve">==</w:t>
      </w:r>
      <w:r>
        <w:rPr>
          <w:rStyle w:val="NormalTok"/>
        </w:rPr>
        <w:t xml:space="preserve"> </w:t>
      </w:r>
      <w:r>
        <w:rPr>
          <w:rStyle w:val="StringTok"/>
        </w:rPr>
        <w:t xml:space="preserve">"Positif"</w:t>
      </w:r>
      <w:r>
        <w:rPr>
          <w:rStyle w:val="NormalTok"/>
        </w:rPr>
        <w:t xml:space="preserve">)</w:t>
      </w:r>
      <w:r>
        <w:br/>
      </w:r>
      <w:r>
        <w:rPr>
          <w:rStyle w:val="FunctionTok"/>
        </w:rPr>
        <w:t xml:space="preserve">table</w:t>
      </w:r>
      <w:r>
        <w:rPr>
          <w:rStyle w:val="NormalTok"/>
        </w:rPr>
        <w:t xml:space="preserve">(df</w:t>
      </w:r>
      <w:r>
        <w:rPr>
          <w:rStyle w:val="SpecialCharTok"/>
        </w:rPr>
        <w:t xml:space="preserve">$</w:t>
      </w:r>
      <w:r>
        <w:rPr>
          <w:rStyle w:val="NormalTok"/>
        </w:rPr>
        <w:t xml:space="preserve">Sc_E2_positif, </w:t>
      </w:r>
      <w:r>
        <w:rPr>
          <w:rStyle w:val="AttributeTok"/>
        </w:rPr>
        <w:t xml:space="preserve">useNA =</w:t>
      </w:r>
      <w:r>
        <w:rPr>
          <w:rStyle w:val="NormalTok"/>
        </w:rPr>
        <w:t xml:space="preserve"> </w:t>
      </w:r>
      <w:r>
        <w:rPr>
          <w:rStyle w:val="StringTok"/>
        </w:rPr>
        <w:t xml:space="preserve">"ifany"</w:t>
      </w:r>
      <w:r>
        <w:rPr>
          <w:rStyle w:val="NormalTok"/>
        </w:rPr>
        <w:t xml:space="preserve">)</w:t>
      </w:r>
    </w:p>
    <w:bookmarkEnd w:id="43"/>
    <w:bookmarkEnd w:id="44"/>
    <w:bookmarkEnd w:id="45"/>
    <w:bookmarkEnd w:id="46"/>
    <w:bookmarkStart w:id="47" w:name="introduction"/>
    <w:p>
      <w:pPr>
        <w:pStyle w:val="Heading1"/>
      </w:pPr>
      <w:r>
        <w:t xml:space="preserve">Introduction</w:t>
      </w:r>
    </w:p>
    <w:p>
      <w:pPr>
        <w:numPr>
          <w:ilvl w:val="0"/>
          <w:numId w:val="1002"/>
        </w:numPr>
      </w:pPr>
      <w:r>
        <w:t xml:space="preserve">4 tests ULNT (Upper Limb Neurodynamic Tests) : ULNT1, ULNT2a, ULNT2b, ULNT3</w:t>
      </w:r>
    </w:p>
    <w:p>
      <w:pPr>
        <w:numPr>
          <w:ilvl w:val="0"/>
          <w:numId w:val="1002"/>
        </w:numPr>
      </w:pPr>
      <w:r>
        <w:t xml:space="preserve">Qu’il faut comparer à deux gold standards :</w:t>
      </w:r>
    </w:p>
    <w:p>
      <w:pPr>
        <w:numPr>
          <w:ilvl w:val="1"/>
          <w:numId w:val="1003"/>
        </w:numPr>
      </w:pPr>
      <w:r>
        <w:t xml:space="preserve">Gold standard 1 : diagnostic d’une névralgie cervico-brachiale par examen clinique + IRM et consensus entre 2 orthopédistes seniors</w:t>
      </w:r>
    </w:p>
    <w:p>
      <w:pPr>
        <w:numPr>
          <w:ilvl w:val="1"/>
          <w:numId w:val="1003"/>
        </w:numPr>
      </w:pPr>
      <w:r>
        <w:t xml:space="preserve">Gold standard 2 : diagnostic d’une névralgie cervico-brachiale par examen clinique + IRM par un orthopédiste senior + résultat positif à une infiltration et/ou geste chirurgical</w:t>
      </w:r>
    </w:p>
    <w:p>
      <w:pPr>
        <w:numPr>
          <w:ilvl w:val="0"/>
          <w:numId w:val="1002"/>
        </w:numPr>
      </w:pPr>
      <w:r>
        <w:t xml:space="preserve">Objectif : Évaluation de la performance diagnostique, par rapport au gold standard, des ULNT et du Scratch Collapse Test pour le le diagnostic des névralgies cervicobrachiales en consultation de chir ortho.</w:t>
      </w:r>
    </w:p>
    <w:p>
      <w:r>
        <w:br w:type="page"/>
      </w:r>
    </w:p>
    <w:bookmarkEnd w:id="47"/>
    <w:bookmarkStart w:id="49" w:name="justification-de-leffectif"/>
    <w:p>
      <w:pPr>
        <w:pStyle w:val="Heading1"/>
      </w:pPr>
      <w:r>
        <w:t xml:space="preserve">Justification de l’effectif</w:t>
      </w:r>
    </w:p>
    <w:p>
      <w:pPr>
        <w:numPr>
          <w:ilvl w:val="0"/>
          <w:numId w:val="1004"/>
        </w:numPr>
      </w:pPr>
      <w:r>
        <w:t xml:space="preserve">Dans le protocole, un calcul de taille d’échantillon centré sur la</w:t>
      </w:r>
      <w:r>
        <w:t xml:space="preserve"> </w:t>
      </w:r>
      <w:r>
        <w:rPr>
          <w:b/>
          <w:bCs/>
        </w:rPr>
        <w:t xml:space="preserve">précision de la spécificité</w:t>
      </w:r>
      <w:r>
        <w:t xml:space="preserve"> </w:t>
      </w:r>
      <w:r>
        <w:t xml:space="preserve">par intervalle de confiance exact de Clopper-Pearson est fourni (= intervalle de confiance calculé en utilisant la distribution binomiale, plutôt que la distribution normale classique ; permet d’obtenir des intervalles de confiance plus précis, notamment pour les proportions proches de 0 ou de 1, ou pour les petits échantillons).</w:t>
      </w:r>
    </w:p>
    <w:p>
      <w:pPr>
        <w:numPr>
          <w:ilvl w:val="0"/>
          <w:numId w:val="1004"/>
        </w:numPr>
      </w:pPr>
      <w:r>
        <w:t xml:space="preserve">D’abord, il ne s’agit pas d’un calcul de puissance classique comme pour un test d’hypothèse : ici, l’objectif est que les tests soient performants pour éliminer une NCB chez les patients qui n’en ont pas.</w:t>
      </w:r>
    </w:p>
    <w:p>
      <w:pPr>
        <w:numPr>
          <w:ilvl w:val="0"/>
          <w:numId w:val="1004"/>
        </w:numPr>
      </w:pPr>
      <w:r>
        <w:t xml:space="preserve">Il s’agit de</w:t>
      </w:r>
    </w:p>
    <w:p>
      <w:pPr>
        <w:numPr>
          <w:ilvl w:val="1"/>
          <w:numId w:val="1005"/>
        </w:numPr>
      </w:pPr>
      <w:r>
        <w:t xml:space="preserve">fixer une spécificité cible</w:t>
      </w:r>
      <w:r>
        <w:t xml:space="preserve"> </w:t>
      </w:r>
      <w:r>
        <w:rPr>
          <w:rStyle w:val="VerbatimChar"/>
        </w:rPr>
        <w:t xml:space="preserve">t</w:t>
      </w:r>
      <w:r>
        <w:t xml:space="preserve"> </w:t>
      </w:r>
      <w:r>
        <w:t xml:space="preserve">à atteindre, par exemple</w:t>
      </w:r>
      <w:r>
        <w:t xml:space="preserve"> </w:t>
      </w:r>
      <w:r>
        <w:rPr>
          <w:rStyle w:val="VerbatimChar"/>
        </w:rPr>
        <w:t xml:space="preserve">0,85</w:t>
      </w:r>
      <w:r>
        <w:t xml:space="preserve"> </w:t>
      </w:r>
      <w:r>
        <w:t xml:space="preserve">ou</w:t>
      </w:r>
      <w:r>
        <w:t xml:space="preserve"> </w:t>
      </w:r>
      <w:r>
        <w:rPr>
          <w:rStyle w:val="VerbatimChar"/>
        </w:rPr>
        <w:t xml:space="preserve">0,90</w:t>
      </w:r>
      <w:r>
        <w:t xml:space="preserve"> </w:t>
      </w:r>
      <w:r>
        <w:t xml:space="preserve">(c’est à dire que le test doit être négatif chez au moins 85% ou 90% des patients qui n’ont pas de NCB)</w:t>
      </w:r>
    </w:p>
    <w:p>
      <w:pPr>
        <w:numPr>
          <w:ilvl w:val="1"/>
          <w:numId w:val="1005"/>
        </w:numPr>
      </w:pPr>
      <w:r>
        <w:t xml:space="preserve">fixer une marge inférieure acceptable</w:t>
      </w:r>
      <w:r>
        <w:t xml:space="preserve"> </w:t>
      </w:r>
      <w:r>
        <w:rPr>
          <w:rStyle w:val="VerbatimChar"/>
        </w:rPr>
        <w:t xml:space="preserve">ω</w:t>
      </w:r>
      <w:r>
        <w:t xml:space="preserve">, définie comme l’écart maximal tolérée entre cette spécificité cible et la limite inférieure de l’intervalle de confiance à 95% : par exemple, si</w:t>
      </w:r>
      <w:r>
        <w:t xml:space="preserve"> </w:t>
      </w:r>
      <w:r>
        <w:rPr>
          <w:rStyle w:val="VerbatimChar"/>
        </w:rPr>
        <w:t xml:space="preserve">t = 0,85</w:t>
      </w:r>
      <w:r>
        <w:t xml:space="preserve"> </w:t>
      </w:r>
      <w:r>
        <w:t xml:space="preserve">et</w:t>
      </w:r>
      <w:r>
        <w:t xml:space="preserve"> </w:t>
      </w:r>
      <w:r>
        <w:rPr>
          <w:rStyle w:val="VerbatimChar"/>
        </w:rPr>
        <w:t xml:space="preserve">ω = 0,15</w:t>
      </w:r>
      <w:r>
        <w:t xml:space="preserve">, alors la limite inférieure de l’intervalle de confiance doit être au moins égale à</w:t>
      </w:r>
      <w:r>
        <w:t xml:space="preserve"> </w:t>
      </w:r>
      <w:r>
        <w:rPr>
          <w:rStyle w:val="VerbatimChar"/>
        </w:rPr>
        <w:t xml:space="preserve">0,70</w:t>
      </w:r>
      <w:r>
        <w:t xml:space="preserve"> </w:t>
      </w:r>
      <w:r>
        <w:t xml:space="preserve">(c’est à dire que même dans le pire des cas, la spécificité du test ne serait pas inférieure à 70%). C’est la</w:t>
      </w:r>
      <w:r>
        <w:t xml:space="preserve"> </w:t>
      </w:r>
      <w:r>
        <w:rPr>
          <w:b/>
          <w:bCs/>
        </w:rPr>
        <w:t xml:space="preserve">marge de sécurité vers le bas</w:t>
      </w:r>
      <w:r>
        <w:t xml:space="preserve">.</w:t>
      </w:r>
    </w:p>
    <w:p>
      <w:pPr>
        <w:numPr>
          <w:ilvl w:val="1"/>
          <w:numId w:val="1005"/>
        </w:numPr>
      </w:pPr>
      <w:r>
        <w:t xml:space="preserve">calculer ainsi le plus petit nombre de sujets négatifs permettant de respecter cette contrainte, puis convertir ce nombre en effectif total selon la prévalence attendue de la NCB dans la population étudiée</w:t>
      </w:r>
    </w:p>
    <w:p>
      <w:pPr>
        <w:numPr>
          <w:ilvl w:val="0"/>
          <w:numId w:val="1004"/>
        </w:numPr>
      </w:pPr>
      <w:r>
        <w:t xml:space="preserve">L’effectif total requis est calculé ainsi :</w:t>
      </w:r>
    </w:p>
    <w:p>
      <w:pPr>
        <w:pStyle w:val="FirstParagraph"/>
      </w:pPr>
      <m:oMathPara>
        <m:oMathParaPr>
          <m:jc m:val="center"/>
        </m:oMathParaPr>
        <m:oMath>
          <m:sSub>
            <m:e>
              <m:r>
                <m:t>N</m:t>
              </m:r>
            </m:e>
            <m:sub>
              <m:r>
                <m:t>t</m:t>
              </m:r>
              <m:r>
                <m:t>o</m:t>
              </m:r>
              <m:r>
                <m:t>t</m:t>
              </m:r>
              <m:r>
                <m:t>a</m:t>
              </m:r>
              <m:r>
                <m:t>l</m:t>
              </m:r>
            </m:sub>
          </m:sSub>
          <m:r>
            <m:rPr>
              <m:sty m:val="p"/>
            </m:rPr>
            <m:t>=</m:t>
          </m:r>
          <m:f>
            <m:fPr>
              <m:type m:val="bar"/>
            </m:fPr>
            <m:num>
              <m:sSub>
                <m:e>
                  <m:r>
                    <m:t>N</m:t>
                  </m:r>
                </m:e>
                <m:sub>
                  <m:r>
                    <m:t>n</m:t>
                  </m:r>
                  <m:r>
                    <m:t>e</m:t>
                  </m:r>
                  <m:r>
                    <m:t>g</m:t>
                  </m:r>
                  <m:r>
                    <m:t>a</m:t>
                  </m:r>
                  <m:r>
                    <m:t>t</m:t>
                  </m:r>
                  <m:r>
                    <m:t>i</m:t>
                  </m:r>
                  <m:r>
                    <m:t>f</m:t>
                  </m:r>
                  <m:r>
                    <m:t>s</m:t>
                  </m:r>
                </m:sub>
              </m:sSub>
            </m:num>
            <m:den>
              <m:r>
                <m:t>1</m:t>
              </m:r>
              <m:r>
                <m:rPr>
                  <m:sty m:val="p"/>
                </m:rPr>
                <m:t>−</m:t>
              </m:r>
              <m:r>
                <m:t>p</m:t>
              </m:r>
            </m:den>
          </m:f>
        </m:oMath>
      </m:oMathPara>
    </w:p>
    <w:p>
      <w:pPr>
        <w:numPr>
          <w:ilvl w:val="0"/>
          <w:numId w:val="1006"/>
        </w:numPr>
      </w:pPr>
      <w:r>
        <w:t xml:space="preserve">(donc si la prévalence attendue est élevée, la proportion de patients négatifs est faible, et il faut inclure plus de patients pour avoir suffisamment de patients négatifs).</w:t>
      </w:r>
    </w:p>
    <w:p>
      <w:pPr>
        <w:numPr>
          <w:ilvl w:val="0"/>
          <w:numId w:val="1006"/>
        </w:numPr>
      </w:pPr>
      <w:r>
        <w:t xml:space="preserve">Le protocole du CHU de Rennes prévoit 11 protocoles en faisant varier les spécificités cibles (85% ou 90%), les marges de sécurité (O.099 ou 0.149) et les prévalences attendues (50%, 60% ou 75%).</w:t>
      </w:r>
    </w:p>
    <w:p>
      <w:pPr>
        <w:numPr>
          <w:ilvl w:val="0"/>
          <w:numId w:val="1006"/>
        </w:numPr>
      </w:pPr>
      <w:r>
        <w:t xml:space="preserve">Pour des raisons de validité de la méthode présentée ici, on recalcule manuellement tous les scénarios prévus par le protocole</w:t>
      </w:r>
    </w:p>
    <w:p>
      <w:pPr>
        <w:pStyle w:val="SourceCode"/>
      </w:pPr>
      <w:r>
        <w:rPr>
          <w:rStyle w:val="NormalTok"/>
        </w:rPr>
        <w:t xml:space="preserve">sample_size_scenarios_input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AttributeTok"/>
        </w:rPr>
        <w:t xml:space="preserve">S =</w:t>
      </w:r>
      <w:r>
        <w:rPr>
          <w:rStyle w:val="NormalTok"/>
        </w:rPr>
        <w:t xml:space="preserve"> </w:t>
      </w:r>
      <w:r>
        <w:rPr>
          <w:rStyle w:val="FunctionTok"/>
        </w:rPr>
        <w:t xml:space="preserve">paste0</w:t>
      </w:r>
      <w:r>
        <w:rPr>
          <w:rStyle w:val="NormalTok"/>
        </w:rPr>
        <w:t xml:space="preserve">(</w:t>
      </w:r>
      <w:r>
        <w:rPr>
          <w:rStyle w:val="StringTok"/>
        </w:rPr>
        <w:t xml:space="preserve">"S"</w:t>
      </w:r>
      <w:r>
        <w:rPr>
          <w:rStyle w:val="NormalTok"/>
        </w:rPr>
        <w:t xml:space="preserve">, </w:t>
      </w:r>
      <w:r>
        <w:rPr>
          <w:rStyle w:val="DecValTok"/>
        </w:rPr>
        <w:t xml:space="preserve">1</w:t>
      </w:r>
      <w:r>
        <w:rPr>
          <w:rStyle w:val="SpecialCharTok"/>
        </w:rPr>
        <w:t xml:space="preserve">:</w:t>
      </w:r>
      <w:r>
        <w:rPr>
          <w:rStyle w:val="DecValTok"/>
        </w:rPr>
        <w:t xml:space="preserve">11</w:t>
      </w:r>
      <w:r>
        <w:rPr>
          <w:rStyle w:val="NormalTok"/>
        </w:rPr>
        <w:t xml:space="preserve">),</w:t>
      </w:r>
      <w:r>
        <w:br/>
      </w:r>
      <w:r>
        <w:rPr>
          <w:rStyle w:val="AttributeTok"/>
        </w:rPr>
        <w:t xml:space="preserve">Scenario_num =</w:t>
      </w:r>
      <w:r>
        <w:rPr>
          <w:rStyle w:val="NormalTok"/>
        </w:rPr>
        <w:t xml:space="preserve"> </w:t>
      </w:r>
      <w:r>
        <w:rPr>
          <w:rStyle w:val="DecValTok"/>
        </w:rPr>
        <w:t xml:space="preserve">1</w:t>
      </w:r>
      <w:r>
        <w:rPr>
          <w:rStyle w:val="SpecialCharTok"/>
        </w:rPr>
        <w:t xml:space="preserve">:</w:t>
      </w:r>
      <w:r>
        <w:rPr>
          <w:rStyle w:val="DecValTok"/>
        </w:rPr>
        <w:t xml:space="preserve">11</w:t>
      </w:r>
      <w:r>
        <w:rPr>
          <w:rStyle w:val="NormalTok"/>
        </w:rPr>
        <w:t xml:space="preserve">,</w:t>
      </w:r>
      <w:r>
        <w:br/>
      </w:r>
      <w:r>
        <w:rPr>
          <w:rStyle w:val="AttributeTok"/>
        </w:rPr>
        <w:t xml:space="preserve">Sp_cible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loatTok"/>
        </w:rPr>
        <w:t xml:space="preserve">0.90</w:t>
      </w:r>
      <w:r>
        <w:rPr>
          <w:rStyle w:val="NormalTok"/>
        </w:rPr>
        <w:t xml:space="preserve">, </w:t>
      </w:r>
      <w:r>
        <w:rPr>
          <w:rStyle w:val="FloatTok"/>
        </w:rPr>
        <w:t xml:space="preserve">0.90</w:t>
      </w:r>
      <w:r>
        <w:rPr>
          <w:rStyle w:val="NormalTok"/>
        </w:rPr>
        <w:t xml:space="preserve">, </w:t>
      </w:r>
      <w:r>
        <w:rPr>
          <w:rStyle w:val="FloatTok"/>
        </w:rPr>
        <w:t xml:space="preserve">0.90</w:t>
      </w:r>
      <w:r>
        <w:rPr>
          <w:rStyle w:val="NormalTok"/>
        </w:rPr>
        <w:t xml:space="preserve">, </w:t>
      </w:r>
      <w:r>
        <w:rPr>
          <w:rStyle w:val="FloatTok"/>
        </w:rPr>
        <w:t xml:space="preserve">0.90</w:t>
      </w:r>
      <w:r>
        <w:rPr>
          <w:rStyle w:val="NormalTok"/>
        </w:rPr>
        <w:t xml:space="preserve">, </w:t>
      </w:r>
      <w:r>
        <w:rPr>
          <w:rStyle w:val="FloatTok"/>
        </w:rPr>
        <w:t xml:space="preserve">0.90</w:t>
      </w:r>
      <w:r>
        <w:rPr>
          <w:rStyle w:val="NormalTok"/>
        </w:rPr>
        <w:t xml:space="preserve">, </w:t>
      </w:r>
      <w:r>
        <w:rPr>
          <w:rStyle w:val="FloatTok"/>
        </w:rPr>
        <w:t xml:space="preserve">0.90</w:t>
      </w:r>
      <w:r>
        <w:rPr>
          <w:rStyle w:val="NormalTok"/>
        </w:rPr>
        <w:t xml:space="preserve">,</w:t>
      </w:r>
      <w:r>
        <w:br/>
      </w:r>
      <w:r>
        <w:rPr>
          <w:rStyle w:val="NormalTok"/>
        </w:rPr>
        <w:t xml:space="preserve">    </w:t>
      </w:r>
      <w:r>
        <w:rPr>
          <w:rStyle w:val="FloatTok"/>
        </w:rPr>
        <w:t xml:space="preserve">0.85</w:t>
      </w:r>
      <w:r>
        <w:rPr>
          <w:rStyle w:val="NormalTok"/>
        </w:rPr>
        <w:t xml:space="preserve">, </w:t>
      </w:r>
      <w:r>
        <w:rPr>
          <w:rStyle w:val="FloatTok"/>
        </w:rPr>
        <w:t xml:space="preserve">0.85</w:t>
      </w:r>
      <w:r>
        <w:rPr>
          <w:rStyle w:val="NormalTok"/>
        </w:rPr>
        <w:t xml:space="preserve">, </w:t>
      </w:r>
      <w:r>
        <w:rPr>
          <w:rStyle w:val="FloatTok"/>
        </w:rPr>
        <w:t xml:space="preserve">0.85</w:t>
      </w:r>
      <w:r>
        <w:rPr>
          <w:rStyle w:val="NormalTok"/>
        </w:rPr>
        <w:t xml:space="preserve">, </w:t>
      </w:r>
      <w:r>
        <w:rPr>
          <w:rStyle w:val="FloatTok"/>
        </w:rPr>
        <w:t xml:space="preserve">0.85</w:t>
      </w:r>
      <w:r>
        <w:rPr>
          <w:rStyle w:val="NormalTok"/>
        </w:rPr>
        <w:t xml:space="preserve">, </w:t>
      </w:r>
      <w:r>
        <w:rPr>
          <w:rStyle w:val="FloatTok"/>
        </w:rPr>
        <w:t xml:space="preserve">0.85</w:t>
      </w:r>
      <w:r>
        <w:br/>
      </w:r>
      <w:r>
        <w:rPr>
          <w:rStyle w:val="NormalTok"/>
        </w:rPr>
        <w:t xml:space="preserve">),</w:t>
      </w:r>
      <w:r>
        <w:br/>
      </w:r>
      <w:r>
        <w:rPr>
          <w:rStyle w:val="AttributeTok"/>
        </w:rPr>
        <w:t xml:space="preserve">p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loatTok"/>
        </w:rPr>
        <w:t xml:space="preserve">0.75</w:t>
      </w:r>
      <w:r>
        <w:rPr>
          <w:rStyle w:val="NormalTok"/>
        </w:rPr>
        <w:t xml:space="preserve">, </w:t>
      </w:r>
      <w:r>
        <w:rPr>
          <w:rStyle w:val="FloatTok"/>
        </w:rPr>
        <w:t xml:space="preserve">0.50</w:t>
      </w:r>
      <w:r>
        <w:rPr>
          <w:rStyle w:val="NormalTok"/>
        </w:rPr>
        <w:t xml:space="preserve">, </w:t>
      </w:r>
      <w:r>
        <w:rPr>
          <w:rStyle w:val="FloatTok"/>
        </w:rPr>
        <w:t xml:space="preserve">0.75</w:t>
      </w:r>
      <w:r>
        <w:rPr>
          <w:rStyle w:val="NormalTok"/>
        </w:rPr>
        <w:t xml:space="preserve">, </w:t>
      </w:r>
      <w:r>
        <w:rPr>
          <w:rStyle w:val="FloatTok"/>
        </w:rPr>
        <w:t xml:space="preserve">0.50</w:t>
      </w:r>
      <w:r>
        <w:rPr>
          <w:rStyle w:val="NormalTok"/>
        </w:rPr>
        <w:t xml:space="preserve">, </w:t>
      </w:r>
      <w:r>
        <w:rPr>
          <w:rStyle w:val="FloatTok"/>
        </w:rPr>
        <w:t xml:space="preserve">0.60</w:t>
      </w:r>
      <w:r>
        <w:rPr>
          <w:rStyle w:val="NormalTok"/>
        </w:rPr>
        <w:t xml:space="preserve">, </w:t>
      </w:r>
      <w:r>
        <w:rPr>
          <w:rStyle w:val="FloatTok"/>
        </w:rPr>
        <w:t xml:space="preserve">0.60</w:t>
      </w:r>
      <w:r>
        <w:rPr>
          <w:rStyle w:val="NormalTok"/>
        </w:rPr>
        <w:t xml:space="preserve">,</w:t>
      </w:r>
      <w:r>
        <w:br/>
      </w:r>
      <w:r>
        <w:rPr>
          <w:rStyle w:val="NormalTok"/>
        </w:rPr>
        <w:t xml:space="preserve">    </w:t>
      </w:r>
      <w:r>
        <w:rPr>
          <w:rStyle w:val="FloatTok"/>
        </w:rPr>
        <w:t xml:space="preserve">0.75</w:t>
      </w:r>
      <w:r>
        <w:rPr>
          <w:rStyle w:val="NormalTok"/>
        </w:rPr>
        <w:t xml:space="preserve">, </w:t>
      </w:r>
      <w:r>
        <w:rPr>
          <w:rStyle w:val="FloatTok"/>
        </w:rPr>
        <w:t xml:space="preserve">0.50</w:t>
      </w:r>
      <w:r>
        <w:rPr>
          <w:rStyle w:val="NormalTok"/>
        </w:rPr>
        <w:t xml:space="preserve">, </w:t>
      </w:r>
      <w:r>
        <w:rPr>
          <w:rStyle w:val="FloatTok"/>
        </w:rPr>
        <w:t xml:space="preserve">0.75</w:t>
      </w:r>
      <w:r>
        <w:rPr>
          <w:rStyle w:val="NormalTok"/>
        </w:rPr>
        <w:t xml:space="preserve">, </w:t>
      </w:r>
      <w:r>
        <w:rPr>
          <w:rStyle w:val="FloatTok"/>
        </w:rPr>
        <w:t xml:space="preserve">0.60</w:t>
      </w:r>
      <w:r>
        <w:rPr>
          <w:rStyle w:val="NormalTok"/>
        </w:rPr>
        <w:t xml:space="preserve">, </w:t>
      </w:r>
      <w:r>
        <w:rPr>
          <w:rStyle w:val="FloatTok"/>
        </w:rPr>
        <w:t xml:space="preserve">0.50</w:t>
      </w:r>
      <w:r>
        <w:br/>
      </w:r>
      <w:r>
        <w:rPr>
          <w:rStyle w:val="NormalTok"/>
        </w:rPr>
        <w:t xml:space="preserve">),</w:t>
      </w:r>
      <w:r>
        <w:br/>
      </w:r>
      <w:r>
        <w:rPr>
          <w:rStyle w:val="AttributeTok"/>
        </w:rPr>
        <w:t xml:space="preserve">Largeur_IC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loatTok"/>
        </w:rPr>
        <w:t xml:space="preserve">0.099</w:t>
      </w:r>
      <w:r>
        <w:rPr>
          <w:rStyle w:val="NormalTok"/>
        </w:rPr>
        <w:t xml:space="preserve">, </w:t>
      </w:r>
      <w:r>
        <w:rPr>
          <w:rStyle w:val="FloatTok"/>
        </w:rPr>
        <w:t xml:space="preserve">0.099</w:t>
      </w:r>
      <w:r>
        <w:rPr>
          <w:rStyle w:val="NormalTok"/>
        </w:rPr>
        <w:t xml:space="preserve">, </w:t>
      </w:r>
      <w:r>
        <w:rPr>
          <w:rStyle w:val="FloatTok"/>
        </w:rPr>
        <w:t xml:space="preserve">0.149</w:t>
      </w:r>
      <w:r>
        <w:rPr>
          <w:rStyle w:val="NormalTok"/>
        </w:rPr>
        <w:t xml:space="preserve">, </w:t>
      </w:r>
      <w:r>
        <w:rPr>
          <w:rStyle w:val="FloatTok"/>
        </w:rPr>
        <w:t xml:space="preserve">0.149</w:t>
      </w:r>
      <w:r>
        <w:rPr>
          <w:rStyle w:val="NormalTok"/>
        </w:rPr>
        <w:t xml:space="preserve">, </w:t>
      </w:r>
      <w:r>
        <w:rPr>
          <w:rStyle w:val="FloatTok"/>
        </w:rPr>
        <w:t xml:space="preserve">0.099</w:t>
      </w:r>
      <w:r>
        <w:rPr>
          <w:rStyle w:val="NormalTok"/>
        </w:rPr>
        <w:t xml:space="preserve">, </w:t>
      </w:r>
      <w:r>
        <w:rPr>
          <w:rStyle w:val="FloatTok"/>
        </w:rPr>
        <w:t xml:space="preserve">0.149</w:t>
      </w:r>
      <w:r>
        <w:rPr>
          <w:rStyle w:val="NormalTok"/>
        </w:rPr>
        <w:t xml:space="preserve">,</w:t>
      </w:r>
      <w:r>
        <w:br/>
      </w:r>
      <w:r>
        <w:rPr>
          <w:rStyle w:val="NormalTok"/>
        </w:rPr>
        <w:t xml:space="preserve">    </w:t>
      </w:r>
      <w:r>
        <w:rPr>
          <w:rStyle w:val="FloatTok"/>
        </w:rPr>
        <w:t xml:space="preserve">0.099</w:t>
      </w:r>
      <w:r>
        <w:rPr>
          <w:rStyle w:val="NormalTok"/>
        </w:rPr>
        <w:t xml:space="preserve">, </w:t>
      </w:r>
      <w:r>
        <w:rPr>
          <w:rStyle w:val="FloatTok"/>
        </w:rPr>
        <w:t xml:space="preserve">0.099</w:t>
      </w:r>
      <w:r>
        <w:rPr>
          <w:rStyle w:val="NormalTok"/>
        </w:rPr>
        <w:t xml:space="preserve">, </w:t>
      </w:r>
      <w:r>
        <w:rPr>
          <w:rStyle w:val="FloatTok"/>
        </w:rPr>
        <w:t xml:space="preserve">0.149</w:t>
      </w:r>
      <w:r>
        <w:rPr>
          <w:rStyle w:val="NormalTok"/>
        </w:rPr>
        <w:t xml:space="preserve">, </w:t>
      </w:r>
      <w:r>
        <w:rPr>
          <w:rStyle w:val="FloatTok"/>
        </w:rPr>
        <w:t xml:space="preserve">0.099</w:t>
      </w:r>
      <w:r>
        <w:rPr>
          <w:rStyle w:val="NormalTok"/>
        </w:rPr>
        <w:t xml:space="preserve">, </w:t>
      </w:r>
      <w:r>
        <w:rPr>
          <w:rStyle w:val="FloatTok"/>
        </w:rPr>
        <w:t xml:space="preserve">0.149</w:t>
      </w:r>
      <w:r>
        <w:br/>
      </w:r>
      <w:r>
        <w:rPr>
          <w:rStyle w:val="NormalTok"/>
        </w:rPr>
        <w:t xml:space="preserve">)</w:t>
      </w:r>
      <w:r>
        <w:br/>
      </w:r>
      <w:r>
        <w:rPr>
          <w:rStyle w:val="NormalTok"/>
        </w:rPr>
        <w:t xml:space="preserve">)</w:t>
      </w:r>
      <w:r>
        <w:br/>
      </w:r>
      <w:r>
        <w:br/>
      </w:r>
      <w:r>
        <w:rPr>
          <w:rStyle w:val="NormalTok"/>
        </w:rPr>
        <w:t xml:space="preserve">sample_size_scenarios </w:t>
      </w:r>
      <w:r>
        <w:rPr>
          <w:rStyle w:val="OtherTok"/>
        </w:rPr>
        <w:t xml:space="preserve">&lt;-</w:t>
      </w:r>
      <w:r>
        <w:rPr>
          <w:rStyle w:val="NormalTok"/>
        </w:rPr>
        <w:t xml:space="preserve"> sample_size_scenarios_input </w:t>
      </w:r>
      <w:r>
        <w:rPr>
          <w:rStyle w:val="SpecialCharTok"/>
        </w:rPr>
        <w:t xml:space="preserve">%&gt;%</w:t>
      </w:r>
      <w:r>
        <w:br/>
      </w:r>
      <w:r>
        <w:rPr>
          <w:rStyle w:val="FunctionTok"/>
        </w:rPr>
        <w:t xml:space="preserve">crossing</w:t>
      </w:r>
      <w:r>
        <w:rPr>
          <w:rStyle w:val="NormalTok"/>
        </w:rPr>
        <w:t xml:space="preserve">(</w:t>
      </w:r>
      <w:r>
        <w:rPr>
          <w:rStyle w:val="AttributeTok"/>
        </w:rPr>
        <w:t xml:space="preserve">N_negatifs_testes =</w:t>
      </w:r>
      <w:r>
        <w:rPr>
          <w:rStyle w:val="NormalTok"/>
        </w:rPr>
        <w:t xml:space="preserve"> </w:t>
      </w:r>
      <w:r>
        <w:rPr>
          <w:rStyle w:val="DecValTok"/>
        </w:rPr>
        <w:t xml:space="preserve">2</w:t>
      </w:r>
      <w:r>
        <w:rPr>
          <w:rStyle w:val="SpecialCharTok"/>
        </w:rPr>
        <w:t xml:space="preserve">:</w:t>
      </w:r>
      <w:r>
        <w:rPr>
          <w:rStyle w:val="DecValTok"/>
        </w:rPr>
        <w:t xml:space="preserve">5000</w:t>
      </w:r>
      <w:r>
        <w:rPr>
          <w:rStyle w:val="NormalTok"/>
        </w:rPr>
        <w:t xml:space="preserve">) </w:t>
      </w:r>
      <w:r>
        <w:rPr>
          <w:rStyle w:val="SpecialCharTok"/>
        </w:rPr>
        <w:t xml:space="preserve">%&gt;%</w:t>
      </w:r>
      <w:r>
        <w:br/>
      </w:r>
      <w:r>
        <w:rPr>
          <w:rStyle w:val="FunctionTok"/>
        </w:rPr>
        <w:t xml:space="preserve">mutate</w:t>
      </w:r>
      <w:r>
        <w:rPr>
          <w:rStyle w:val="NormalTok"/>
        </w:rPr>
        <w:t xml:space="preserve">(</w:t>
      </w:r>
      <w:r>
        <w:br/>
      </w:r>
      <w:r>
        <w:rPr>
          <w:rStyle w:val="NormalTok"/>
        </w:rPr>
        <w:t xml:space="preserve">    </w:t>
      </w:r>
      <w:r>
        <w:rPr>
          <w:rStyle w:val="AttributeTok"/>
        </w:rPr>
        <w:t xml:space="preserve">Borne_inferieure =</w:t>
      </w:r>
      <w:r>
        <w:rPr>
          <w:rStyle w:val="NormalTok"/>
        </w:rPr>
        <w:t xml:space="preserve"> </w:t>
      </w:r>
      <w:r>
        <w:rPr>
          <w:rStyle w:val="FunctionTok"/>
        </w:rPr>
        <w:t xml:space="preserve">qbeta</w:t>
      </w:r>
      <w:r>
        <w:rPr>
          <w:rStyle w:val="NormalTok"/>
        </w:rPr>
        <w:t xml:space="preserve">(</w:t>
      </w:r>
      <w:r>
        <w:br/>
      </w:r>
      <w:r>
        <w:rPr>
          <w:rStyle w:val="NormalTok"/>
        </w:rPr>
        <w:t xml:space="preserve">    </w:t>
      </w:r>
      <w:r>
        <w:rPr>
          <w:rStyle w:val="FloatTok"/>
        </w:rPr>
        <w:t xml:space="preserve">0.05</w:t>
      </w:r>
      <w:r>
        <w:rPr>
          <w:rStyle w:val="NormalTok"/>
        </w:rPr>
        <w:t xml:space="preserve">,</w:t>
      </w:r>
      <w:r>
        <w:br/>
      </w:r>
      <w:r>
        <w:rPr>
          <w:rStyle w:val="NormalTok"/>
        </w:rPr>
        <w:t xml:space="preserve">    N_negatifs_testes </w:t>
      </w:r>
      <w:r>
        <w:rPr>
          <w:rStyle w:val="SpecialCharTok"/>
        </w:rPr>
        <w:t xml:space="preserve">*</w:t>
      </w:r>
      <w:r>
        <w:rPr>
          <w:rStyle w:val="NormalTok"/>
        </w:rPr>
        <w:t xml:space="preserve"> Sp_cible,</w:t>
      </w:r>
      <w:r>
        <w:br/>
      </w:r>
      <w:r>
        <w:rPr>
          <w:rStyle w:val="NormalTok"/>
        </w:rPr>
        <w:t xml:space="preserve">    N_negatifs_testes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Sp_cible)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Largeur_calculee =</w:t>
      </w:r>
      <w:r>
        <w:rPr>
          <w:rStyle w:val="NormalTok"/>
        </w:rPr>
        <w:t xml:space="preserve"> Sp_cible </w:t>
      </w:r>
      <w:r>
        <w:rPr>
          <w:rStyle w:val="SpecialCharTok"/>
        </w:rPr>
        <w:t xml:space="preserve">-</w:t>
      </w:r>
      <w:r>
        <w:rPr>
          <w:rStyle w:val="NormalTok"/>
        </w:rPr>
        <w:t xml:space="preserve"> Borne_inferieure</w:t>
      </w:r>
      <w:r>
        <w:br/>
      </w:r>
      <w:r>
        <w:rPr>
          <w:rStyle w:val="NormalTok"/>
        </w:rPr>
        <w:t xml:space="preserve">) </w:t>
      </w:r>
      <w:r>
        <w:rPr>
          <w:rStyle w:val="SpecialCharTok"/>
        </w:rPr>
        <w:t xml:space="preserve">%&gt;%</w:t>
      </w:r>
      <w:r>
        <w:br/>
      </w:r>
      <w:r>
        <w:rPr>
          <w:rStyle w:val="FunctionTok"/>
        </w:rPr>
        <w:t xml:space="preserve">filter</w:t>
      </w:r>
      <w:r>
        <w:rPr>
          <w:rStyle w:val="NormalTok"/>
        </w:rPr>
        <w:t xml:space="preserve">(Largeur_calculee </w:t>
      </w:r>
      <w:r>
        <w:rPr>
          <w:rStyle w:val="SpecialCharTok"/>
        </w:rPr>
        <w:t xml:space="preserve">&lt;=</w:t>
      </w:r>
      <w:r>
        <w:rPr>
          <w:rStyle w:val="NormalTok"/>
        </w:rPr>
        <w:t xml:space="preserve"> Largeur_IC) </w:t>
      </w:r>
      <w:r>
        <w:rPr>
          <w:rStyle w:val="SpecialCharTok"/>
        </w:rPr>
        <w:t xml:space="preserve">%&gt;%</w:t>
      </w:r>
      <w:r>
        <w:br/>
      </w:r>
      <w:r>
        <w:rPr>
          <w:rStyle w:val="FunctionTok"/>
        </w:rPr>
        <w:t xml:space="preserve">group_by</w:t>
      </w:r>
      <w:r>
        <w:rPr>
          <w:rStyle w:val="NormalTok"/>
        </w:rPr>
        <w:t xml:space="preserve">(Scenario_num) </w:t>
      </w:r>
      <w:r>
        <w:rPr>
          <w:rStyle w:val="SpecialCharTok"/>
        </w:rPr>
        <w:t xml:space="preserve">%&gt;%</w:t>
      </w:r>
      <w:r>
        <w:br/>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FunctionTok"/>
        </w:rPr>
        <w:t xml:space="preserve">ungroup</w:t>
      </w:r>
      <w:r>
        <w:rPr>
          <w:rStyle w:val="NormalTok"/>
        </w:rPr>
        <w:t xml:space="preserve">() </w:t>
      </w:r>
      <w:r>
        <w:rPr>
          <w:rStyle w:val="SpecialCharTok"/>
        </w:rPr>
        <w:t xml:space="preserve">%&gt;%</w:t>
      </w:r>
      <w:r>
        <w:br/>
      </w:r>
      <w:r>
        <w:rPr>
          <w:rStyle w:val="FunctionTok"/>
        </w:rPr>
        <w:t xml:space="preserve">arrange</w:t>
      </w:r>
      <w:r>
        <w:rPr>
          <w:rStyle w:val="NormalTok"/>
        </w:rPr>
        <w:t xml:space="preserve">(Scenario_num) </w:t>
      </w:r>
      <w:r>
        <w:rPr>
          <w:rStyle w:val="SpecialCharTok"/>
        </w:rPr>
        <w:t xml:space="preserve">%&gt;%</w:t>
      </w:r>
      <w:r>
        <w:br/>
      </w:r>
      <w:r>
        <w:rPr>
          <w:rStyle w:val="FunctionTok"/>
        </w:rPr>
        <w:t xml:space="preserve">transmute</w:t>
      </w:r>
      <w:r>
        <w:rPr>
          <w:rStyle w:val="NormalTok"/>
        </w:rPr>
        <w:t xml:space="preserve">(</w:t>
      </w:r>
      <w:r>
        <w:br/>
      </w:r>
      <w:r>
        <w:rPr>
          <w:rStyle w:val="NormalTok"/>
        </w:rPr>
        <w:t xml:space="preserve">    S,</w:t>
      </w:r>
      <w:r>
        <w:br/>
      </w:r>
      <w:r>
        <w:rPr>
          <w:rStyle w:val="NormalTok"/>
        </w:rPr>
        <w:t xml:space="preserve">    Sp_cible,</w:t>
      </w:r>
      <w:r>
        <w:br/>
      </w:r>
      <w:r>
        <w:rPr>
          <w:rStyle w:val="NormalTok"/>
        </w:rPr>
        <w:t xml:space="preserve">    p,</w:t>
      </w:r>
      <w:r>
        <w:br/>
      </w:r>
      <w:r>
        <w:rPr>
          <w:rStyle w:val="NormalTok"/>
        </w:rPr>
        <w:t xml:space="preserve">    Largeur_IC,</w:t>
      </w:r>
      <w:r>
        <w:br/>
      </w:r>
      <w:r>
        <w:rPr>
          <w:rStyle w:val="NormalTok"/>
        </w:rPr>
        <w:t xml:space="preserve">    </w:t>
      </w:r>
      <w:r>
        <w:rPr>
          <w:rStyle w:val="AttributeTok"/>
        </w:rPr>
        <w:t xml:space="preserve">N_neg_requis =</w:t>
      </w:r>
      <w:r>
        <w:rPr>
          <w:rStyle w:val="NormalTok"/>
        </w:rPr>
        <w:t xml:space="preserve"> N_negatifs_testes,</w:t>
      </w:r>
      <w:r>
        <w:br/>
      </w:r>
      <w:r>
        <w:rPr>
          <w:rStyle w:val="NormalTok"/>
        </w:rPr>
        <w:t xml:space="preserve">    </w:t>
      </w:r>
      <w:r>
        <w:rPr>
          <w:rStyle w:val="AttributeTok"/>
        </w:rPr>
        <w:t xml:space="preserve">N_tot_requis =</w:t>
      </w:r>
      <w:r>
        <w:rPr>
          <w:rStyle w:val="NormalTok"/>
        </w:rPr>
        <w:t xml:space="preserve"> </w:t>
      </w:r>
      <w:r>
        <w:rPr>
          <w:rStyle w:val="FunctionTok"/>
        </w:rPr>
        <w:t xml:space="preserve">ceiling</w:t>
      </w:r>
      <w:r>
        <w:rPr>
          <w:rStyle w:val="NormalTok"/>
        </w:rPr>
        <w:t xml:space="preserve">(N_negatifs_testes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Borne_inferieure,</w:t>
      </w:r>
      <w:r>
        <w:br/>
      </w:r>
      <w:r>
        <w:rPr>
          <w:rStyle w:val="NormalTok"/>
        </w:rPr>
        <w:t xml:space="preserve">    Largeur_calculee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effectifs"/>
          <w:p>
            <w:pPr>
              <w:jc w:val="center"/>
            </w:pPr>
            <w:pPr>
              <w:jc w:val="left"/>
              <w:spacing w:before="200"/>
              <w:pStyle w:val="ImageCaption"/>
            </w:pPr>
            <w:r>
              <w:t xml:space="preserve">Table 1: Effectif requis pour différents scénarios de spécificité cible, prévalence et marge</w:t>
            </w:r>
          </w:p>
          <w:p>
            <w:pPr>
              <w:pStyle w:val="Compact"/>
              <w:jc w:val="center"/>
            </w:pPr>
            <w:r>
              <w:t xml:space="preserve">Tableau des effectifs requis pour les differents scenarios de specificite cible, prevalence et marge de securite</w:t>
            </w:r>
          </w:p>
          <w:tbl>
            <w:tblPr>
              <w:tblStyle w:val="Table"/>
              <w:tblW w:type="pct" w:w="5000"/>
              <w:tblLayout w:type="fixed"/>
              <w:tblLook w:firstRow="1" w:lastRow="0" w:firstColumn="0" w:lastColumn="0" w:noHBand="0" w:noVBand="0" w:val="0020"/>
              <w:tblCaption w:val="Tableau des effectifs requis pour les differents scenarios de specificite cible, prevalence et marge de securite"/>
            </w:tblPr>
            <w:tblGrid>
              <w:gridCol w:w="720"/>
              <w:gridCol w:w="792"/>
              <w:gridCol w:w="864"/>
              <w:gridCol w:w="720"/>
              <w:gridCol w:w="1440"/>
              <w:gridCol w:w="1296"/>
              <w:gridCol w:w="936"/>
              <w:gridCol w:w="1152"/>
            </w:tblGrid>
            <w:tr>
              <w:trPr>
                <w:tblHeader w:val="on"/>
              </w:trPr>
              <w:tc>
                <w:tcPr/>
                <w:p>
                  <w:pPr>
                    <w:pStyle w:val="Compact"/>
                    <w:jc w:val="center"/>
                    <w:jc w:val="center"/>
                  </w:pPr>
                  <w:r>
                    <w:t xml:space="preserve">Scenario</w:t>
                  </w:r>
                </w:p>
              </w:tc>
              <w:tc>
                <w:tcPr/>
                <w:p>
                  <w:pPr>
                    <w:pStyle w:val="Compact"/>
                    <w:jc w:val="center"/>
                    <w:jc w:val="center"/>
                  </w:pPr>
                  <w:r>
                    <w:t xml:space="preserve">Target Sp</w:t>
                  </w:r>
                </w:p>
              </w:tc>
              <w:tc>
                <w:tcPr/>
                <w:p>
                  <w:pPr>
                    <w:pStyle w:val="Compact"/>
                    <w:jc w:val="center"/>
                    <w:jc w:val="center"/>
                  </w:pPr>
                  <w:r>
                    <w:t xml:space="preserve">Prevalence</w:t>
                  </w:r>
                </w:p>
              </w:tc>
              <w:tc>
                <w:tcPr/>
                <w:p>
                  <w:pPr>
                    <w:pStyle w:val="Compact"/>
                    <w:jc w:val="center"/>
                    <w:jc w:val="center"/>
                  </w:pPr>
                  <w:r>
                    <w:t xml:space="preserve">CI width</w:t>
                  </w:r>
                </w:p>
              </w:tc>
              <w:tc>
                <w:tcPr/>
                <w:p>
                  <w:pPr>
                    <w:pStyle w:val="Compact"/>
                    <w:jc w:val="center"/>
                    <w:jc w:val="center"/>
                  </w:pPr>
                  <w:r>
                    <w:t xml:space="preserve">Required negatives</w:t>
                  </w:r>
                </w:p>
              </w:tc>
              <w:tc>
                <w:tcPr/>
                <w:p>
                  <w:pPr>
                    <w:pStyle w:val="Compact"/>
                    <w:jc w:val="center"/>
                    <w:jc w:val="center"/>
                  </w:pPr>
                  <w:r>
                    <w:t xml:space="preserve">Required total N</w:t>
                  </w:r>
                </w:p>
              </w:tc>
              <w:tc>
                <w:tcPr/>
                <w:p>
                  <w:pPr>
                    <w:pStyle w:val="Compact"/>
                    <w:jc w:val="center"/>
                    <w:jc w:val="center"/>
                  </w:pPr>
                  <w:r>
                    <w:t xml:space="preserve">Lower bound</w:t>
                  </w:r>
                </w:p>
              </w:tc>
              <w:tc>
                <w:tcPr/>
                <w:p>
                  <w:pPr>
                    <w:pStyle w:val="Compact"/>
                    <w:jc w:val="center"/>
                    <w:jc w:val="center"/>
                  </w:pPr>
                  <w:r>
                    <w:t xml:space="preserve">Computed width</w:t>
                  </w:r>
                </w:p>
              </w:tc>
            </w:tr>
            <w:tr>
              <w:tc>
                <w:tcPr/>
                <w:p>
                  <w:pPr>
                    <w:pStyle w:val="Compact"/>
                    <w:jc w:val="center"/>
                    <w:jc w:val="center"/>
                  </w:pPr>
                  <w:r>
                    <w:t xml:space="preserve">S1</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200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S2</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S3</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108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S4</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54</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S5</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125</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S6</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68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S7</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59</w:t>
                  </w:r>
                </w:p>
              </w:tc>
              <w:tc>
                <w:tcPr/>
                <w:p>
                  <w:pPr>
                    <w:pStyle w:val="Compact"/>
                    <w:jc w:val="center"/>
                    <w:jc w:val="center"/>
                  </w:pPr>
                  <w:r>
                    <w:t xml:space="preserve">236</w:t>
                  </w:r>
                </w:p>
              </w:tc>
              <w:tc>
                <w:tcPr/>
                <w:p>
                  <w:pPr>
                    <w:pStyle w:val="Compact"/>
                    <w:jc w:val="center"/>
                    <w:jc w:val="center"/>
                  </w:pPr>
                  <w:r>
                    <w:t xml:space="preserve">0.752</w:t>
                  </w:r>
                </w:p>
              </w:tc>
              <w:tc>
                <w:tcPr/>
                <w:p>
                  <w:pPr>
                    <w:pStyle w:val="Compact"/>
                    <w:jc w:val="center"/>
                    <w:jc w:val="center"/>
                  </w:pPr>
                  <w:r>
                    <w:t xml:space="preserve">0.098</w:t>
                  </w:r>
                </w:p>
              </w:tc>
            </w:tr>
            <w:tr>
              <w:tc>
                <w:tcPr/>
                <w:p>
                  <w:pPr>
                    <w:pStyle w:val="Compact"/>
                    <w:jc w:val="center"/>
                    <w:jc w:val="center"/>
                  </w:pPr>
                  <w:r>
                    <w:t xml:space="preserve">S8</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59</w:t>
                  </w:r>
                </w:p>
              </w:tc>
              <w:tc>
                <w:tcPr/>
                <w:p>
                  <w:pPr>
                    <w:pStyle w:val="Compact"/>
                    <w:jc w:val="center"/>
                    <w:jc w:val="center"/>
                  </w:pPr>
                  <w:r>
                    <w:t xml:space="preserve">118</w:t>
                  </w:r>
                </w:p>
              </w:tc>
              <w:tc>
                <w:tcPr/>
                <w:p>
                  <w:pPr>
                    <w:pStyle w:val="Compact"/>
                    <w:jc w:val="center"/>
                    <w:jc w:val="center"/>
                  </w:pPr>
                  <w:r>
                    <w:t xml:space="preserve">0.752</w:t>
                  </w:r>
                </w:p>
              </w:tc>
              <w:tc>
                <w:tcPr/>
                <w:p>
                  <w:pPr>
                    <w:pStyle w:val="Compact"/>
                    <w:jc w:val="center"/>
                    <w:jc w:val="center"/>
                  </w:pPr>
                  <w:r>
                    <w:t xml:space="preserve">0.098</w:t>
                  </w:r>
                </w:p>
              </w:tc>
            </w:tr>
            <w:tr>
              <w:tc>
                <w:tcPr/>
                <w:p>
                  <w:pPr>
                    <w:pStyle w:val="Compact"/>
                    <w:jc w:val="center"/>
                    <w:jc w:val="center"/>
                  </w:pPr>
                  <w:r>
                    <w:t xml:space="preserve">S9</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31</w:t>
                  </w:r>
                </w:p>
              </w:tc>
              <w:tc>
                <w:tcPr/>
                <w:p>
                  <w:pPr>
                    <w:pStyle w:val="Compact"/>
                    <w:jc w:val="center"/>
                    <w:jc w:val="center"/>
                  </w:pPr>
                  <w:r>
                    <w:t xml:space="preserve">124</w:t>
                  </w:r>
                </w:p>
              </w:tc>
              <w:tc>
                <w:tcPr/>
                <w:p>
                  <w:pPr>
                    <w:pStyle w:val="Compact"/>
                    <w:jc w:val="center"/>
                    <w:jc w:val="center"/>
                  </w:pPr>
                  <w:r>
                    <w:t xml:space="preserve">0.704</w:t>
                  </w:r>
                </w:p>
              </w:tc>
              <w:tc>
                <w:tcPr/>
                <w:p>
                  <w:pPr>
                    <w:pStyle w:val="Compact"/>
                    <w:jc w:val="center"/>
                    <w:jc w:val="center"/>
                  </w:pPr>
                  <w:r>
                    <w:t xml:space="preserve">0.146</w:t>
                  </w:r>
                </w:p>
              </w:tc>
            </w:tr>
            <w:tr>
              <w:tc>
                <w:tcPr/>
                <w:p>
                  <w:pPr>
                    <w:pStyle w:val="Compact"/>
                    <w:jc w:val="center"/>
                    <w:jc w:val="center"/>
                  </w:pPr>
                  <w:r>
                    <w:t xml:space="preserve">S10</w:t>
                  </w:r>
                </w:p>
              </w:tc>
              <w:tc>
                <w:tcPr/>
                <w:p>
                  <w:pPr>
                    <w:pStyle w:val="Compact"/>
                    <w:jc w:val="center"/>
                    <w:jc w:val="center"/>
                  </w:pPr>
                  <w:r>
                    <w:t xml:space="preserve">0.85</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59</w:t>
                  </w:r>
                </w:p>
              </w:tc>
              <w:tc>
                <w:tcPr/>
                <w:p>
                  <w:pPr>
                    <w:pStyle w:val="Compact"/>
                    <w:jc w:val="center"/>
                    <w:jc w:val="center"/>
                  </w:pPr>
                  <w:r>
                    <w:t xml:space="preserve">148</w:t>
                  </w:r>
                </w:p>
              </w:tc>
              <w:tc>
                <w:tcPr/>
                <w:p>
                  <w:pPr>
                    <w:pStyle w:val="Compact"/>
                    <w:jc w:val="center"/>
                    <w:jc w:val="center"/>
                  </w:pPr>
                  <w:r>
                    <w:t xml:space="preserve">0.752</w:t>
                  </w:r>
                </w:p>
              </w:tc>
              <w:tc>
                <w:tcPr/>
                <w:p>
                  <w:pPr>
                    <w:pStyle w:val="Compact"/>
                    <w:jc w:val="center"/>
                    <w:jc w:val="center"/>
                  </w:pPr>
                  <w:r>
                    <w:t xml:space="preserve">0.098</w:t>
                  </w:r>
                </w:p>
              </w:tc>
            </w:tr>
            <w:tr>
              <w:tc>
                <w:tcPr/>
                <w:p>
                  <w:pPr>
                    <w:pStyle w:val="Compact"/>
                    <w:jc w:val="center"/>
                    <w:jc w:val="center"/>
                  </w:pPr>
                  <w:r>
                    <w:t xml:space="preserve">S11</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31</w:t>
                  </w:r>
                </w:p>
              </w:tc>
              <w:tc>
                <w:tcPr/>
                <w:p>
                  <w:pPr>
                    <w:pStyle w:val="Compact"/>
                    <w:jc w:val="center"/>
                    <w:jc w:val="center"/>
                  </w:pPr>
                  <w:r>
                    <w:t xml:space="preserve">62</w:t>
                  </w:r>
                </w:p>
              </w:tc>
              <w:tc>
                <w:tcPr/>
                <w:p>
                  <w:pPr>
                    <w:pStyle w:val="Compact"/>
                    <w:jc w:val="center"/>
                    <w:jc w:val="center"/>
                  </w:pPr>
                  <w:r>
                    <w:t xml:space="preserve">0.704</w:t>
                  </w:r>
                </w:p>
              </w:tc>
              <w:tc>
                <w:tcPr/>
                <w:p>
                  <w:pPr>
                    <w:pStyle w:val="Compact"/>
                    <w:jc w:val="center"/>
                    <w:jc w:val="center"/>
                  </w:pPr>
                  <w:r>
                    <w:t xml:space="preserve">0.146</w:t>
                  </w:r>
                </w:p>
              </w:tc>
            </w:tr>
          </w:tbl>
          <w:bookmarkEnd w:id="48"/>
          <w:p/>
        </w:tc>
      </w:tr>
    </w:tbl>
    <w:bookmarkEnd w:id="49"/>
    <w:bookmarkStart w:id="70" w:name="résultats"/>
    <w:p>
      <w:pPr>
        <w:pStyle w:val="Heading1"/>
      </w:pPr>
      <w:r>
        <w:t xml:space="preserve">Résultats</w:t>
      </w:r>
    </w:p>
    <w:bookmarkStart w:id="67" w:name="Xebf41ee49169605e282150415a1f00bf88830b0"/>
    <w:p>
      <w:pPr>
        <w:pStyle w:val="Heading2"/>
      </w:pPr>
      <w:r>
        <w:t xml:space="preserve">Caractéristiques initiales de la population</w:t>
      </w:r>
    </w:p>
    <w:p>
      <w:pPr>
        <w:pStyle w:val="Compact"/>
        <w:numPr>
          <w:ilvl w:val="0"/>
          <w:numId w:val="1007"/>
        </w:numPr>
      </w:pPr>
      <w:r>
        <w:t xml:space="preserve">Variables disponibles : Âge (</w:t>
      </w:r>
      <w:r>
        <w:rPr>
          <w:rStyle w:val="VerbatimChar"/>
        </w:rPr>
        <w:t xml:space="preserve">df$Age</w:t>
      </w:r>
      <w:r>
        <w:t xml:space="preserve">), Sexe (</w:t>
      </w:r>
      <w:r>
        <w:rPr>
          <w:rStyle w:val="VerbatimChar"/>
        </w:rPr>
        <w:t xml:space="preserve">df$Sexe</w:t>
      </w:r>
      <w:r>
        <w:t xml:space="preserve">), Côté (</w:t>
      </w:r>
      <w:r>
        <w:rPr>
          <w:rStyle w:val="VerbatimChar"/>
        </w:rPr>
        <w:t xml:space="preserve">df$Cote</w:t>
      </w:r>
      <w:r>
        <w:t xml:space="preserve">), Niveau (</w:t>
      </w:r>
      <w:r>
        <w:rPr>
          <w:rStyle w:val="VerbatimChar"/>
        </w:rPr>
        <w:t xml:space="preserve">df$Niveau</w:t>
      </w:r>
      <w:r>
        <w:t xml:space="preserve">)</w:t>
      </w:r>
    </w:p>
    <w:bookmarkStart w:id="53" w:name="âge"/>
    <w:p>
      <w:pPr>
        <w:pStyle w:val="Heading3"/>
      </w:pPr>
      <w:r>
        <w:t xml:space="preserve">Âge</w:t>
      </w:r>
    </w:p>
    <w:p>
      <w:pPr>
        <w:pStyle w:val="TableCaption"/>
      </w:pPr>
      <w:r>
        <w:t xml:space="preserve">variable âge</w:t>
      </w:r>
    </w:p>
    <w:tbl>
      <w:tblPr>
        <w:tblStyle w:val="Table"/>
        <w:tblW w:type="auto" w:w="0"/>
        <w:tblLook w:firstRow="1" w:lastRow="0" w:firstColumn="0" w:lastColumn="0" w:noHBand="0" w:noVBand="0" w:val="0020"/>
        <w:tblCaption w:val="variable âge"/>
      </w:tblPr>
      <w:tblGrid>
        <w:gridCol w:w="1320"/>
        <w:gridCol w:w="1320"/>
        <w:gridCol w:w="1320"/>
        <w:gridCol w:w="1320"/>
        <w:gridCol w:w="1320"/>
        <w:gridCol w:w="1320"/>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r>
      <w:tr>
        <w:tc>
          <w:tcPr/>
          <w:p>
            <w:pPr>
              <w:pStyle w:val="Compact"/>
              <w:jc w:val="right"/>
            </w:pPr>
            <w:r>
              <w:t xml:space="preserve">27</w:t>
            </w:r>
          </w:p>
        </w:tc>
        <w:tc>
          <w:tcPr/>
          <w:p>
            <w:pPr>
              <w:pStyle w:val="Compact"/>
              <w:jc w:val="right"/>
            </w:pPr>
            <w:r>
              <w:t xml:space="preserve">42.75</w:t>
            </w:r>
          </w:p>
        </w:tc>
        <w:tc>
          <w:tcPr/>
          <w:p>
            <w:pPr>
              <w:pStyle w:val="Compact"/>
              <w:jc w:val="right"/>
            </w:pPr>
            <w:r>
              <w:t xml:space="preserve">51</w:t>
            </w:r>
          </w:p>
        </w:tc>
        <w:tc>
          <w:tcPr/>
          <w:p>
            <w:pPr>
              <w:pStyle w:val="Compact"/>
              <w:jc w:val="right"/>
            </w:pPr>
            <w:r>
              <w:t xml:space="preserve">52.64815</w:t>
            </w:r>
          </w:p>
        </w:tc>
        <w:tc>
          <w:tcPr/>
          <w:p>
            <w:pPr>
              <w:pStyle w:val="Compact"/>
              <w:jc w:val="right"/>
            </w:pPr>
            <w:r>
              <w:t xml:space="preserve">58.75</w:t>
            </w:r>
          </w:p>
        </w:tc>
        <w:tc>
          <w:tcPr/>
          <w:p>
            <w:pPr>
              <w:pStyle w:val="Compact"/>
              <w:jc w:val="right"/>
            </w:pPr>
            <w:r>
              <w:t xml:space="preserve">125</w:t>
            </w:r>
          </w:p>
        </w:tc>
      </w:tr>
    </w:tbl>
    <w:p>
      <w:pPr>
        <w:numPr>
          <w:ilvl w:val="0"/>
          <w:numId w:val="1008"/>
        </w:numPr>
      </w:pPr>
      <w:r>
        <w:t xml:space="preserve">Un patient a 125 ans.</w:t>
      </w:r>
    </w:p>
    <w:p>
      <w:pPr>
        <w:numPr>
          <w:ilvl w:val="0"/>
          <w:numId w:val="1008"/>
        </w:numPr>
      </w:pPr>
      <w:r>
        <w:t xml:space="preserve">Pour l’instant, la médiane de la population lui est attribuée.</w:t>
      </w:r>
    </w:p>
    <w:p>
      <w:pPr>
        <w:pStyle w:val="SourceCode"/>
      </w:pPr>
      <w:r>
        <w:rPr>
          <w:rStyle w:val="CommentTok"/>
        </w:rPr>
        <w:t xml:space="preserve">#| label: age-corrige</w:t>
      </w:r>
      <w:r>
        <w:br/>
      </w:r>
      <w:r>
        <w:rPr>
          <w:rStyle w:val="CommentTok"/>
        </w:rPr>
        <w:t xml:space="preserve">#| echo: true</w:t>
      </w:r>
      <w:r>
        <w:br/>
      </w:r>
      <w:r>
        <w:rPr>
          <w:rStyle w:val="CommentTok"/>
        </w:rPr>
        <w:t xml:space="preserve">#| include: true</w:t>
      </w:r>
      <w:r>
        <w:br/>
      </w:r>
      <w:r>
        <w:rPr>
          <w:rStyle w:val="CommentTok"/>
        </w:rPr>
        <w:t xml:space="preserve">#| results: "hide"</w:t>
      </w:r>
      <w:r>
        <w:br/>
      </w:r>
      <w:r>
        <w:rPr>
          <w:rStyle w:val="CommentTok"/>
        </w:rPr>
        <w:t xml:space="preserve"># Remplacer l'âge de 125 ans par la médiane des âges</w:t>
      </w:r>
      <w:r>
        <w:br/>
      </w:r>
      <w:r>
        <w:rPr>
          <w:rStyle w:val="NormalTok"/>
        </w:rPr>
        <w:t xml:space="preserve">age_median </w:t>
      </w:r>
      <w:r>
        <w:rPr>
          <w:rStyle w:val="OtherTok"/>
        </w:rPr>
        <w:t xml:space="preserve">&lt;-</w:t>
      </w:r>
      <w:r>
        <w:rPr>
          <w:rStyle w:val="NormalTok"/>
        </w:rPr>
        <w:t xml:space="preserve"> </w:t>
      </w:r>
      <w:r>
        <w:rPr>
          <w:rStyle w:val="FunctionTok"/>
        </w:rPr>
        <w:t xml:space="preserve">median</w:t>
      </w:r>
      <w:r>
        <w:rPr>
          <w:rStyle w:val="NormalTok"/>
        </w:rPr>
        <w:t xml:space="preserve">(df</w:t>
      </w:r>
      <w:r>
        <w:rPr>
          <w:rStyle w:val="SpecialCharTok"/>
        </w:rPr>
        <w:t xml:space="preserve">$</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df</w:t>
      </w:r>
      <w:r>
        <w:rPr>
          <w:rStyle w:val="SpecialCharTok"/>
        </w:rPr>
        <w:t xml:space="preserve">$</w:t>
      </w:r>
      <w:r>
        <w:rPr>
          <w:rStyle w:val="NormalTok"/>
        </w:rPr>
        <w:t xml:space="preserve">Age </w:t>
      </w:r>
      <w:r>
        <w:rPr>
          <w:rStyle w:val="OtherTok"/>
        </w:rPr>
        <w:t xml:space="preserve">&lt;-</w:t>
      </w:r>
      <w:r>
        <w:rPr>
          <w:rStyle w:val="NormalTok"/>
        </w:rPr>
        <w:t xml:space="preserve"> </w:t>
      </w:r>
      <w:r>
        <w:rPr>
          <w:rStyle w:val="FunctionTok"/>
        </w:rPr>
        <w:t xml:space="preserve">ifelse</w:t>
      </w:r>
      <w:r>
        <w:rPr>
          <w:rStyle w:val="NormalTok"/>
        </w:rPr>
        <w:t xml:space="preserve">(df</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125</w:t>
      </w:r>
      <w:r>
        <w:rPr>
          <w:rStyle w:val="NormalTok"/>
        </w:rPr>
        <w:t xml:space="preserve">, age_median, df</w:t>
      </w:r>
      <w:r>
        <w:rPr>
          <w:rStyle w:val="SpecialCharTok"/>
        </w:rPr>
        <w:t xml:space="preserve">$</w:t>
      </w:r>
      <w:r>
        <w:rPr>
          <w:rStyle w:val="NormalTok"/>
        </w:rPr>
        <w:t xml:space="preserve">Age)</w:t>
      </w:r>
    </w:p>
    <w:p>
      <w:pPr>
        <w:pStyle w:val="Compact"/>
        <w:numPr>
          <w:ilvl w:val="0"/>
          <w:numId w:val="1009"/>
        </w:numPr>
      </w:pPr>
      <w:r>
        <w:t xml:space="preserve">Représentation de la variable âge après correction par histogramme avec densité et QQ-plot (le QQ plot se construit en comparant les quantiles de la variable âge à ceux d’une distribution normale théorique : si les points suivent une ligne droite, la variable suit une distribution normale).</w:t>
      </w:r>
    </w:p>
    <w:p>
      <w:pPr>
        <w:pStyle w:val="CaptionedFigure"/>
      </w:pPr>
      <w:r>
        <w:drawing>
          <wp:inline>
            <wp:extent cx="5334000" cy="2450306"/>
            <wp:effectExtent b="0" l="0" r="0" t="0"/>
            <wp:docPr descr="Distribution de l’âge" title="" id="51" name="Picture"/>
            <a:graphic>
              <a:graphicData uri="http://schemas.openxmlformats.org/drawingml/2006/picture">
                <pic:pic>
                  <pic:nvPicPr>
                    <pic:cNvPr descr="these_brieuc_files/figure-docx/age-distribution-1.png" id="52" name="Picture"/>
                    <pic:cNvPicPr>
                      <a:picLocks noChangeArrowheads="1" noChangeAspect="1"/>
                    </pic:cNvPicPr>
                  </pic:nvPicPr>
                  <pic:blipFill>
                    <a:blip r:embed="rId50"/>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de l’âge</w:t>
      </w:r>
    </w:p>
    <w:p>
      <w:pPr>
        <w:pStyle w:val="Compact"/>
        <w:numPr>
          <w:ilvl w:val="0"/>
          <w:numId w:val="1010"/>
        </w:numPr>
      </w:pPr>
      <w:r>
        <w:t xml:space="preserve">L’âge semble suivre une distribution approximativement normale. Les tests statistiques de normalité (type Shapiro-Wilk) n’ont pas d’intérêt dans cette situation (permet uniquement de rejeter l’hypothèse de normalité si les données s’en écartent assez pour que le test ait la puissance nécessaire, or il n’y aura pas la puissance nécessaire avec seulement 50 patients).</w:t>
      </w:r>
    </w:p>
    <w:bookmarkEnd w:id="53"/>
    <w:bookmarkStart w:id="66" w:name="sexe-1"/>
    <w:p>
      <w:pPr>
        <w:pStyle w:val="Heading3"/>
      </w:pPr>
      <w:r>
        <w:t xml:space="preserve">Sexe</w:t>
      </w:r>
    </w:p>
    <w:p>
      <w:pPr>
        <w:pStyle w:val="Compact"/>
        <w:numPr>
          <w:ilvl w:val="0"/>
          <w:numId w:val="1011"/>
        </w:numPr>
      </w:pPr>
      <w:r>
        <w:t xml:space="preserve">Représentation de la variable sexe par un diagramme en barres et par un camembert (pie chart)</w:t>
      </w:r>
    </w:p>
    <w:p>
      <w:pPr>
        <w:pStyle w:val="CaptionedFigure"/>
      </w:pPr>
      <w:r>
        <w:drawing>
          <wp:inline>
            <wp:extent cx="5334000" cy="2450306"/>
            <wp:effectExtent b="0" l="0" r="0" t="0"/>
            <wp:docPr descr="Répartition du sexe" title="" id="55" name="Picture"/>
            <a:graphic>
              <a:graphicData uri="http://schemas.openxmlformats.org/drawingml/2006/picture">
                <pic:pic>
                  <pic:nvPicPr>
                    <pic:cNvPr descr="these_brieuc_files/figure-docx/sexe-distribution-1.png" id="56" name="Picture"/>
                    <pic:cNvPicPr>
                      <a:picLocks noChangeArrowheads="1" noChangeAspect="1"/>
                    </pic:cNvPicPr>
                  </pic:nvPicPr>
                  <pic:blipFill>
                    <a:blip r:embed="rId54"/>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sexe</w:t>
      </w:r>
    </w:p>
    <w:p>
      <w:pPr>
        <w:pStyle w:val="Compact"/>
        <w:numPr>
          <w:ilvl w:val="0"/>
          <w:numId w:val="1012"/>
        </w:numPr>
      </w:pPr>
      <w:r>
        <w:t xml:space="preserve">Même si le camembert est plus visuel, le diagramme en barres est plus précis pour comparer les effectifs et les proportions (car affiche les effectifs totaux).</w:t>
      </w:r>
    </w:p>
    <w:bookmarkStart w:id="60" w:name="côté-1"/>
    <w:p>
      <w:pPr>
        <w:pStyle w:val="Heading4"/>
      </w:pPr>
      <w:r>
        <w:t xml:space="preserve">Côté</w:t>
      </w:r>
    </w:p>
    <w:p>
      <w:pPr>
        <w:pStyle w:val="Compact"/>
        <w:numPr>
          <w:ilvl w:val="0"/>
          <w:numId w:val="1013"/>
        </w:numPr>
      </w:pPr>
      <w:r>
        <w:t xml:space="preserve">Représentation de la variable côté par un diagramme en barres et par un camembert (pie chart)</w:t>
      </w:r>
    </w:p>
    <w:p>
      <w:pPr>
        <w:pStyle w:val="CaptionedFigure"/>
      </w:pPr>
      <w:r>
        <w:drawing>
          <wp:inline>
            <wp:extent cx="5334000" cy="2450306"/>
            <wp:effectExtent b="0" l="0" r="0" t="0"/>
            <wp:docPr descr="Répartition du côté" title="" id="58" name="Picture"/>
            <a:graphic>
              <a:graphicData uri="http://schemas.openxmlformats.org/drawingml/2006/picture">
                <pic:pic>
                  <pic:nvPicPr>
                    <pic:cNvPr descr="these_brieuc_files/figure-docx/côté-distribution-1.png" id="59" name="Picture"/>
                    <pic:cNvPicPr>
                      <a:picLocks noChangeArrowheads="1" noChangeAspect="1"/>
                    </pic:cNvPicPr>
                  </pic:nvPicPr>
                  <pic:blipFill>
                    <a:blip r:embed="rId57"/>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côté</w:t>
      </w:r>
    </w:p>
    <w:bookmarkEnd w:id="60"/>
    <w:bookmarkStart w:id="64" w:name="niveau-1"/>
    <w:p>
      <w:pPr>
        <w:pStyle w:val="Heading4"/>
      </w:pPr>
      <w:r>
        <w:t xml:space="preserve">Niveau</w:t>
      </w:r>
    </w:p>
    <w:p>
      <w:pPr>
        <w:pStyle w:val="Compact"/>
        <w:numPr>
          <w:ilvl w:val="0"/>
          <w:numId w:val="1014"/>
        </w:numPr>
      </w:pPr>
      <w:r>
        <w:t xml:space="preserve">Représentation de la variable niveau par un diagramme en barres et par un camembert (pie chart)</w:t>
      </w:r>
    </w:p>
    <w:p>
      <w:pPr>
        <w:pStyle w:val="CaptionedFigure"/>
      </w:pPr>
      <w:r>
        <w:drawing>
          <wp:inline>
            <wp:extent cx="5334000" cy="2889250"/>
            <wp:effectExtent b="0" l="0" r="0" t="0"/>
            <wp:docPr descr="Répartition du niveau" title="" id="62" name="Picture"/>
            <a:graphic>
              <a:graphicData uri="http://schemas.openxmlformats.org/drawingml/2006/picture">
                <pic:pic>
                  <pic:nvPicPr>
                    <pic:cNvPr descr="these_brieuc_files/figure-docx/niveau-distribution-1.png" id="63" name="Picture"/>
                    <pic:cNvPicPr>
                      <a:picLocks noChangeArrowheads="1" noChangeAspect="1"/>
                    </pic:cNvPicPr>
                  </pic:nvPicPr>
                  <pic:blipFill>
                    <a:blip r:embed="rId61"/>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Répartition du niveau</w:t>
      </w:r>
    </w:p>
    <w:bookmarkEnd w:id="64"/>
    <w:bookmarkStart w:id="65" w:name="tableau-de-caractéristiques-initiales"/>
    <w:p>
      <w:pPr>
        <w:pStyle w:val="Heading4"/>
      </w:pPr>
      <w:r>
        <w:t xml:space="preserve">Tableau de caractéristiques initiales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Caractéristiques</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54</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Féminin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Gauche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Droite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Niveau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Gold_Standard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Douteux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Negatif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U1_E1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Negatif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U2a_E1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Negatif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U2b_E1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Negatif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U3_E1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Negatif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(39%)</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bl>
    <w:p>
      <w:pPr>
        <w:numPr>
          <w:ilvl w:val="0"/>
          <w:numId w:val="1015"/>
        </w:numPr>
      </w:pPr>
      <w:r>
        <w:t xml:space="preserve">Échantillon total comprend 54 patients.</w:t>
      </w:r>
    </w:p>
    <w:p>
      <w:pPr>
        <w:numPr>
          <w:ilvl w:val="0"/>
          <w:numId w:val="1015"/>
        </w:numPr>
      </w:pPr>
      <w:r>
        <w:t xml:space="preserve">Gold standard</w:t>
      </w:r>
    </w:p>
    <w:p>
      <w:pPr>
        <w:numPr>
          <w:ilvl w:val="1"/>
          <w:numId w:val="1016"/>
        </w:numPr>
      </w:pPr>
      <w:r>
        <w:t xml:space="preserve">positif dans 37 cas (soit 68.5 %).</w:t>
      </w:r>
    </w:p>
    <w:p>
      <w:pPr>
        <w:numPr>
          <w:ilvl w:val="1"/>
          <w:numId w:val="1016"/>
        </w:numPr>
      </w:pPr>
      <w:r>
        <w:t xml:space="preserve">douteux dans 3 cas (soit 5.6 %).</w:t>
      </w:r>
    </w:p>
    <w:p>
      <w:pPr>
        <w:numPr>
          <w:ilvl w:val="1"/>
          <w:numId w:val="1016"/>
        </w:numPr>
      </w:pPr>
      <w:r>
        <w:t xml:space="preserve">négatif dans 17 cas (soit 31.5 %).</w:t>
      </w:r>
    </w:p>
    <w:p>
      <w:pPr>
        <w:numPr>
          <w:ilvl w:val="0"/>
          <w:numId w:val="1015"/>
        </w:numPr>
      </w:pPr>
      <w:r>
        <w:t xml:space="preserve">Le premier point posé ici est la gestion des</w:t>
      </w:r>
      <w:r>
        <w:t xml:space="preserve"> </w:t>
      </w:r>
      <w:r>
        <w:rPr>
          <w:rStyle w:val="VerbatimChar"/>
        </w:rPr>
        <w:t xml:space="preserve">Douteux</w:t>
      </w:r>
      <w:r>
        <w:t xml:space="preserve"> </w:t>
      </w:r>
      <w:r>
        <w:t xml:space="preserve">: ils sont d’abord tous reclassés comme négatifs, puis une analyse de sensibilité est réalisée en les reclassant comme positifs, pour évaluer l’impact de ce choix sur les résultats.</w:t>
      </w:r>
    </w:p>
    <w:p>
      <w:r>
        <w:br w:type="page"/>
      </w:r>
    </w:p>
    <w:bookmarkEnd w:id="65"/>
    <w:bookmarkEnd w:id="66"/>
    <w:bookmarkEnd w:id="67"/>
    <w:bookmarkStart w:id="69" w:name="résultat-des-tests-cliniques"/>
    <w:p>
      <w:pPr>
        <w:pStyle w:val="Heading2"/>
      </w:pPr>
      <w:r>
        <w:t xml:space="preserve">Résultat des tests cliniques</w:t>
      </w:r>
    </w:p>
    <w:bookmarkStart w:id="68" w:name="ulnt1"/>
    <w:p>
      <w:pPr>
        <w:pStyle w:val="Heading3"/>
      </w:pPr>
      <w:r>
        <w:t xml:space="preserve">ULNT1</w:t>
      </w:r>
    </w:p>
    <w:p>
      <w:pPr>
        <w:pStyle w:val="Compact"/>
        <w:numPr>
          <w:ilvl w:val="0"/>
          <w:numId w:val="1017"/>
        </w:numPr>
      </w:pPr>
      <w:r>
        <w:t xml:space="preserve">Résumé de la variable U1_E1</w:t>
      </w:r>
    </w:p>
    <w:p>
      <w:pPr>
        <w:pStyle w:val="TableCaption"/>
      </w:pPr>
      <w:r>
        <w:t xml:space="preserve">Diagnostic performance of U1 compared with the reference standard</w:t>
      </w:r>
    </w:p>
    <w:tbl>
      <w:tblPr>
        <w:tblStyle w:val="Table"/>
        <w:tblW w:type="pct" w:w="5000"/>
        <w:tblLayout w:type="fixed"/>
        <w:tblLook w:firstRow="1" w:lastRow="0" w:firstColumn="0" w:lastColumn="0" w:noHBand="0" w:noVBand="0" w:val="0020"/>
        <w:tblCaption w:val="Diagnostic performance of U1 compared with the reference standard"/>
      </w:tblPr>
      <w:tblGrid>
        <w:gridCol w:w="273"/>
        <w:gridCol w:w="182"/>
        <w:gridCol w:w="182"/>
        <w:gridCol w:w="182"/>
        <w:gridCol w:w="182"/>
        <w:gridCol w:w="182"/>
        <w:gridCol w:w="318"/>
        <w:gridCol w:w="728"/>
        <w:gridCol w:w="318"/>
        <w:gridCol w:w="728"/>
        <w:gridCol w:w="318"/>
        <w:gridCol w:w="773"/>
        <w:gridCol w:w="318"/>
        <w:gridCol w:w="773"/>
        <w:gridCol w:w="273"/>
        <w:gridCol w:w="273"/>
        <w:gridCol w:w="364"/>
        <w:gridCol w:w="318"/>
        <w:gridCol w:w="773"/>
        <w:gridCol w:w="455"/>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TP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Se</w:t>
            </w:r>
          </w:p>
        </w:tc>
        <w:tc>
          <w:tcPr/>
          <w:p>
            <w:pPr>
              <w:pStyle w:val="Compact"/>
              <w:jc w:val="center"/>
            </w:pPr>
            <w:r>
              <w:t xml:space="preserve">Se 95% CI</w:t>
            </w:r>
          </w:p>
        </w:tc>
        <w:tc>
          <w:tcPr/>
          <w:p>
            <w:pPr>
              <w:pStyle w:val="Compact"/>
              <w:jc w:val="center"/>
            </w:pPr>
            <w:r>
              <w:t xml:space="preserve">Sp</w:t>
            </w:r>
          </w:p>
        </w:tc>
        <w:tc>
          <w:tcPr/>
          <w:p>
            <w:pPr>
              <w:pStyle w:val="Compact"/>
              <w:jc w:val="center"/>
            </w:pPr>
            <w:r>
              <w:t xml:space="preserve">Sp 95% CI</w:t>
            </w:r>
          </w:p>
        </w:tc>
        <w:tc>
          <w:tcPr/>
          <w:p>
            <w:pPr>
              <w:pStyle w:val="Compact"/>
              <w:jc w:val="center"/>
            </w:pPr>
            <w:r>
              <w:t xml:space="preserve">PPV</w:t>
            </w:r>
          </w:p>
        </w:tc>
        <w:tc>
          <w:tcPr/>
          <w:p>
            <w:pPr>
              <w:pStyle w:val="Compact"/>
              <w:jc w:val="center"/>
            </w:pPr>
            <w:r>
              <w:t xml:space="preserve">PPV 95% CI</w:t>
            </w:r>
          </w:p>
        </w:tc>
        <w:tc>
          <w:tcPr/>
          <w:p>
            <w:pPr>
              <w:pStyle w:val="Compact"/>
              <w:jc w:val="center"/>
            </w:pPr>
            <w:r>
              <w:t xml:space="preserve">NPV</w:t>
            </w:r>
          </w:p>
        </w:tc>
        <w:tc>
          <w:tcPr/>
          <w:p>
            <w:pPr>
              <w:pStyle w:val="Compact"/>
              <w:jc w:val="center"/>
            </w:pPr>
            <w:r>
              <w:t xml:space="preserve">NPV 95% CI</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w:t>
            </w:r>
          </w:p>
        </w:tc>
        <w:tc>
          <w:tcPr/>
          <w:p>
            <w:pPr>
              <w:pStyle w:val="Compact"/>
              <w:jc w:val="center"/>
            </w:pPr>
            <w:r>
              <w:t xml:space="preserve">AUC 95% CI</w:t>
            </w:r>
          </w:p>
        </w:tc>
        <w:tc>
          <w:tcPr/>
          <w:p>
            <w:pPr>
              <w:pStyle w:val="Compact"/>
              <w:jc w:val="center"/>
            </w:pPr>
            <w:r>
              <w:t xml:space="preserve">Fisher p</w:t>
            </w:r>
          </w:p>
        </w:tc>
      </w:tr>
      <w:tr>
        <w:tc>
          <w:tcPr/>
          <w:p>
            <w:pPr>
              <w:pStyle w:val="Compact"/>
              <w:jc w:val="center"/>
            </w:pPr>
            <w:r>
              <w:t xml:space="preserve">U1</w:t>
            </w:r>
          </w:p>
        </w:tc>
        <w:tc>
          <w:tcPr/>
          <w:p>
            <w:pPr>
              <w:pStyle w:val="Compact"/>
              <w:jc w:val="center"/>
            </w:pPr>
            <w:r>
              <w:t xml:space="preserve">54</w:t>
            </w:r>
          </w:p>
        </w:tc>
        <w:tc>
          <w:tcPr/>
          <w:p>
            <w:pPr>
              <w:pStyle w:val="Compact"/>
              <w:jc w:val="center"/>
            </w:pPr>
            <w:r>
              <w:t xml:space="preserve">31</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0.838</w:t>
            </w:r>
          </w:p>
        </w:tc>
        <w:tc>
          <w:tcPr/>
          <w:p>
            <w:pPr>
              <w:pStyle w:val="Compact"/>
              <w:jc w:val="center"/>
            </w:pPr>
            <w:r>
              <w:t xml:space="preserve">[0.68 ; 0.938]</w:t>
            </w:r>
          </w:p>
        </w:tc>
        <w:tc>
          <w:tcPr/>
          <w:p>
            <w:pPr>
              <w:pStyle w:val="Compact"/>
              <w:jc w:val="center"/>
            </w:pPr>
            <w:r>
              <w:t xml:space="preserve">0.471</w:t>
            </w:r>
          </w:p>
        </w:tc>
        <w:tc>
          <w:tcPr/>
          <w:p>
            <w:pPr>
              <w:pStyle w:val="Compact"/>
              <w:jc w:val="center"/>
            </w:pPr>
            <w:r>
              <w:t xml:space="preserve">[0.23 ; 0.722]</w:t>
            </w:r>
          </w:p>
        </w:tc>
        <w:tc>
          <w:tcPr/>
          <w:p>
            <w:pPr>
              <w:pStyle w:val="Compact"/>
              <w:jc w:val="center"/>
            </w:pPr>
            <w:r>
              <w:t xml:space="preserve">0.775</w:t>
            </w:r>
          </w:p>
        </w:tc>
        <w:tc>
          <w:tcPr/>
          <w:p>
            <w:pPr>
              <w:pStyle w:val="Compact"/>
              <w:jc w:val="center"/>
            </w:pPr>
            <w:r>
              <w:t xml:space="preserve">[0.615 ; 0.892]</w:t>
            </w:r>
          </w:p>
        </w:tc>
        <w:tc>
          <w:tcPr/>
          <w:p>
            <w:pPr>
              <w:pStyle w:val="Compact"/>
              <w:jc w:val="center"/>
            </w:pPr>
            <w:r>
              <w:t xml:space="preserve">0.571</w:t>
            </w:r>
          </w:p>
        </w:tc>
        <w:tc>
          <w:tcPr/>
          <w:p>
            <w:pPr>
              <w:pStyle w:val="Compact"/>
              <w:jc w:val="center"/>
            </w:pPr>
            <w:r>
              <w:t xml:space="preserve">[0.289 ; 0.823]</w:t>
            </w:r>
          </w:p>
        </w:tc>
        <w:tc>
          <w:tcPr/>
          <w:p>
            <w:pPr>
              <w:pStyle w:val="Compact"/>
              <w:jc w:val="center"/>
            </w:pPr>
            <w:r>
              <w:t xml:space="preserve">1.58</w:t>
            </w:r>
          </w:p>
        </w:tc>
        <w:tc>
          <w:tcPr/>
          <w:p>
            <w:pPr>
              <w:pStyle w:val="Compact"/>
              <w:jc w:val="center"/>
            </w:pPr>
            <w:r>
              <w:t xml:space="preserve">0.34</w:t>
            </w:r>
          </w:p>
        </w:tc>
        <w:tc>
          <w:tcPr/>
          <w:p>
            <w:pPr>
              <w:pStyle w:val="Compact"/>
              <w:jc w:val="center"/>
            </w:pPr>
            <w:r>
              <w:t xml:space="preserve">0.308</w:t>
            </w:r>
          </w:p>
        </w:tc>
        <w:tc>
          <w:tcPr/>
          <w:p>
            <w:pPr>
              <w:pStyle w:val="Compact"/>
              <w:jc w:val="center"/>
            </w:pPr>
            <w:r>
              <w:t xml:space="preserve">0.654</w:t>
            </w:r>
          </w:p>
        </w:tc>
        <w:tc>
          <w:tcPr/>
          <w:p>
            <w:pPr>
              <w:pStyle w:val="Compact"/>
              <w:jc w:val="center"/>
            </w:pPr>
            <w:r>
              <w:t xml:space="preserve">[0.518 ; 0.791]</w:t>
            </w:r>
          </w:p>
        </w:tc>
        <w:tc>
          <w:tcPr/>
          <w:p>
            <w:pPr>
              <w:pStyle w:val="Compact"/>
              <w:jc w:val="center"/>
            </w:pPr>
            <w:r>
              <w:t xml:space="preserve">0.023</w:t>
            </w:r>
          </w:p>
        </w:tc>
      </w:tr>
    </w:tbl>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Thèse Brieuc</dc:title>
  <dc:creator>Thomas Husson</dc:creator>
  <cp:keywords/>
  <dcterms:created xsi:type="dcterms:W3CDTF">2026-05-03T18:39:13Z</dcterms:created>
  <dcterms:modified xsi:type="dcterms:W3CDTF">2026-05-03T18:39:13Z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geometry">
    <vt:lpwstr>margin=2.5cm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refer-pdf">
    <vt:lpwstr>True</vt:lpwstr>
  </property>
  <property fmtid="{D5CDD505-2E9C-101B-9397-08002B2CF9AE}" pid="12" name="toc-title">
    <vt:lpwstr>Table of contents</vt:lpwstr>
  </property>
</Properties>
</file>