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13A0" w14:textId="0055604B" w:rsidR="00A43935" w:rsidRPr="00F678D4" w:rsidRDefault="00A43935" w:rsidP="00EE5B1F">
      <w:pPr>
        <w:pStyle w:val="Titre2"/>
        <w:spacing w:line="480" w:lineRule="auto"/>
      </w:pPr>
      <w:bookmarkStart w:id="0" w:name="_Hlk224913551"/>
      <w:bookmarkStart w:id="1" w:name="_Hlk224844203"/>
      <w:r w:rsidRPr="00F678D4">
        <w:t xml:space="preserve">Laparoscopic Hartmann’s procedure: is it a good option for acute colonic diverticulitis with generalized peritonitis? A national </w:t>
      </w:r>
      <w:proofErr w:type="spellStart"/>
      <w:r w:rsidR="00D4277C" w:rsidRPr="00F678D4">
        <w:t>multicenter</w:t>
      </w:r>
      <w:proofErr w:type="spellEnd"/>
      <w:r w:rsidRPr="00F678D4">
        <w:t xml:space="preserve"> comparative matched cohort study</w:t>
      </w:r>
    </w:p>
    <w:bookmarkEnd w:id="0"/>
    <w:bookmarkEnd w:id="1"/>
    <w:p w14:paraId="3FE00DA4" w14:textId="5D8D25F1" w:rsidR="00495119" w:rsidRPr="00F678D4" w:rsidRDefault="00495119" w:rsidP="006918CA"/>
    <w:sdt>
      <w:sdtPr>
        <w:rPr>
          <w:rFonts w:ascii="Times New Roman" w:eastAsia="Times New Roman" w:hAnsi="Times New Roman" w:cs="Times New Roman"/>
          <w:b w:val="0"/>
          <w:bCs/>
          <w:color w:val="auto"/>
          <w:sz w:val="24"/>
          <w:szCs w:val="24"/>
          <w:lang w:val="en-US" w:eastAsia="fr-FR"/>
        </w:rPr>
        <w:id w:val="1574469296"/>
        <w:docPartObj>
          <w:docPartGallery w:val="Table of Contents"/>
          <w:docPartUnique/>
        </w:docPartObj>
      </w:sdtPr>
      <w:sdtEndPr>
        <w:rPr>
          <w:noProof/>
        </w:rPr>
      </w:sdtEndPr>
      <w:sdtContent>
        <w:p w14:paraId="48FBFEBD" w14:textId="0A1DA916" w:rsidR="004B5732" w:rsidRPr="00F678D4" w:rsidRDefault="004B5732" w:rsidP="00EE5B1F">
          <w:pPr>
            <w:pStyle w:val="En-ttedetabledesmatires"/>
            <w:spacing w:line="480" w:lineRule="auto"/>
            <w:rPr>
              <w:rFonts w:ascii="Times New Roman" w:hAnsi="Times New Roman" w:cs="Times New Roman"/>
            </w:rPr>
          </w:pPr>
          <w:r w:rsidRPr="00F678D4">
            <w:rPr>
              <w:rFonts w:ascii="Times New Roman" w:hAnsi="Times New Roman" w:cs="Times New Roman"/>
            </w:rPr>
            <w:t>Table of Contents</w:t>
          </w:r>
        </w:p>
        <w:p w14:paraId="026F5B25" w14:textId="32D651DB" w:rsidR="00F678D4" w:rsidRPr="00F678D4" w:rsidRDefault="004B5732">
          <w:pPr>
            <w:pStyle w:val="TM1"/>
            <w:rPr>
              <w:rFonts w:ascii="Times New Roman" w:eastAsiaTheme="minorEastAsia" w:hAnsi="Times New Roman" w:cs="Times New Roman"/>
              <w:b w:val="0"/>
              <w:i w:val="0"/>
              <w:noProof/>
              <w:kern w:val="2"/>
              <w:lang w:val="fr-FR"/>
              <w14:ligatures w14:val="standardContextual"/>
            </w:rPr>
          </w:pPr>
          <w:r w:rsidRPr="00F678D4">
            <w:rPr>
              <w:rFonts w:ascii="Times New Roman" w:hAnsi="Times New Roman" w:cs="Times New Roman"/>
              <w:bCs/>
            </w:rPr>
            <w:fldChar w:fldCharType="begin"/>
          </w:r>
          <w:r w:rsidRPr="00F678D4">
            <w:rPr>
              <w:rFonts w:ascii="Times New Roman" w:hAnsi="Times New Roman" w:cs="Times New Roman"/>
            </w:rPr>
            <w:instrText xml:space="preserve"> TOC \o "1-1" \h \z \u </w:instrText>
          </w:r>
          <w:r w:rsidRPr="00F678D4">
            <w:rPr>
              <w:rFonts w:ascii="Times New Roman" w:hAnsi="Times New Roman" w:cs="Times New Roman"/>
              <w:bCs/>
            </w:rPr>
            <w:fldChar w:fldCharType="separate"/>
          </w:r>
          <w:hyperlink w:anchor="_Toc228868024" w:history="1">
            <w:r w:rsidR="00F678D4" w:rsidRPr="00F678D4">
              <w:rPr>
                <w:rStyle w:val="Lienhypertexte"/>
                <w:rFonts w:ascii="Times New Roman" w:hAnsi="Times New Roman" w:cs="Times New Roman"/>
                <w:noProof/>
              </w:rPr>
              <w:t>Text of the Paper</w:t>
            </w:r>
            <w:r w:rsidR="00F678D4" w:rsidRPr="00F678D4">
              <w:rPr>
                <w:rFonts w:ascii="Times New Roman" w:hAnsi="Times New Roman" w:cs="Times New Roman"/>
                <w:noProof/>
                <w:webHidden/>
              </w:rPr>
              <w:tab/>
            </w:r>
            <w:r w:rsidR="00F678D4" w:rsidRPr="00F678D4">
              <w:rPr>
                <w:rFonts w:ascii="Times New Roman" w:hAnsi="Times New Roman" w:cs="Times New Roman"/>
                <w:noProof/>
                <w:webHidden/>
              </w:rPr>
              <w:fldChar w:fldCharType="begin"/>
            </w:r>
            <w:r w:rsidR="00F678D4" w:rsidRPr="00F678D4">
              <w:rPr>
                <w:rFonts w:ascii="Times New Roman" w:hAnsi="Times New Roman" w:cs="Times New Roman"/>
                <w:noProof/>
                <w:webHidden/>
              </w:rPr>
              <w:instrText xml:space="preserve"> PAGEREF _Toc228868024 \h </w:instrText>
            </w:r>
            <w:r w:rsidR="00F678D4" w:rsidRPr="00F678D4">
              <w:rPr>
                <w:rFonts w:ascii="Times New Roman" w:hAnsi="Times New Roman" w:cs="Times New Roman"/>
                <w:noProof/>
                <w:webHidden/>
              </w:rPr>
            </w:r>
            <w:r w:rsidR="00F678D4" w:rsidRPr="00F678D4">
              <w:rPr>
                <w:rFonts w:ascii="Times New Roman" w:hAnsi="Times New Roman" w:cs="Times New Roman"/>
                <w:noProof/>
                <w:webHidden/>
              </w:rPr>
              <w:fldChar w:fldCharType="separate"/>
            </w:r>
            <w:r w:rsidR="00F678D4" w:rsidRPr="00F678D4">
              <w:rPr>
                <w:rFonts w:ascii="Times New Roman" w:hAnsi="Times New Roman" w:cs="Times New Roman"/>
                <w:noProof/>
                <w:webHidden/>
              </w:rPr>
              <w:t>6</w:t>
            </w:r>
            <w:r w:rsidR="00F678D4" w:rsidRPr="00F678D4">
              <w:rPr>
                <w:rFonts w:ascii="Times New Roman" w:hAnsi="Times New Roman" w:cs="Times New Roman"/>
                <w:noProof/>
                <w:webHidden/>
              </w:rPr>
              <w:fldChar w:fldCharType="end"/>
            </w:r>
          </w:hyperlink>
        </w:p>
        <w:p w14:paraId="050846A7" w14:textId="50AA0675" w:rsidR="00F678D4" w:rsidRPr="00F678D4" w:rsidRDefault="00F678D4">
          <w:pPr>
            <w:pStyle w:val="TM1"/>
            <w:rPr>
              <w:rFonts w:ascii="Times New Roman" w:eastAsiaTheme="minorEastAsia" w:hAnsi="Times New Roman" w:cs="Times New Roman"/>
              <w:b w:val="0"/>
              <w:i w:val="0"/>
              <w:noProof/>
              <w:kern w:val="2"/>
              <w:lang w:val="fr-FR"/>
              <w14:ligatures w14:val="standardContextual"/>
            </w:rPr>
          </w:pPr>
          <w:hyperlink w:anchor="_Toc228868025" w:history="1">
            <w:r w:rsidRPr="00F678D4">
              <w:rPr>
                <w:rStyle w:val="Lienhypertexte"/>
                <w:rFonts w:ascii="Times New Roman" w:hAnsi="Times New Roman" w:cs="Times New Roman"/>
                <w:noProof/>
              </w:rPr>
              <w:t>Acknowledgements</w:t>
            </w:r>
            <w:r w:rsidRPr="00F678D4">
              <w:rPr>
                <w:rFonts w:ascii="Times New Roman" w:hAnsi="Times New Roman" w:cs="Times New Roman"/>
                <w:noProof/>
                <w:webHidden/>
              </w:rPr>
              <w:tab/>
            </w:r>
            <w:r w:rsidRPr="00F678D4">
              <w:rPr>
                <w:rFonts w:ascii="Times New Roman" w:hAnsi="Times New Roman" w:cs="Times New Roman"/>
                <w:noProof/>
                <w:webHidden/>
              </w:rPr>
              <w:fldChar w:fldCharType="begin"/>
            </w:r>
            <w:r w:rsidRPr="00F678D4">
              <w:rPr>
                <w:rFonts w:ascii="Times New Roman" w:hAnsi="Times New Roman" w:cs="Times New Roman"/>
                <w:noProof/>
                <w:webHidden/>
              </w:rPr>
              <w:instrText xml:space="preserve"> PAGEREF _Toc228868025 \h </w:instrText>
            </w:r>
            <w:r w:rsidRPr="00F678D4">
              <w:rPr>
                <w:rFonts w:ascii="Times New Roman" w:hAnsi="Times New Roman" w:cs="Times New Roman"/>
                <w:noProof/>
                <w:webHidden/>
              </w:rPr>
            </w:r>
            <w:r w:rsidRPr="00F678D4">
              <w:rPr>
                <w:rFonts w:ascii="Times New Roman" w:hAnsi="Times New Roman" w:cs="Times New Roman"/>
                <w:noProof/>
                <w:webHidden/>
              </w:rPr>
              <w:fldChar w:fldCharType="separate"/>
            </w:r>
            <w:r w:rsidRPr="00F678D4">
              <w:rPr>
                <w:rFonts w:ascii="Times New Roman" w:hAnsi="Times New Roman" w:cs="Times New Roman"/>
                <w:noProof/>
                <w:webHidden/>
              </w:rPr>
              <w:t>19</w:t>
            </w:r>
            <w:r w:rsidRPr="00F678D4">
              <w:rPr>
                <w:rFonts w:ascii="Times New Roman" w:hAnsi="Times New Roman" w:cs="Times New Roman"/>
                <w:noProof/>
                <w:webHidden/>
              </w:rPr>
              <w:fldChar w:fldCharType="end"/>
            </w:r>
          </w:hyperlink>
        </w:p>
        <w:p w14:paraId="298B2E97" w14:textId="4D5D147C" w:rsidR="00F678D4" w:rsidRPr="00F678D4" w:rsidRDefault="00F678D4">
          <w:pPr>
            <w:pStyle w:val="TM1"/>
            <w:rPr>
              <w:rFonts w:ascii="Times New Roman" w:eastAsiaTheme="minorEastAsia" w:hAnsi="Times New Roman" w:cs="Times New Roman"/>
              <w:b w:val="0"/>
              <w:i w:val="0"/>
              <w:noProof/>
              <w:kern w:val="2"/>
              <w:lang w:val="fr-FR"/>
              <w14:ligatures w14:val="standardContextual"/>
            </w:rPr>
          </w:pPr>
          <w:hyperlink w:anchor="_Toc228868026" w:history="1">
            <w:r w:rsidRPr="00F678D4">
              <w:rPr>
                <w:rStyle w:val="Lienhypertexte"/>
                <w:rFonts w:ascii="Times New Roman" w:hAnsi="Times New Roman" w:cs="Times New Roman"/>
                <w:noProof/>
              </w:rPr>
              <w:t>References</w:t>
            </w:r>
            <w:r w:rsidRPr="00F678D4">
              <w:rPr>
                <w:rFonts w:ascii="Times New Roman" w:hAnsi="Times New Roman" w:cs="Times New Roman"/>
                <w:noProof/>
                <w:webHidden/>
              </w:rPr>
              <w:tab/>
            </w:r>
            <w:r w:rsidRPr="00F678D4">
              <w:rPr>
                <w:rFonts w:ascii="Times New Roman" w:hAnsi="Times New Roman" w:cs="Times New Roman"/>
                <w:noProof/>
                <w:webHidden/>
              </w:rPr>
              <w:fldChar w:fldCharType="begin"/>
            </w:r>
            <w:r w:rsidRPr="00F678D4">
              <w:rPr>
                <w:rFonts w:ascii="Times New Roman" w:hAnsi="Times New Roman" w:cs="Times New Roman"/>
                <w:noProof/>
                <w:webHidden/>
              </w:rPr>
              <w:instrText xml:space="preserve"> PAGEREF _Toc228868026 \h </w:instrText>
            </w:r>
            <w:r w:rsidRPr="00F678D4">
              <w:rPr>
                <w:rFonts w:ascii="Times New Roman" w:hAnsi="Times New Roman" w:cs="Times New Roman"/>
                <w:noProof/>
                <w:webHidden/>
              </w:rPr>
            </w:r>
            <w:r w:rsidRPr="00F678D4">
              <w:rPr>
                <w:rFonts w:ascii="Times New Roman" w:hAnsi="Times New Roman" w:cs="Times New Roman"/>
                <w:noProof/>
                <w:webHidden/>
              </w:rPr>
              <w:fldChar w:fldCharType="separate"/>
            </w:r>
            <w:r w:rsidRPr="00F678D4">
              <w:rPr>
                <w:rFonts w:ascii="Times New Roman" w:hAnsi="Times New Roman" w:cs="Times New Roman"/>
                <w:noProof/>
                <w:webHidden/>
              </w:rPr>
              <w:t>24</w:t>
            </w:r>
            <w:r w:rsidRPr="00F678D4">
              <w:rPr>
                <w:rFonts w:ascii="Times New Roman" w:hAnsi="Times New Roman" w:cs="Times New Roman"/>
                <w:noProof/>
                <w:webHidden/>
              </w:rPr>
              <w:fldChar w:fldCharType="end"/>
            </w:r>
          </w:hyperlink>
        </w:p>
        <w:p w14:paraId="5B8730FD" w14:textId="03CBE8DD" w:rsidR="00F678D4" w:rsidRPr="00F678D4" w:rsidRDefault="00F678D4">
          <w:pPr>
            <w:pStyle w:val="TM1"/>
            <w:rPr>
              <w:rFonts w:ascii="Times New Roman" w:eastAsiaTheme="minorEastAsia" w:hAnsi="Times New Roman" w:cs="Times New Roman"/>
              <w:b w:val="0"/>
              <w:i w:val="0"/>
              <w:noProof/>
              <w:kern w:val="2"/>
              <w:lang w:val="fr-FR"/>
              <w14:ligatures w14:val="standardContextual"/>
            </w:rPr>
          </w:pPr>
          <w:hyperlink w:anchor="_Toc228868027" w:history="1">
            <w:r w:rsidRPr="00F678D4">
              <w:rPr>
                <w:rStyle w:val="Lienhypertexte"/>
                <w:rFonts w:ascii="Times New Roman" w:hAnsi="Times New Roman" w:cs="Times New Roman"/>
                <w:noProof/>
              </w:rPr>
              <w:t>Legend for Illustrations</w:t>
            </w:r>
            <w:r w:rsidRPr="00F678D4">
              <w:rPr>
                <w:rFonts w:ascii="Times New Roman" w:hAnsi="Times New Roman" w:cs="Times New Roman"/>
                <w:noProof/>
                <w:webHidden/>
              </w:rPr>
              <w:tab/>
            </w:r>
            <w:r w:rsidRPr="00F678D4">
              <w:rPr>
                <w:rFonts w:ascii="Times New Roman" w:hAnsi="Times New Roman" w:cs="Times New Roman"/>
                <w:noProof/>
                <w:webHidden/>
              </w:rPr>
              <w:fldChar w:fldCharType="begin"/>
            </w:r>
            <w:r w:rsidRPr="00F678D4">
              <w:rPr>
                <w:rFonts w:ascii="Times New Roman" w:hAnsi="Times New Roman" w:cs="Times New Roman"/>
                <w:noProof/>
                <w:webHidden/>
              </w:rPr>
              <w:instrText xml:space="preserve"> PAGEREF _Toc228868027 \h </w:instrText>
            </w:r>
            <w:r w:rsidRPr="00F678D4">
              <w:rPr>
                <w:rFonts w:ascii="Times New Roman" w:hAnsi="Times New Roman" w:cs="Times New Roman"/>
                <w:noProof/>
                <w:webHidden/>
              </w:rPr>
            </w:r>
            <w:r w:rsidRPr="00F678D4">
              <w:rPr>
                <w:rFonts w:ascii="Times New Roman" w:hAnsi="Times New Roman" w:cs="Times New Roman"/>
                <w:noProof/>
                <w:webHidden/>
              </w:rPr>
              <w:fldChar w:fldCharType="separate"/>
            </w:r>
            <w:r w:rsidRPr="00F678D4">
              <w:rPr>
                <w:rFonts w:ascii="Times New Roman" w:hAnsi="Times New Roman" w:cs="Times New Roman"/>
                <w:noProof/>
                <w:webHidden/>
              </w:rPr>
              <w:t>29</w:t>
            </w:r>
            <w:r w:rsidRPr="00F678D4">
              <w:rPr>
                <w:rFonts w:ascii="Times New Roman" w:hAnsi="Times New Roman" w:cs="Times New Roman"/>
                <w:noProof/>
                <w:webHidden/>
              </w:rPr>
              <w:fldChar w:fldCharType="end"/>
            </w:r>
          </w:hyperlink>
        </w:p>
        <w:p w14:paraId="6C6F3FCF" w14:textId="63367688" w:rsidR="00F678D4" w:rsidRPr="00F678D4" w:rsidRDefault="00F678D4">
          <w:pPr>
            <w:pStyle w:val="TM1"/>
            <w:rPr>
              <w:rFonts w:ascii="Times New Roman" w:eastAsiaTheme="minorEastAsia" w:hAnsi="Times New Roman" w:cs="Times New Roman"/>
              <w:b w:val="0"/>
              <w:i w:val="0"/>
              <w:noProof/>
              <w:kern w:val="2"/>
              <w:lang w:val="fr-FR"/>
              <w14:ligatures w14:val="standardContextual"/>
            </w:rPr>
          </w:pPr>
          <w:hyperlink w:anchor="_Toc228868028" w:history="1">
            <w:r w:rsidRPr="00F678D4">
              <w:rPr>
                <w:rStyle w:val="Lienhypertexte"/>
                <w:rFonts w:ascii="Times New Roman" w:hAnsi="Times New Roman" w:cs="Times New Roman"/>
                <w:noProof/>
              </w:rPr>
              <w:t>List of Supplemental Digital Content</w:t>
            </w:r>
            <w:r w:rsidRPr="00F678D4">
              <w:rPr>
                <w:rFonts w:ascii="Times New Roman" w:hAnsi="Times New Roman" w:cs="Times New Roman"/>
                <w:noProof/>
                <w:webHidden/>
              </w:rPr>
              <w:tab/>
            </w:r>
            <w:r w:rsidRPr="00F678D4">
              <w:rPr>
                <w:rFonts w:ascii="Times New Roman" w:hAnsi="Times New Roman" w:cs="Times New Roman"/>
                <w:noProof/>
                <w:webHidden/>
              </w:rPr>
              <w:fldChar w:fldCharType="begin"/>
            </w:r>
            <w:r w:rsidRPr="00F678D4">
              <w:rPr>
                <w:rFonts w:ascii="Times New Roman" w:hAnsi="Times New Roman" w:cs="Times New Roman"/>
                <w:noProof/>
                <w:webHidden/>
              </w:rPr>
              <w:instrText xml:space="preserve"> PAGEREF _Toc228868028 \h </w:instrText>
            </w:r>
            <w:r w:rsidRPr="00F678D4">
              <w:rPr>
                <w:rFonts w:ascii="Times New Roman" w:hAnsi="Times New Roman" w:cs="Times New Roman"/>
                <w:noProof/>
                <w:webHidden/>
              </w:rPr>
            </w:r>
            <w:r w:rsidRPr="00F678D4">
              <w:rPr>
                <w:rFonts w:ascii="Times New Roman" w:hAnsi="Times New Roman" w:cs="Times New Roman"/>
                <w:noProof/>
                <w:webHidden/>
              </w:rPr>
              <w:fldChar w:fldCharType="separate"/>
            </w:r>
            <w:r w:rsidRPr="00F678D4">
              <w:rPr>
                <w:rFonts w:ascii="Times New Roman" w:hAnsi="Times New Roman" w:cs="Times New Roman"/>
                <w:noProof/>
                <w:webHidden/>
              </w:rPr>
              <w:t>30</w:t>
            </w:r>
            <w:r w:rsidRPr="00F678D4">
              <w:rPr>
                <w:rFonts w:ascii="Times New Roman" w:hAnsi="Times New Roman" w:cs="Times New Roman"/>
                <w:noProof/>
                <w:webHidden/>
              </w:rPr>
              <w:fldChar w:fldCharType="end"/>
            </w:r>
          </w:hyperlink>
        </w:p>
        <w:p w14:paraId="63C1447D" w14:textId="02EFE99B" w:rsidR="00495119" w:rsidRPr="00F678D4" w:rsidRDefault="004B5732" w:rsidP="006918CA">
          <w:r w:rsidRPr="00F678D4">
            <w:rPr>
              <w:i/>
            </w:rPr>
            <w:fldChar w:fldCharType="end"/>
          </w:r>
        </w:p>
      </w:sdtContent>
    </w:sdt>
    <w:p w14:paraId="03B5F4B5" w14:textId="77777777" w:rsidR="00495119" w:rsidRPr="00F678D4" w:rsidRDefault="00495119" w:rsidP="006918CA">
      <w:pPr>
        <w:rPr>
          <w:sz w:val="48"/>
          <w:szCs w:val="48"/>
        </w:rPr>
      </w:pPr>
      <w:r w:rsidRPr="00F678D4">
        <w:br w:type="page"/>
      </w:r>
    </w:p>
    <w:p w14:paraId="14D9A562" w14:textId="4415D309" w:rsidR="008B10C5" w:rsidRPr="00F678D4" w:rsidRDefault="008B10C5" w:rsidP="00EE5B1F">
      <w:pPr>
        <w:pStyle w:val="Titre4"/>
      </w:pPr>
      <w:r w:rsidRPr="00F678D4">
        <w:lastRenderedPageBreak/>
        <w:t>Title Page</w:t>
      </w:r>
    </w:p>
    <w:p w14:paraId="716A2EEF" w14:textId="5CB6B4ED" w:rsidR="00B63159" w:rsidRPr="00F678D4" w:rsidRDefault="00A43935" w:rsidP="00ED5EA6">
      <w:pPr>
        <w:pStyle w:val="Titre4"/>
        <w:spacing w:line="480" w:lineRule="auto"/>
        <w:rPr>
          <w:lang w:val="en-GB"/>
        </w:rPr>
      </w:pPr>
      <w:r w:rsidRPr="00F678D4">
        <w:t xml:space="preserve">Laparoscopic Hartmann’s procedure: is it a good option for acute colonic diverticulitis with generalized peritonitis? A national </w:t>
      </w:r>
      <w:r w:rsidR="00B725F6" w:rsidRPr="00F678D4">
        <w:t xml:space="preserve">multicenter </w:t>
      </w:r>
      <w:r w:rsidRPr="00F678D4">
        <w:t>comparative matched cohort study</w:t>
      </w:r>
    </w:p>
    <w:p w14:paraId="43E8BD72" w14:textId="77777777" w:rsidR="00B63159" w:rsidRPr="00F678D4" w:rsidRDefault="00B63159" w:rsidP="00ED5EA6">
      <w:pPr>
        <w:pStyle w:val="Titre4"/>
        <w:spacing w:line="480" w:lineRule="auto"/>
        <w:rPr>
          <w:lang w:val="en-GB"/>
        </w:rPr>
      </w:pPr>
      <w:r w:rsidRPr="00F678D4">
        <w:rPr>
          <w:lang w:val="en-GB"/>
        </w:rPr>
        <w:t>Authors</w:t>
      </w:r>
    </w:p>
    <w:p w14:paraId="4552E9EB" w14:textId="748ED087" w:rsidR="00C9541D" w:rsidRPr="00F678D4" w:rsidRDefault="00C9541D" w:rsidP="006918CA">
      <w:pPr>
        <w:rPr>
          <w:b/>
        </w:rPr>
      </w:pPr>
      <w:r w:rsidRPr="00F678D4">
        <w:rPr>
          <w:lang w:val="en-GB"/>
        </w:rPr>
        <w:t>Thomas Husson, M.D</w:t>
      </w:r>
      <w:r w:rsidRPr="00F678D4">
        <w:rPr>
          <w:vertAlign w:val="superscript"/>
          <w:lang w:val="en-GB"/>
        </w:rPr>
        <w:t>1</w:t>
      </w:r>
      <w:r w:rsidR="00EE5B1F" w:rsidRPr="00F678D4">
        <w:rPr>
          <w:lang w:val="en-GB"/>
        </w:rPr>
        <w:t>,</w:t>
      </w:r>
      <w:r w:rsidRPr="00F678D4">
        <w:rPr>
          <w:lang w:val="en-GB"/>
        </w:rPr>
        <w:t xml:space="preserve"> Arnaud Alves, M.D, PhD </w:t>
      </w:r>
      <w:r w:rsidRPr="00F678D4">
        <w:rPr>
          <w:vertAlign w:val="superscript"/>
          <w:lang w:val="en-GB"/>
        </w:rPr>
        <w:t>2</w:t>
      </w:r>
      <w:r w:rsidR="00EE5B1F" w:rsidRPr="00F678D4">
        <w:rPr>
          <w:lang w:val="en-GB"/>
        </w:rPr>
        <w:t>,</w:t>
      </w:r>
      <w:r w:rsidRPr="00F678D4">
        <w:rPr>
          <w:lang w:val="en-GB"/>
        </w:rPr>
        <w:t xml:space="preserve"> </w:t>
      </w:r>
      <w:r w:rsidR="00BA0F27" w:rsidRPr="00F678D4">
        <w:rPr>
          <w:lang w:val="en-GB"/>
        </w:rPr>
        <w:t>Laura Beyer-Berjot</w:t>
      </w:r>
      <w:r w:rsidR="006963CC" w:rsidRPr="00F678D4">
        <w:rPr>
          <w:vertAlign w:val="superscript"/>
          <w:lang w:val="en-GB"/>
        </w:rPr>
        <w:t>3</w:t>
      </w:r>
      <w:r w:rsidR="00BA0F27" w:rsidRPr="00F678D4">
        <w:rPr>
          <w:lang w:val="en-GB"/>
        </w:rPr>
        <w:t>, M.D., PhD</w:t>
      </w:r>
      <w:r w:rsidR="00EE5B1F" w:rsidRPr="00F678D4">
        <w:rPr>
          <w:lang w:val="en-GB"/>
        </w:rPr>
        <w:t xml:space="preserve">, </w:t>
      </w:r>
      <w:r w:rsidR="006963CC" w:rsidRPr="00F678D4">
        <w:rPr>
          <w:lang w:val="en-GB"/>
        </w:rPr>
        <w:t>M Ouaissi</w:t>
      </w:r>
      <w:r w:rsidR="006963CC" w:rsidRPr="00F678D4">
        <w:rPr>
          <w:vertAlign w:val="superscript"/>
          <w:lang w:val="en-GB"/>
        </w:rPr>
        <w:t>4</w:t>
      </w:r>
      <w:r w:rsidR="006963CC" w:rsidRPr="00F678D4">
        <w:rPr>
          <w:lang w:val="en-GB"/>
        </w:rPr>
        <w:t xml:space="preserve">, M.D., </w:t>
      </w:r>
      <w:r w:rsidR="00EE5B1F" w:rsidRPr="00F678D4">
        <w:rPr>
          <w:lang w:val="en-GB"/>
        </w:rPr>
        <w:t>PhD,</w:t>
      </w:r>
      <w:r w:rsidR="006963CC" w:rsidRPr="00F678D4">
        <w:rPr>
          <w:lang w:val="en-GB"/>
        </w:rPr>
        <w:t xml:space="preserve"> V Bridoux</w:t>
      </w:r>
      <w:r w:rsidR="006963CC" w:rsidRPr="00F678D4">
        <w:rPr>
          <w:vertAlign w:val="superscript"/>
          <w:lang w:val="en-GB"/>
        </w:rPr>
        <w:t>5</w:t>
      </w:r>
      <w:r w:rsidR="006963CC" w:rsidRPr="00F678D4">
        <w:rPr>
          <w:lang w:val="en-GB"/>
        </w:rPr>
        <w:t>, M.D., PhD</w:t>
      </w:r>
      <w:r w:rsidR="0094403B" w:rsidRPr="00F678D4">
        <w:rPr>
          <w:lang w:val="en-GB"/>
        </w:rPr>
        <w:t xml:space="preserve">, </w:t>
      </w:r>
      <w:r w:rsidRPr="00F678D4">
        <w:rPr>
          <w:lang w:val="en-GB"/>
        </w:rPr>
        <w:t>Mehdi Karoui, M.D., PhD</w:t>
      </w:r>
      <w:r w:rsidRPr="00F678D4">
        <w:rPr>
          <w:vertAlign w:val="superscript"/>
          <w:lang w:val="en-GB"/>
        </w:rPr>
        <w:t>1</w:t>
      </w:r>
      <w:r w:rsidRPr="00F678D4">
        <w:rPr>
          <w:lang w:val="en-GB"/>
        </w:rPr>
        <w:t>; Charles Sabbagh M.D., PhD</w:t>
      </w:r>
      <w:r w:rsidR="00D351FA" w:rsidRPr="00F678D4">
        <w:rPr>
          <w:vertAlign w:val="superscript"/>
          <w:lang w:val="en-GB"/>
        </w:rPr>
        <w:t>6</w:t>
      </w:r>
      <w:r w:rsidR="00EE5B1F" w:rsidRPr="00F678D4">
        <w:rPr>
          <w:lang w:val="en-GB"/>
        </w:rPr>
        <w:t xml:space="preserve">, </w:t>
      </w:r>
      <w:r w:rsidRPr="00F678D4">
        <w:rPr>
          <w:lang w:val="en-GB"/>
        </w:rPr>
        <w:t>Antoine Mariani, M.D., PhD</w:t>
      </w:r>
      <w:r w:rsidRPr="00F678D4">
        <w:rPr>
          <w:vertAlign w:val="superscript"/>
          <w:lang w:val="en-GB"/>
        </w:rPr>
        <w:t xml:space="preserve">1 </w:t>
      </w:r>
      <w:r w:rsidRPr="00F678D4">
        <w:rPr>
          <w:b/>
          <w:lang w:val="en-GB"/>
        </w:rPr>
        <w:t>and the French Surgical Association Cooperative Group</w:t>
      </w:r>
    </w:p>
    <w:p w14:paraId="103C3B1C" w14:textId="26095BAB" w:rsidR="00EE5B1F" w:rsidRPr="00F678D4" w:rsidRDefault="00AE4ABC" w:rsidP="00EE5B1F">
      <w:pPr>
        <w:pStyle w:val="Paragraphedeliste"/>
        <w:numPr>
          <w:ilvl w:val="0"/>
          <w:numId w:val="7"/>
        </w:numPr>
        <w:ind w:left="284" w:hanging="207"/>
        <w:rPr>
          <w:color w:val="000000"/>
          <w:lang w:val="en-CA"/>
        </w:rPr>
      </w:pPr>
      <w:r w:rsidRPr="00F678D4">
        <w:t xml:space="preserve">Department of Surgery, European Georges Pompidou Hospital, </w:t>
      </w:r>
      <w:r w:rsidR="00EE5B1F" w:rsidRPr="00F678D4">
        <w:t xml:space="preserve">Assistance </w:t>
      </w:r>
      <w:proofErr w:type="spellStart"/>
      <w:r w:rsidR="00EE5B1F" w:rsidRPr="00F678D4">
        <w:t>Publique</w:t>
      </w:r>
      <w:proofErr w:type="spellEnd"/>
      <w:r w:rsidR="00EE5B1F" w:rsidRPr="00F678D4">
        <w:t xml:space="preserve"> </w:t>
      </w:r>
      <w:proofErr w:type="spellStart"/>
      <w:r w:rsidR="00EE5B1F" w:rsidRPr="00F678D4">
        <w:t>Hôpitaux</w:t>
      </w:r>
      <w:proofErr w:type="spellEnd"/>
      <w:r w:rsidR="00EE5B1F" w:rsidRPr="00F678D4">
        <w:t xml:space="preserve"> de Paris</w:t>
      </w:r>
      <w:r w:rsidRPr="00F678D4">
        <w:t>, Paris, France</w:t>
      </w:r>
    </w:p>
    <w:p w14:paraId="16D05B56" w14:textId="0DD21327" w:rsidR="00EE5B1F" w:rsidRPr="00F678D4" w:rsidRDefault="00AE4ABC" w:rsidP="00EE5B1F">
      <w:pPr>
        <w:pStyle w:val="Paragraphedeliste"/>
        <w:numPr>
          <w:ilvl w:val="0"/>
          <w:numId w:val="7"/>
        </w:numPr>
        <w:ind w:left="284" w:hanging="207"/>
        <w:rPr>
          <w:color w:val="000000"/>
          <w:lang w:val="en-CA"/>
        </w:rPr>
      </w:pPr>
      <w:r w:rsidRPr="00F678D4">
        <w:t>Department of Digestive Surgery, University of Caen Normandy, Caen, France</w:t>
      </w:r>
    </w:p>
    <w:p w14:paraId="2BD9B14A" w14:textId="5471643D" w:rsidR="00EE5B1F" w:rsidRPr="00F678D4" w:rsidRDefault="00AE4ABC" w:rsidP="00EE5B1F">
      <w:pPr>
        <w:pStyle w:val="Paragraphedeliste"/>
        <w:numPr>
          <w:ilvl w:val="0"/>
          <w:numId w:val="7"/>
        </w:numPr>
        <w:ind w:left="284" w:hanging="207"/>
        <w:rPr>
          <w:rFonts w:eastAsia="Calibri"/>
          <w:lang w:val="en-CA"/>
        </w:rPr>
      </w:pPr>
      <w:r w:rsidRPr="00F678D4">
        <w:t>Department of Digestive Surgery</w:t>
      </w:r>
      <w:r w:rsidR="00EE5B1F" w:rsidRPr="00F678D4">
        <w:t xml:space="preserve">, North University Hospital, Marseille, </w:t>
      </w:r>
      <w:r w:rsidRPr="00F678D4">
        <w:t xml:space="preserve">Assistance </w:t>
      </w:r>
      <w:proofErr w:type="spellStart"/>
      <w:r w:rsidRPr="00F678D4">
        <w:t>Publique</w:t>
      </w:r>
      <w:proofErr w:type="spellEnd"/>
      <w:r w:rsidRPr="00F678D4">
        <w:t xml:space="preserve"> </w:t>
      </w:r>
      <w:proofErr w:type="spellStart"/>
      <w:r w:rsidRPr="00F678D4">
        <w:t>Hôpitaux</w:t>
      </w:r>
      <w:proofErr w:type="spellEnd"/>
      <w:r w:rsidRPr="00F678D4">
        <w:t xml:space="preserve"> de Marseille, France</w:t>
      </w:r>
    </w:p>
    <w:p w14:paraId="74BE3C67" w14:textId="3B680F8A" w:rsidR="00EE5B1F" w:rsidRPr="00F678D4" w:rsidRDefault="00AE4ABC" w:rsidP="00EE5B1F">
      <w:pPr>
        <w:pStyle w:val="Paragraphedeliste"/>
        <w:numPr>
          <w:ilvl w:val="0"/>
          <w:numId w:val="7"/>
        </w:numPr>
        <w:ind w:left="284" w:hanging="207"/>
        <w:rPr>
          <w:rFonts w:eastAsia="Calibri"/>
          <w:lang w:val="en-CA"/>
        </w:rPr>
      </w:pPr>
      <w:r w:rsidRPr="00F678D4">
        <w:rPr>
          <w:rFonts w:eastAsia="Calibri"/>
          <w:lang w:val="en-CA"/>
        </w:rPr>
        <w:t>Department of Digestive, Oncological, Endocrine, Hepatobiliary and Liver Transplant, Trousseau Hospital, University Hospital of Tours, Tours, France</w:t>
      </w:r>
    </w:p>
    <w:p w14:paraId="4F1B63C6" w14:textId="72044584" w:rsidR="00EE5B1F" w:rsidRPr="00F678D4" w:rsidRDefault="00AE4ABC" w:rsidP="00EE5B1F">
      <w:pPr>
        <w:pStyle w:val="Paragraphedeliste"/>
        <w:numPr>
          <w:ilvl w:val="0"/>
          <w:numId w:val="7"/>
        </w:numPr>
        <w:ind w:left="284" w:hanging="207"/>
        <w:rPr>
          <w:rFonts w:eastAsia="Calibri"/>
          <w:lang w:val="en-CA"/>
        </w:rPr>
      </w:pPr>
      <w:r w:rsidRPr="00F678D4">
        <w:t>Department of Digestive Surgery, University Hospital of Rouen, Rouen, France</w:t>
      </w:r>
    </w:p>
    <w:p w14:paraId="5B606AEF" w14:textId="6B257CDB" w:rsidR="00C9541D" w:rsidRPr="00F678D4" w:rsidRDefault="00AE4ABC" w:rsidP="00EE5B1F">
      <w:pPr>
        <w:pStyle w:val="Paragraphedeliste"/>
        <w:numPr>
          <w:ilvl w:val="0"/>
          <w:numId w:val="7"/>
        </w:numPr>
        <w:ind w:left="284" w:hanging="207"/>
        <w:rPr>
          <w:rFonts w:eastAsia="Calibri"/>
          <w:lang w:val="en-CA"/>
        </w:rPr>
      </w:pPr>
      <w:r w:rsidRPr="00F678D4">
        <w:t>Department of Digestive</w:t>
      </w:r>
      <w:r w:rsidR="00EE5B1F" w:rsidRPr="00F678D4">
        <w:t xml:space="preserve"> Surgery</w:t>
      </w:r>
      <w:r w:rsidRPr="00F678D4">
        <w:t>, Amiens University Hospital, Amiens, France</w:t>
      </w:r>
    </w:p>
    <w:p w14:paraId="2DD9C224" w14:textId="77777777" w:rsidR="001D48A5" w:rsidRPr="00F678D4" w:rsidRDefault="001D48A5" w:rsidP="006918CA">
      <w:pPr>
        <w:rPr>
          <w:rFonts w:eastAsia="Calibri"/>
          <w:lang w:val="en-CA"/>
        </w:rPr>
      </w:pPr>
    </w:p>
    <w:p w14:paraId="66962BB1" w14:textId="05AE7C91" w:rsidR="00B63159" w:rsidRPr="00F678D4" w:rsidRDefault="00B63159" w:rsidP="006918CA">
      <w:pPr>
        <w:rPr>
          <w:rFonts w:eastAsia="Calibri"/>
        </w:rPr>
      </w:pPr>
      <w:r w:rsidRPr="00F678D4">
        <w:rPr>
          <w:rFonts w:eastAsia="Calibri"/>
          <w:lang w:val="en-GB"/>
        </w:rPr>
        <w:t xml:space="preserve">Corresponding </w:t>
      </w:r>
      <w:r w:rsidR="00EE5B1F" w:rsidRPr="00F678D4">
        <w:rPr>
          <w:rFonts w:eastAsia="Calibri"/>
          <w:lang w:val="en-GB"/>
        </w:rPr>
        <w:t>author:</w:t>
      </w:r>
      <w:r w:rsidR="00D87C82" w:rsidRPr="00F678D4">
        <w:rPr>
          <w:rFonts w:eastAsia="Calibri"/>
          <w:lang w:val="en-GB"/>
        </w:rPr>
        <w:t xml:space="preserve"> </w:t>
      </w:r>
      <w:r w:rsidRPr="00F678D4">
        <w:rPr>
          <w:rFonts w:eastAsia="Calibri"/>
        </w:rPr>
        <w:t>Antoine Mariani, M.D, Ph.D.</w:t>
      </w:r>
    </w:p>
    <w:p w14:paraId="2A170E21" w14:textId="77777777" w:rsidR="00B63159" w:rsidRPr="00F678D4" w:rsidRDefault="00B63159" w:rsidP="006918CA">
      <w:pPr>
        <w:rPr>
          <w:rFonts w:eastAsia="Calibri"/>
        </w:rPr>
      </w:pPr>
      <w:r w:rsidRPr="00F678D4">
        <w:rPr>
          <w:rFonts w:eastAsia="Calibri"/>
        </w:rPr>
        <w:t>Department of digestive surgery and surgical oncology</w:t>
      </w:r>
    </w:p>
    <w:p w14:paraId="2E3EFFDC" w14:textId="283ADF17" w:rsidR="00B63159" w:rsidRPr="00F678D4" w:rsidRDefault="00B63159" w:rsidP="006918CA">
      <w:pPr>
        <w:rPr>
          <w:rFonts w:eastAsia="Calibri"/>
          <w:lang w:val="fr-FR"/>
        </w:rPr>
      </w:pPr>
      <w:r w:rsidRPr="00F678D4">
        <w:rPr>
          <w:rFonts w:eastAsia="Calibri"/>
          <w:lang w:val="fr-FR"/>
        </w:rPr>
        <w:t>Hôpital Européen Georges Pompidou</w:t>
      </w:r>
      <w:r w:rsidR="00D87C82" w:rsidRPr="00F678D4">
        <w:rPr>
          <w:rFonts w:eastAsia="Calibri"/>
          <w:lang w:val="fr-FR"/>
        </w:rPr>
        <w:t xml:space="preserve">, </w:t>
      </w:r>
      <w:r w:rsidRPr="00F678D4">
        <w:rPr>
          <w:rFonts w:eastAsia="Calibri"/>
          <w:lang w:val="fr-FR"/>
        </w:rPr>
        <w:t>Assistance Publique des Hôpitaux de Paris</w:t>
      </w:r>
    </w:p>
    <w:p w14:paraId="41EA58E3" w14:textId="77777777" w:rsidR="00B63159" w:rsidRPr="00F678D4" w:rsidRDefault="00B63159" w:rsidP="006918CA">
      <w:pPr>
        <w:rPr>
          <w:rFonts w:eastAsia="Calibri"/>
          <w:lang w:val="fr-FR"/>
        </w:rPr>
      </w:pPr>
      <w:r w:rsidRPr="00F678D4">
        <w:rPr>
          <w:rFonts w:eastAsia="Calibri"/>
          <w:lang w:val="fr-FR"/>
        </w:rPr>
        <w:t>Phone : +33 1 56 09 35 62</w:t>
      </w:r>
    </w:p>
    <w:p w14:paraId="5D4951A7" w14:textId="6847CA40" w:rsidR="00B63159" w:rsidRPr="00F678D4" w:rsidRDefault="00B63159" w:rsidP="006918CA">
      <w:pPr>
        <w:rPr>
          <w:rFonts w:eastAsia="Calibri"/>
          <w:color w:val="0563C1"/>
          <w:u w:val="single"/>
          <w:lang w:val="fr-FR"/>
        </w:rPr>
      </w:pPr>
      <w:proofErr w:type="gramStart"/>
      <w:r w:rsidRPr="00F678D4">
        <w:rPr>
          <w:rFonts w:eastAsia="Calibri"/>
          <w:lang w:val="fr-FR"/>
        </w:rPr>
        <w:t>E-mail</w:t>
      </w:r>
      <w:proofErr w:type="gramEnd"/>
      <w:r w:rsidRPr="00F678D4">
        <w:rPr>
          <w:rFonts w:eastAsia="Calibri"/>
          <w:lang w:val="fr-FR"/>
        </w:rPr>
        <w:t> : antoine.mariani@aphp.fr</w:t>
      </w:r>
    </w:p>
    <w:p w14:paraId="60CE4FFA" w14:textId="77777777" w:rsidR="00B63159" w:rsidRPr="00F678D4" w:rsidRDefault="00B63159" w:rsidP="00EE5B1F">
      <w:pPr>
        <w:pStyle w:val="Titre2"/>
        <w:spacing w:line="480" w:lineRule="auto"/>
        <w:rPr>
          <w:rFonts w:eastAsia="Calibri"/>
        </w:rPr>
      </w:pPr>
      <w:r w:rsidRPr="00F678D4">
        <w:rPr>
          <w:rFonts w:eastAsia="Calibri"/>
        </w:rPr>
        <w:lastRenderedPageBreak/>
        <w:t>Conference presentation</w:t>
      </w:r>
    </w:p>
    <w:p w14:paraId="7C3C5F2C" w14:textId="19F728DF" w:rsidR="00C9541D" w:rsidRPr="00F678D4" w:rsidRDefault="00B63159" w:rsidP="006918CA">
      <w:pPr>
        <w:rPr>
          <w:rFonts w:eastAsia="Calibri"/>
        </w:rPr>
      </w:pPr>
      <w:r w:rsidRPr="00F678D4">
        <w:rPr>
          <w:rFonts w:eastAsia="Calibri"/>
        </w:rPr>
        <w:t>The results reported in this paper were presented as a poster presentation at the 20</w:t>
      </w:r>
      <w:r w:rsidRPr="00F678D4">
        <w:rPr>
          <w:rFonts w:eastAsia="Calibri"/>
          <w:vertAlign w:val="superscript"/>
        </w:rPr>
        <w:t>th</w:t>
      </w:r>
      <w:r w:rsidRPr="00F678D4">
        <w:rPr>
          <w:rFonts w:eastAsia="Calibri"/>
        </w:rPr>
        <w:t xml:space="preserve"> congress of ESCP (September 6</w:t>
      </w:r>
      <w:r w:rsidRPr="00F678D4">
        <w:rPr>
          <w:rFonts w:eastAsia="Calibri"/>
          <w:vertAlign w:val="superscript"/>
        </w:rPr>
        <w:t>th</w:t>
      </w:r>
      <w:r w:rsidR="007872FB" w:rsidRPr="00F678D4">
        <w:rPr>
          <w:rFonts w:eastAsia="Calibri"/>
        </w:rPr>
        <w:t>, 2025</w:t>
      </w:r>
      <w:r w:rsidRPr="00F678D4">
        <w:rPr>
          <w:rFonts w:eastAsia="Calibri"/>
        </w:rPr>
        <w:t>) and oral communication at the 1</w:t>
      </w:r>
      <w:r w:rsidRPr="00F678D4">
        <w:rPr>
          <w:rFonts w:eastAsia="Calibri"/>
          <w:vertAlign w:val="superscript"/>
        </w:rPr>
        <w:t>st</w:t>
      </w:r>
      <w:r w:rsidRPr="00F678D4">
        <w:rPr>
          <w:rFonts w:eastAsia="Calibri"/>
        </w:rPr>
        <w:t xml:space="preserve"> mutual French annual congress of surgery (3CVD). The manuscript, including related data, figures and tables has not been previously published and the manuscript is not under consideration elsewhere.</w:t>
      </w:r>
      <w:r w:rsidR="00C9541D" w:rsidRPr="00F678D4">
        <w:rPr>
          <w:rFonts w:eastAsia="Calibri"/>
        </w:rPr>
        <w:br w:type="page"/>
      </w:r>
    </w:p>
    <w:p w14:paraId="422D820E" w14:textId="56FA0F22" w:rsidR="00B63159" w:rsidRPr="00F678D4" w:rsidRDefault="00B63159" w:rsidP="00ED5EA6">
      <w:pPr>
        <w:pStyle w:val="Titre2"/>
        <w:spacing w:line="480" w:lineRule="auto"/>
      </w:pPr>
      <w:r w:rsidRPr="00F678D4">
        <w:lastRenderedPageBreak/>
        <w:t xml:space="preserve">Contribution of each </w:t>
      </w:r>
      <w:r w:rsidR="007B6C74" w:rsidRPr="00F678D4">
        <w:t>author</w:t>
      </w:r>
      <w:r w:rsidRPr="00F678D4">
        <w:t xml:space="preserve">: </w:t>
      </w:r>
    </w:p>
    <w:p w14:paraId="0D6A1116" w14:textId="55F8C520" w:rsidR="00632437" w:rsidRPr="00F678D4" w:rsidRDefault="00632437" w:rsidP="006918CA">
      <w:r w:rsidRPr="00F678D4">
        <w:t>All authors confirm that they meet the current criteria of the International Committee of Medical Journal Editors (ICMJE) for authorship.</w:t>
      </w:r>
    </w:p>
    <w:p w14:paraId="36F3E06F" w14:textId="77777777" w:rsidR="00632437" w:rsidRPr="00F678D4" w:rsidRDefault="00632437" w:rsidP="006918CA"/>
    <w:p w14:paraId="66E31E9D" w14:textId="77777777" w:rsidR="00B63159" w:rsidRPr="00F678D4" w:rsidRDefault="00B63159" w:rsidP="006918CA">
      <w:r w:rsidRPr="00F678D4">
        <w:t xml:space="preserve">All authors did: </w:t>
      </w:r>
    </w:p>
    <w:p w14:paraId="321A4A79" w14:textId="77777777" w:rsidR="00B63159" w:rsidRPr="00F678D4" w:rsidRDefault="00B63159" w:rsidP="006918CA">
      <w:pPr>
        <w:pStyle w:val="Paragraphedeliste"/>
        <w:numPr>
          <w:ilvl w:val="0"/>
          <w:numId w:val="5"/>
        </w:numPr>
      </w:pPr>
      <w:r w:rsidRPr="00F678D4">
        <w:t xml:space="preserve">Substantial contributions to the conception or design of the work; or the acquisition, analysis, or interpretation of data for the work; </w:t>
      </w:r>
    </w:p>
    <w:p w14:paraId="35A7CAD7" w14:textId="77777777" w:rsidR="00B63159" w:rsidRPr="00F678D4" w:rsidRDefault="00B63159" w:rsidP="006918CA">
      <w:pPr>
        <w:pStyle w:val="Paragraphedeliste"/>
        <w:numPr>
          <w:ilvl w:val="0"/>
          <w:numId w:val="5"/>
        </w:numPr>
      </w:pPr>
      <w:r w:rsidRPr="00F678D4">
        <w:t>And drafted the work or reviewed it critically for important intellectual content</w:t>
      </w:r>
    </w:p>
    <w:p w14:paraId="011D6D81" w14:textId="77777777" w:rsidR="00B63159" w:rsidRPr="00F678D4" w:rsidRDefault="00B63159" w:rsidP="006918CA">
      <w:pPr>
        <w:pStyle w:val="Paragraphedeliste"/>
        <w:numPr>
          <w:ilvl w:val="0"/>
          <w:numId w:val="5"/>
        </w:numPr>
      </w:pPr>
      <w:r w:rsidRPr="00F678D4">
        <w:t>Approved this version to be published</w:t>
      </w:r>
    </w:p>
    <w:p w14:paraId="60FEA7B5" w14:textId="2F0E03EB" w:rsidR="00B63159" w:rsidRPr="00F678D4" w:rsidRDefault="00B63159" w:rsidP="006918CA">
      <w:pPr>
        <w:pStyle w:val="Paragraphedeliste"/>
        <w:numPr>
          <w:ilvl w:val="0"/>
          <w:numId w:val="5"/>
        </w:numPr>
      </w:pPr>
      <w:r w:rsidRPr="00F678D4">
        <w:t xml:space="preserve">And agreed to be </w:t>
      </w:r>
      <w:r w:rsidR="007A1B12" w:rsidRPr="00F678D4">
        <w:t>accountable</w:t>
      </w:r>
      <w:r w:rsidRPr="00F678D4">
        <w:t xml:space="preserve"> for all aspects of the work in ensuring that questions related to the accuracy or integrity of any part of the work are appropriately investigated and resolved.</w:t>
      </w:r>
    </w:p>
    <w:p w14:paraId="2474AD4A" w14:textId="77777777" w:rsidR="00B63159" w:rsidRPr="00F678D4" w:rsidRDefault="00B63159" w:rsidP="006918CA"/>
    <w:p w14:paraId="2B28A95B" w14:textId="2526CCE6" w:rsidR="00B63159" w:rsidRPr="00F678D4" w:rsidRDefault="00B63159" w:rsidP="006918CA">
      <w:r w:rsidRPr="00F678D4">
        <w:t xml:space="preserve">In </w:t>
      </w:r>
      <w:r w:rsidR="00C9541D" w:rsidRPr="00F678D4">
        <w:t>details:</w:t>
      </w:r>
      <w:r w:rsidRPr="00F678D4">
        <w:t xml:space="preserve"> </w:t>
      </w:r>
    </w:p>
    <w:p w14:paraId="51F5C7BF" w14:textId="0222F2DF" w:rsidR="00B63159" w:rsidRPr="00F678D4" w:rsidRDefault="00B63159" w:rsidP="006918CA">
      <w:r w:rsidRPr="00F678D4">
        <w:t xml:space="preserve">Design of the </w:t>
      </w:r>
      <w:r w:rsidR="00C9541D" w:rsidRPr="00F678D4">
        <w:t>study:</w:t>
      </w:r>
      <w:r w:rsidRPr="00F678D4">
        <w:t xml:space="preserve"> TH, MK, AA, CS and AM</w:t>
      </w:r>
    </w:p>
    <w:p w14:paraId="5CFCD35C" w14:textId="5C3D6BC5" w:rsidR="00B63159" w:rsidRPr="00F678D4" w:rsidRDefault="00B63159" w:rsidP="006918CA">
      <w:r w:rsidRPr="00F678D4">
        <w:t xml:space="preserve">Collection of </w:t>
      </w:r>
      <w:r w:rsidR="00C9541D" w:rsidRPr="00F678D4">
        <w:t>data:</w:t>
      </w:r>
      <w:r w:rsidRPr="00F678D4">
        <w:t xml:space="preserve"> TH, AA, CS, AM</w:t>
      </w:r>
    </w:p>
    <w:p w14:paraId="6A455C9E" w14:textId="61BB14F0" w:rsidR="00B63159" w:rsidRPr="00F678D4" w:rsidRDefault="00B63159" w:rsidP="006918CA">
      <w:r w:rsidRPr="00F678D4">
        <w:t xml:space="preserve">Statistical </w:t>
      </w:r>
      <w:r w:rsidR="00C9541D" w:rsidRPr="00F678D4">
        <w:t>analysis:</w:t>
      </w:r>
      <w:r w:rsidRPr="00F678D4">
        <w:t xml:space="preserve"> TH, AM</w:t>
      </w:r>
    </w:p>
    <w:p w14:paraId="01FEFE55" w14:textId="00B89C3F" w:rsidR="00B63159" w:rsidRPr="00F678D4" w:rsidRDefault="00B63159" w:rsidP="006918CA">
      <w:r w:rsidRPr="00F678D4">
        <w:t xml:space="preserve">Initial </w:t>
      </w:r>
      <w:r w:rsidR="00C9541D" w:rsidRPr="00F678D4">
        <w:t>manuscript:</w:t>
      </w:r>
      <w:r w:rsidRPr="00F678D4">
        <w:t xml:space="preserve"> All authors</w:t>
      </w:r>
    </w:p>
    <w:p w14:paraId="2E6FA9B1" w14:textId="78D65166" w:rsidR="00B63159" w:rsidRPr="00F678D4" w:rsidRDefault="00B63159" w:rsidP="006918CA">
      <w:r w:rsidRPr="00F678D4">
        <w:t xml:space="preserve">Reviewing before </w:t>
      </w:r>
      <w:r w:rsidR="00C9541D" w:rsidRPr="00F678D4">
        <w:t>publication:</w:t>
      </w:r>
      <w:r w:rsidRPr="00F678D4">
        <w:t xml:space="preserve"> All authors </w:t>
      </w:r>
    </w:p>
    <w:p w14:paraId="0CCDC898" w14:textId="77777777" w:rsidR="00B63159" w:rsidRPr="00F678D4" w:rsidRDefault="00B63159" w:rsidP="006918CA"/>
    <w:p w14:paraId="4D9518CE" w14:textId="77777777" w:rsidR="00B63159" w:rsidRPr="00F678D4" w:rsidRDefault="00B63159" w:rsidP="00ED5EA6">
      <w:pPr>
        <w:pStyle w:val="Titre2"/>
        <w:spacing w:line="480" w:lineRule="auto"/>
      </w:pPr>
      <w:r w:rsidRPr="00F678D4">
        <w:t>Category: Original investigation</w:t>
      </w:r>
    </w:p>
    <w:p w14:paraId="1EE17D0B" w14:textId="77777777" w:rsidR="00B63159" w:rsidRPr="00F678D4" w:rsidRDefault="00B63159" w:rsidP="006918CA"/>
    <w:p w14:paraId="12348807" w14:textId="7B77E750" w:rsidR="00B63159" w:rsidRPr="00F678D4" w:rsidRDefault="0038667A" w:rsidP="00ED5EA6">
      <w:pPr>
        <w:pStyle w:val="Titre2"/>
        <w:spacing w:line="480" w:lineRule="auto"/>
      </w:pPr>
      <w:r w:rsidRPr="00F678D4">
        <w:lastRenderedPageBreak/>
        <w:t>Counts: words, references, figures</w:t>
      </w:r>
      <w:r w:rsidR="00B63159" w:rsidRPr="00F678D4">
        <w:t xml:space="preserve">: </w:t>
      </w:r>
    </w:p>
    <w:p w14:paraId="7A8BE4E5" w14:textId="46F0C193" w:rsidR="0038667A" w:rsidRPr="00F678D4" w:rsidRDefault="0038667A" w:rsidP="006918CA">
      <w:pPr>
        <w:pStyle w:val="Paragraphedeliste"/>
        <w:numPr>
          <w:ilvl w:val="0"/>
          <w:numId w:val="5"/>
        </w:numPr>
      </w:pPr>
      <w:r w:rsidRPr="00F678D4">
        <w:t xml:space="preserve">Words: </w:t>
      </w:r>
    </w:p>
    <w:p w14:paraId="045334D6" w14:textId="651A376D" w:rsidR="00B63159" w:rsidRPr="00F678D4" w:rsidRDefault="00B63159" w:rsidP="006918CA">
      <w:pPr>
        <w:pStyle w:val="Paragraphedeliste"/>
        <w:numPr>
          <w:ilvl w:val="1"/>
          <w:numId w:val="5"/>
        </w:numPr>
      </w:pPr>
      <w:r w:rsidRPr="00F678D4">
        <w:t>Mini-</w:t>
      </w:r>
      <w:r w:rsidR="0038667A" w:rsidRPr="00F678D4">
        <w:t>Abstract:</w:t>
      </w:r>
      <w:r w:rsidRPr="00F678D4">
        <w:t xml:space="preserve"> 41 words</w:t>
      </w:r>
    </w:p>
    <w:p w14:paraId="071EA361" w14:textId="312B535B" w:rsidR="00B63159" w:rsidRPr="00F678D4" w:rsidRDefault="00B63159" w:rsidP="006918CA">
      <w:pPr>
        <w:pStyle w:val="Paragraphedeliste"/>
        <w:numPr>
          <w:ilvl w:val="1"/>
          <w:numId w:val="5"/>
        </w:numPr>
      </w:pPr>
      <w:r w:rsidRPr="00F678D4">
        <w:t>Abstract: 2</w:t>
      </w:r>
      <w:r w:rsidR="00ED5EA6" w:rsidRPr="00F678D4">
        <w:t>45</w:t>
      </w:r>
      <w:r w:rsidRPr="00F678D4">
        <w:t xml:space="preserve"> words</w:t>
      </w:r>
    </w:p>
    <w:p w14:paraId="3D6E651A" w14:textId="1B85DFEC" w:rsidR="00B63159" w:rsidRPr="00F678D4" w:rsidRDefault="00B63159" w:rsidP="006918CA">
      <w:pPr>
        <w:pStyle w:val="Paragraphedeliste"/>
        <w:numPr>
          <w:ilvl w:val="1"/>
          <w:numId w:val="5"/>
        </w:numPr>
      </w:pPr>
      <w:r w:rsidRPr="00F678D4">
        <w:t xml:space="preserve">Text (without references): </w:t>
      </w:r>
      <w:r w:rsidR="002C4193" w:rsidRPr="00F678D4">
        <w:t>2967</w:t>
      </w:r>
      <w:r w:rsidRPr="00F678D4">
        <w:t xml:space="preserve"> words</w:t>
      </w:r>
    </w:p>
    <w:p w14:paraId="60AA17EF" w14:textId="7058FEA9" w:rsidR="0038667A" w:rsidRPr="00F678D4" w:rsidRDefault="0038667A" w:rsidP="006918CA">
      <w:pPr>
        <w:pStyle w:val="Paragraphedeliste"/>
        <w:numPr>
          <w:ilvl w:val="0"/>
          <w:numId w:val="5"/>
        </w:numPr>
      </w:pPr>
      <w:r w:rsidRPr="00F678D4">
        <w:t>References: 3</w:t>
      </w:r>
      <w:r w:rsidR="002C0BEF" w:rsidRPr="00F678D4">
        <w:t>7</w:t>
      </w:r>
    </w:p>
    <w:p w14:paraId="3B4EEE33" w14:textId="3FE01309" w:rsidR="0038667A" w:rsidRPr="00F678D4" w:rsidRDefault="0038667A" w:rsidP="006918CA">
      <w:pPr>
        <w:pStyle w:val="Paragraphedeliste"/>
        <w:numPr>
          <w:ilvl w:val="0"/>
          <w:numId w:val="5"/>
        </w:numPr>
      </w:pPr>
      <w:r w:rsidRPr="00F678D4">
        <w:t>Table and Figures:</w:t>
      </w:r>
    </w:p>
    <w:p w14:paraId="0B168F68" w14:textId="03D5F72C" w:rsidR="0038667A" w:rsidRPr="00F678D4" w:rsidRDefault="0038667A" w:rsidP="006918CA">
      <w:pPr>
        <w:pStyle w:val="Paragraphedeliste"/>
        <w:numPr>
          <w:ilvl w:val="1"/>
          <w:numId w:val="5"/>
        </w:numPr>
      </w:pPr>
      <w:r w:rsidRPr="00F678D4">
        <w:t xml:space="preserve">Total: </w:t>
      </w:r>
      <w:r w:rsidR="00F200C2" w:rsidRPr="00F678D4">
        <w:t>5</w:t>
      </w:r>
    </w:p>
    <w:p w14:paraId="7E656697" w14:textId="31E5665F" w:rsidR="00F200C2" w:rsidRPr="00F678D4" w:rsidRDefault="007B6C74" w:rsidP="006918CA">
      <w:pPr>
        <w:pStyle w:val="Paragraphedeliste"/>
        <w:numPr>
          <w:ilvl w:val="1"/>
          <w:numId w:val="5"/>
        </w:numPr>
      </w:pPr>
      <w:r w:rsidRPr="00F678D4">
        <w:t>Tables:</w:t>
      </w:r>
      <w:r w:rsidR="00F200C2" w:rsidRPr="00F678D4">
        <w:t xml:space="preserve"> 3</w:t>
      </w:r>
    </w:p>
    <w:p w14:paraId="47A01E09" w14:textId="1BE2AAE8" w:rsidR="00F200C2" w:rsidRPr="00F678D4" w:rsidRDefault="007B6C74" w:rsidP="006918CA">
      <w:pPr>
        <w:pStyle w:val="Paragraphedeliste"/>
        <w:numPr>
          <w:ilvl w:val="1"/>
          <w:numId w:val="5"/>
        </w:numPr>
      </w:pPr>
      <w:r w:rsidRPr="00F678D4">
        <w:t>Figures:</w:t>
      </w:r>
      <w:r w:rsidR="00F200C2" w:rsidRPr="00F678D4">
        <w:t xml:space="preserve"> 2</w:t>
      </w:r>
    </w:p>
    <w:p w14:paraId="3EDC4279" w14:textId="77777777" w:rsidR="00B67BE2" w:rsidRPr="00F678D4" w:rsidRDefault="00F200C2" w:rsidP="006918CA">
      <w:pPr>
        <w:pStyle w:val="Paragraphedeliste"/>
        <w:numPr>
          <w:ilvl w:val="0"/>
          <w:numId w:val="5"/>
        </w:numPr>
      </w:pPr>
      <w:r w:rsidRPr="00F678D4">
        <w:t xml:space="preserve">Supplementary </w:t>
      </w:r>
      <w:r w:rsidR="007B6C74" w:rsidRPr="00F678D4">
        <w:t>Data:</w:t>
      </w:r>
      <w:r w:rsidRPr="00F678D4">
        <w:t xml:space="preserve"> </w:t>
      </w:r>
      <w:r w:rsidR="00742041" w:rsidRPr="00F678D4">
        <w:t>2</w:t>
      </w:r>
      <w:r w:rsidRPr="00F678D4">
        <w:t xml:space="preserve"> (2 figures)</w:t>
      </w:r>
    </w:p>
    <w:p w14:paraId="56224A01" w14:textId="77777777" w:rsidR="00B67BE2" w:rsidRPr="00F678D4" w:rsidRDefault="00B67BE2" w:rsidP="00ED5EA6">
      <w:pPr>
        <w:ind w:right="0"/>
        <w:rPr>
          <w:b/>
          <w:sz w:val="28"/>
          <w:szCs w:val="28"/>
        </w:rPr>
      </w:pPr>
      <w:r w:rsidRPr="00F678D4">
        <w:br w:type="page"/>
      </w:r>
    </w:p>
    <w:p w14:paraId="79093444" w14:textId="1ED6F3A7" w:rsidR="008B574A" w:rsidRPr="00F678D4" w:rsidRDefault="008B574A" w:rsidP="00ED5EA6">
      <w:pPr>
        <w:pStyle w:val="Titre1"/>
        <w:spacing w:line="480" w:lineRule="auto"/>
      </w:pPr>
      <w:bookmarkStart w:id="2" w:name="_heading=h.muaix7unszdi"/>
      <w:bookmarkStart w:id="3" w:name="_heading=h.xzebq4j7c71q"/>
      <w:bookmarkStart w:id="4" w:name="_Toc228868024"/>
      <w:bookmarkEnd w:id="2"/>
      <w:bookmarkEnd w:id="3"/>
      <w:r w:rsidRPr="00F678D4">
        <w:lastRenderedPageBreak/>
        <w:t>Text of the Paper</w:t>
      </w:r>
      <w:bookmarkEnd w:id="4"/>
    </w:p>
    <w:p w14:paraId="11A22521" w14:textId="76C4DAC2" w:rsidR="00451979" w:rsidRPr="00F678D4" w:rsidRDefault="00424C07" w:rsidP="00ED5EA6">
      <w:pPr>
        <w:pStyle w:val="Titre2"/>
        <w:spacing w:line="480" w:lineRule="auto"/>
      </w:pPr>
      <w:r w:rsidRPr="00F678D4">
        <w:t>Introduction</w:t>
      </w:r>
    </w:p>
    <w:p w14:paraId="6998A93F" w14:textId="283F51C1" w:rsidR="003A02FA" w:rsidRPr="00F678D4" w:rsidRDefault="000165C6" w:rsidP="006918CA">
      <w:r w:rsidRPr="00F678D4">
        <w:t xml:space="preserve">Acute perforated sigmoid diverticulitis with generalized peritonitis (Hinchey III–IV) is </w:t>
      </w:r>
      <w:r w:rsidR="00030802" w:rsidRPr="00F678D4">
        <w:t>a surgical emergency requiring rapid source control</w:t>
      </w:r>
      <w:r w:rsidR="003A02FA" w:rsidRPr="00F678D4">
        <w:t xml:space="preserve"> </w:t>
      </w:r>
      <w:r w:rsidR="00030802" w:rsidRPr="00F678D4">
        <w:t xml:space="preserve">while balancing postoperative morbidity and the risk of a permanent stoma </w:t>
      </w:r>
      <w:r w:rsidR="00D331C7" w:rsidRPr="00F678D4">
        <w:fldChar w:fldCharType="begin"/>
      </w:r>
      <w:r w:rsidR="006810FD" w:rsidRPr="00F678D4">
        <w:instrText xml:space="preserve"> ADDIN ZOTERO_ITEM CSL_CITATION {"citationID":"kaQKjfMF","properties":{"formattedCitation":"(1,2)","plainCitation":"(1,2)","noteIndex":0},"citationItems":[{"id":758,"uris":["http://zotero.org/users/6327427/items/ASAC6RGI"],"itemData":{"id":758,"type":"article-journal","abstract":"Diverticular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K."}],"issued":{"date-parts":[["1978"]]}}},{"id":760,"uris":["http://zotero.org/users/6327427/items/A8MRG7FW"],"itemData":{"id":760,"type":"article-journal","abstract":"Update on the management of sigmoid diverticulitis","citation-key":"hannaUpdateManagementSigmoid2021","container-title":"World Journal of Gastroenterology","DOI":"10.3748/wjg.v27.i9.760","issue":"9","language":"en","page":"760-781","publisher":"Baishideng Publishing Group Inc.","source":"www.wjgnet.com","title":"Update on the management of sigmoid diverticulitis","URL":"https://www.wjgnet.com/1007-9327/full/v27/i9/760.htm","volume":"27","author":[{"family":"Hanna","given":"Mark H."},{"family":"Kaiser","given":"Andreas M."}],"accessed":{"date-parts":[["2026",1,7]]},"issued":{"date-parts":[["2021",3,7]]}}}],"schema":"https://github.com/citation-style-language/schema/raw/master/csl-citation.json"} </w:instrText>
      </w:r>
      <w:r w:rsidR="00D331C7" w:rsidRPr="00F678D4">
        <w:fldChar w:fldCharType="separate"/>
      </w:r>
      <w:r w:rsidR="008B10C5" w:rsidRPr="00F678D4">
        <w:rPr>
          <w:lang w:val="en-GB"/>
        </w:rPr>
        <w:t>(1,2)</w:t>
      </w:r>
      <w:r w:rsidR="00D331C7" w:rsidRPr="00F678D4">
        <w:fldChar w:fldCharType="end"/>
      </w:r>
      <w:r w:rsidRPr="00F678D4">
        <w:t xml:space="preserve">. </w:t>
      </w:r>
      <w:r w:rsidR="00030802" w:rsidRPr="00F678D4">
        <w:t xml:space="preserve">Historically, Hartmann’s procedure was the standard of care but </w:t>
      </w:r>
      <w:r w:rsidR="00B67BE2" w:rsidRPr="00F678D4">
        <w:t>was</w:t>
      </w:r>
      <w:r w:rsidR="00030802" w:rsidRPr="00F678D4">
        <w:t xml:space="preserve"> associated with substantial morbidity, non-negligible mortality</w:t>
      </w:r>
      <w:r w:rsidR="003A02FA" w:rsidRPr="00F678D4">
        <w:t>,</w:t>
      </w:r>
      <w:r w:rsidR="00030802" w:rsidRPr="00F678D4">
        <w:t xml:space="preserve"> and low reversal rates</w:t>
      </w:r>
      <w:r w:rsidR="00BB1940" w:rsidRPr="00F678D4">
        <w:t xml:space="preserve"> </w:t>
      </w:r>
      <w:r w:rsidR="00030802" w:rsidRPr="00F678D4">
        <w:fldChar w:fldCharType="begin"/>
      </w:r>
      <w:r w:rsidR="006810FD" w:rsidRPr="00F678D4">
        <w:instrText xml:space="preserve"> ADDIN ZOTERO_ITEM CSL_CITATION {"citationID":"aotHED9U","properties":{"formattedCitation":"(3,4)","plainCitation":"(3,4)","noteIndex":0},"citationItems":[{"id":768,"uris":["http://zotero.org/users/6327427/items/T9WM24RV"],"itemData":{"id":768,"type":"article-journal","abstract":"Diverticulitis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updated.","citation-key":"regenbogenSurgeryDiverticulitis21st2014","container-title":"JAMA Surgery","DOI":"10.1001/jamasurg.2013.5477","ISSN":"2168-6254","issue":"3","journalAbbreviation":"JAMA Surg","page":"292-303","source":"Silverchair","title":"Surgery for Diverticulitis in the 21st Century: A Systematic Review","title-short":"Surgery for Diverticulitis in the 21st Century","URL":"https://doi.org/10.1001/jamasurg.2013.5477","volume":"149","author":[{"family":"Regenbogen","given":"Scott E."},{"family":"Hardiman","given":"Karin M."},{"family":"Hendren","given":"Samantha"},{"family":"Morris","given":"Arden M."}],"accessed":{"date-parts":[["2026",1,7]]},"issued":{"date-parts":[["2014",3,1]]}}},{"id":770,"uris":["http://zotero.org/users/6327427/items/DB45SPWI"],"itemData":{"id":770,"type":"article-journal","abstract":"Background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study.","citation-key":"hallamHartmannsProcedureReversal2018","container-title":"Annals of the Royal College of Surgeons of England","DOI":"10.1308/rcsann.2018.0006","ISSN":"1478-7083","issue":"4","journalAbbreviation":"Ann R Coll Surg Engl","language":"eng","page":"301-307","PMID":"29484943","PMCID":"PMC5958852","source":"PubMed","title":"Hartmann's procedure, reversal and rate of stoma-free survival","volume":"100","author":[{"family":"Hallam","given":"S."},{"family":"Mothe","given":"B. S."},{"family":"Tirumulaju","given":"Rmr"}],"issued":{"date-parts":[["2018",4]]}}}],"schema":"https://github.com/citation-style-language/schema/raw/master/csl-citation.json"} </w:instrText>
      </w:r>
      <w:r w:rsidR="00030802" w:rsidRPr="00F678D4">
        <w:fldChar w:fldCharType="separate"/>
      </w:r>
      <w:r w:rsidR="008B10C5" w:rsidRPr="00F678D4">
        <w:rPr>
          <w:lang w:val="en-GB"/>
        </w:rPr>
        <w:t>(3,4)</w:t>
      </w:r>
      <w:r w:rsidR="00030802" w:rsidRPr="00F678D4">
        <w:fldChar w:fldCharType="end"/>
      </w:r>
      <w:r w:rsidR="00030802" w:rsidRPr="00F678D4">
        <w:t xml:space="preserve">. Following recent randomized trials and meta-analyses, </w:t>
      </w:r>
      <w:r w:rsidRPr="00F678D4">
        <w:t xml:space="preserve">national and international guidelines have </w:t>
      </w:r>
      <w:r w:rsidR="00030802" w:rsidRPr="00F678D4">
        <w:t xml:space="preserve">shifted the paradigm, </w:t>
      </w:r>
      <w:r w:rsidR="009A260F" w:rsidRPr="00F678D4">
        <w:t>now favoring</w:t>
      </w:r>
      <w:r w:rsidR="00030802" w:rsidRPr="00F678D4">
        <w:t xml:space="preserve"> sigmoid resection with primary anastomosis when possible, as it offers similar short-term safety but significantly higher reversal rates and better long</w:t>
      </w:r>
      <w:r w:rsidR="00BB1940" w:rsidRPr="00F678D4">
        <w:t>-</w:t>
      </w:r>
      <w:r w:rsidR="00030802" w:rsidRPr="00F678D4">
        <w:t>term stoma-free survival than Hartmann’s Procedure</w:t>
      </w:r>
      <w:r w:rsidR="009A260F" w:rsidRPr="00F678D4">
        <w:t xml:space="preserve">, reserving </w:t>
      </w:r>
      <w:r w:rsidR="00AF72C3" w:rsidRPr="00F678D4">
        <w:t>the latter</w:t>
      </w:r>
      <w:r w:rsidR="009A260F" w:rsidRPr="00F678D4">
        <w:t xml:space="preserve"> for unstable o</w:t>
      </w:r>
      <w:r w:rsidR="00BB1940" w:rsidRPr="00F678D4">
        <w:t>r</w:t>
      </w:r>
      <w:r w:rsidR="009A260F" w:rsidRPr="00F678D4">
        <w:t xml:space="preserve"> very high-risk patients </w:t>
      </w:r>
      <w:r w:rsidR="00D85F96" w:rsidRPr="00F678D4">
        <w:fldChar w:fldCharType="begin"/>
      </w:r>
      <w:r w:rsidR="006810FD" w:rsidRPr="00F678D4">
        <w:instrText xml:space="preserve"> ADDIN ZOTERO_ITEM CSL_CITATION {"citationID":"6IIUf7Nw","properties":{"unsorted":true,"formattedCitation":"(5\\uc0\\u8211{}12)","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setting","URL":"https://doi.org/10.1186/s13017-020-00313-4","volume":"15","author":[{"family":"Sartelli","given":"Massimo"},{"family":"Weber","given":"Dieter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K."},{"family":"Catena","given":"Fausto"}],"accessed":{"date-parts":[["2026",1,7]]},"issued":{"date-parts":[["2020",5,7]]}}},{"id":782,"uris":["http://zotero.org/users/6327427/items/6NZZK3GU"],"itemData":{"id":782,"type":"article-journal","abstract":"An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URL":"https://journals.lww.com/dcrjournal/fulltext/2020/06000/the_american_society_of_colon_and_rectal_surgeons.6.aspx","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Rectal"}],"accessed":{"date-parts":[["2026",1,7]]},"issued":{"date-parts":[["2020",6]]}}},{"id":233,"uris":["http://zotero.org/users/6327427/items/QSH36B6S"],"itemData":{"id":233,"type":"report","abstract":"La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diverticulitis.","citation-key":"oberkoflerMulticenterRandomizedClinical2012","container-title":"Annals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Peritonitis","URL":"https://journals.lww.com/annalsofsurgery/pages/articleviewer.aspx?year=2012&amp;issue=11000&amp;article=00020&amp;type=Fulltext","volume":"256","author":[{"family":"Oberkofler","given":"Christian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accessed":{"date-parts":[["2026",1,7]]},"issued":{"date-parts":[["2012",11]]}}},{"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(LADIES)","URL":"https://www.thelancet.com/journals/langas/article/PIIS2468-1253(19)30174-8/abstract","volume":"4","author":[{"family":"Lambrichts","given":"Daniël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accessed":{"date-parts":[["2026",1,7]]},"issued":{"date-parts":[["2019",8,1]]}}},{"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perforation.","citation-key":"cirocchiPerforatedSigmoidDiverticulitis2018","container-title":"Techniques in Coloproctology","DOI":"10.1007/s10151-018-1819-9","ISSN":"1128-045X","issue":"10","journalAbbreviation":"Tech Coloproctol","language":"eng","page":"743-753","PMID":"29995173","source":"PubMed","title":"Perforated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diverticulitis.","citation-key":"acunaOperativeStrategiesPerforated2018","container-title":"Diseases of the Colon and Rectum","DOI":"10.1097/DCR.0000000000001149","ISSN":"1530-0358","issue":"12","journalAbbreviation":"Dis Colon Rectum","language":"eng","page":"1442-1453","PMID":"30371549","source":"PubMed","title":"Operative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N."}],"issued":{"date-parts":[["2018",12]]}}}],"schema":"https://github.com/citation-style-language/schema/raw/master/csl-citation.json"} </w:instrText>
      </w:r>
      <w:r w:rsidR="00D85F96" w:rsidRPr="00F678D4">
        <w:fldChar w:fldCharType="separate"/>
      </w:r>
      <w:r w:rsidR="008B10C5" w:rsidRPr="00F678D4">
        <w:rPr>
          <w:lang w:val="en-GB"/>
        </w:rPr>
        <w:t>(5–12)</w:t>
      </w:r>
      <w:r w:rsidR="00D85F96" w:rsidRPr="00F678D4">
        <w:fldChar w:fldCharType="end"/>
      </w:r>
      <w:r w:rsidR="009A260F" w:rsidRPr="00F678D4">
        <w:t>.</w:t>
      </w:r>
      <w:r w:rsidR="00005F5A" w:rsidRPr="00F678D4">
        <w:t xml:space="preserve"> </w:t>
      </w:r>
      <w:r w:rsidR="003A02FA" w:rsidRPr="00F678D4">
        <w:t>Regarding the omission of a diverting stoma, guidelines remain cautious, suggesting unprotected anastomosis only for highly selected cases</w:t>
      </w:r>
      <w:r w:rsidR="008F73BF" w:rsidRPr="00F678D4">
        <w:t xml:space="preserve"> </w:t>
      </w:r>
      <w:r w:rsidR="008F73BF" w:rsidRPr="00F678D4">
        <w:fldChar w:fldCharType="begin"/>
      </w:r>
      <w:r w:rsidR="008053AC" w:rsidRPr="00F678D4">
        <w:instrText xml:space="preserve"> ADDIN ZOTERO_ITEM CSL_CITATION {"citationID":"pp3Xuj8V","properties":{"formattedCitation":"(13)","plainCitation":"(13)","noteIndex":0},"citationItems":[{"id":811,"uris":["http://zotero.org/users/6327427/items/3N5M4RWW"],"itemData":{"id":811,"type":"article-journal","abstract":"BACKGROUND: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008F73BF" w:rsidRPr="00F678D4">
        <w:fldChar w:fldCharType="separate"/>
      </w:r>
      <w:r w:rsidR="008B10C5" w:rsidRPr="00F678D4">
        <w:rPr>
          <w:lang w:val="en-GB"/>
        </w:rPr>
        <w:t>(13)</w:t>
      </w:r>
      <w:r w:rsidR="008F73BF" w:rsidRPr="00F678D4">
        <w:fldChar w:fldCharType="end"/>
      </w:r>
      <w:r w:rsidR="003A02FA" w:rsidRPr="00F678D4">
        <w:t>.</w:t>
      </w:r>
    </w:p>
    <w:p w14:paraId="309E50B8" w14:textId="56AF10E1" w:rsidR="00D776DD" w:rsidRPr="00F678D4" w:rsidRDefault="00D443F1" w:rsidP="006918CA">
      <w:r w:rsidRPr="00F678D4">
        <w:t xml:space="preserve">Over the same period, minimally invasive colorectal surgery has expanded into </w:t>
      </w:r>
      <w:r w:rsidR="00AF72C3" w:rsidRPr="00F678D4">
        <w:t xml:space="preserve">the </w:t>
      </w:r>
      <w:r w:rsidRPr="00F678D4">
        <w:t xml:space="preserve">emergency setting </w:t>
      </w:r>
      <w:r w:rsidRPr="00F678D4">
        <w:fldChar w:fldCharType="begin"/>
      </w:r>
      <w:r w:rsidR="008053AC" w:rsidRPr="00F678D4">
        <w:instrText xml:space="preserve"> ADDIN ZOTERO_ITEM CSL_CITATION {"citationID":"i3Doqn3s","properties":{"formattedCitation":"(14,15)","plainCitation":"(14,15)","noteIndex":0},"citationItems":[{"id":785,"uris":["http://zotero.org/users/6327427/items/PZHGBMNM"],"itemData":{"id":785,"type":"article-journal","abstract":"BACKGROUND: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http://links.lww.com/DCR/B421.","citation-key":"esparzamonzaviOpenVsMinimally2021","container-title":"Diseases of the Colon and Rectum","DOI":"10.1097/DCR.0000000000001805","ISSN":"1530-0358","issue":"3","journalAbbreviation":"Dis Colon Rectum","language":"eng","page":"319-327","PMID":"33555710","source":"PubMed","title":"Open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findings.","citation-key":"leeLaparoscopicOpenEmergent2020","container-title":"Journal of Gastrointestinal Surgery: Official Journal of the Society for Surgery of the Alimentary Tract","DOI":"10.1007/s11605-019-04490-9","ISSN":"1873-4626","issue":"5","journalAbbreviation":"J Gastrointest Surg","language":"eng","page":"1173-1182","PMID":"31845141","source":"PubMed","title":"Laparoscopic Versus Open Emergent Sigmoid Resection for Perforated Diverticulitis","volume":"24","author":[{"family":"Lee","given":"Yongjin F."},{"family":"Brown","given":"Rebecca F."},{"family":"Battaglia","given":"Michael"},{"family":"Cleary","given":"Robert K."}],"issued":{"date-parts":[["2020",5]]}}}],"schema":"https://github.com/citation-style-language/schema/raw/master/csl-citation.json"} </w:instrText>
      </w:r>
      <w:r w:rsidRPr="00F678D4">
        <w:fldChar w:fldCharType="separate"/>
      </w:r>
      <w:r w:rsidR="008B10C5" w:rsidRPr="00F678D4">
        <w:rPr>
          <w:lang w:val="en-GB"/>
        </w:rPr>
        <w:t>(14,15)</w:t>
      </w:r>
      <w:r w:rsidRPr="00F678D4">
        <w:fldChar w:fldCharType="end"/>
      </w:r>
      <w:r w:rsidRPr="00F678D4">
        <w:t xml:space="preserve">. </w:t>
      </w:r>
      <w:r w:rsidR="009A260F" w:rsidRPr="00F678D4">
        <w:t>While laparoscopic peritoneal lavage has fallen out of favor due to high rates of persi</w:t>
      </w:r>
      <w:r w:rsidR="005E355C" w:rsidRPr="00F678D4">
        <w:t>s</w:t>
      </w:r>
      <w:r w:rsidR="009A260F" w:rsidRPr="00F678D4">
        <w:t>tent sepsis, lapar</w:t>
      </w:r>
      <w:r w:rsidR="00D776DD" w:rsidRPr="00F678D4">
        <w:t>o</w:t>
      </w:r>
      <w:r w:rsidR="009A260F" w:rsidRPr="00F678D4">
        <w:t>scopic sigmoid resection has emerged as a feasible option</w:t>
      </w:r>
      <w:r w:rsidR="004274AA" w:rsidRPr="00F678D4">
        <w:fldChar w:fldCharType="begin"/>
      </w:r>
      <w:r w:rsidR="006810FD" w:rsidRPr="00F678D4">
        <w:instrText xml:space="preserve"> ADDIN ZOTERO_ITEM CSL_CITATION {"citationID":"3UFBst3U","properties":{"formattedCitation":"(16\\uc0\\u8211{}18)","plainCitation":"(16–18)","noteIndex":0},"citationItems":[{"id":791,"uris":["http://zotero.org/users/6327427/items/W26TCNAE"],"itemData":{"id":791,"type":"article-journal","abstract":"IMPORTANCE: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NCT01047462.","citation-key":"schultzLaparoscopicLavageVs2015","container-title":"JAMA","DOI":"10.1001/jama.2015.12076","ISSN":"1538-3598","issue":"13","journalAbbreviation":"JAMA","language":"eng","page":"1364-1375","PMID":"26441181","source":"PubMed","title":"Laparoscopic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Group"}],"issued":{"date-parts":[["2015",10,6]]}}},{"id":789,"uris":["http://zotero.org/users/6327427/items/4BY4MGXA"],"itemData":{"id":789,"type":"article-journal","abstract":"This study aimed to compare laparoscopic lavage and sigmoidectomy as treatment for perforated diverticulitis with purulent peritonitis during a 36 month follow-up of the LOLA trial.","citation-key":"hoekLaparoscopicPeritonealLavage2022","container-title":"Surgical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peritonitis","URL":"https://doi.org/10.1007/s00464-022-09326-3","volume":"36","author":[{"family":"Hoek","given":"Vincent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collaborators"}],"accessed":{"date-parts":[["2026",1,7]]},"issued":{"date-parts":[["2022",10,1]]}}},{"id":793,"uris":["http://zotero.org/users/6327427/items/4SVEAJ9V"],"itemData":{"id":793,"type":"article-journal","abstract":"Objective: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resection.","citation-key":"marshallLaparoscopicLavageManagement2017","container-title":"Annals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Diverticulitis","URL":"https://journals.lww.com/annalsofsurgery/fulltext/2017/04000/laparoscopic_lavage_in_the_management_of_hinchey.9.aspx","volume":"265","author":[{"family":"Marshall","given":"James R."},{"family":"Buchwald","given":"Pamela L."},{"family":"Gandhi","given":"Jamish"},{"family":"Schultz","given":"Johannes K."},{"family":"Hider","given":"Phil N."},{"family":"Frizelle","given":"Frank A."},{"family":"Eglinton","given":"Timothy W."}],"accessed":{"date-parts":[["2026",1,7]]},"issued":{"date-parts":[["2017",4]]}}}],"schema":"https://github.com/citation-style-language/schema/raw/master/csl-citation.json"} </w:instrText>
      </w:r>
      <w:r w:rsidR="004274AA" w:rsidRPr="00F678D4">
        <w:fldChar w:fldCharType="separate"/>
      </w:r>
      <w:r w:rsidR="008B10C5" w:rsidRPr="00F678D4">
        <w:rPr>
          <w:lang w:val="en-GB"/>
        </w:rPr>
        <w:t>(16–18)</w:t>
      </w:r>
      <w:r w:rsidR="004274AA" w:rsidRPr="00F678D4">
        <w:fldChar w:fldCharType="end"/>
      </w:r>
      <w:r w:rsidR="004274AA" w:rsidRPr="00F678D4">
        <w:t xml:space="preserve">. </w:t>
      </w:r>
      <w:r w:rsidR="009A260F" w:rsidRPr="00F678D4">
        <w:t>Current data su</w:t>
      </w:r>
      <w:r w:rsidR="005E355C" w:rsidRPr="00F678D4">
        <w:t>g</w:t>
      </w:r>
      <w:r w:rsidR="009A260F" w:rsidRPr="00F678D4">
        <w:t xml:space="preserve">gest that in experienced hands, emergency laparoscopic resection </w:t>
      </w:r>
      <w:r w:rsidR="00B67BE2" w:rsidRPr="00F678D4">
        <w:t xml:space="preserve">could </w:t>
      </w:r>
      <w:r w:rsidR="009A260F" w:rsidRPr="00F678D4">
        <w:t xml:space="preserve">reduce parietal morbidity and hospital stay compared to open surgery </w:t>
      </w:r>
      <w:r w:rsidR="00E24179" w:rsidRPr="00F678D4">
        <w:fldChar w:fldCharType="begin"/>
      </w:r>
      <w:r w:rsidR="00855B27" w:rsidRPr="00F678D4">
        <w:instrText xml:space="preserve"> ADDIN ZOTERO_ITEM CSL_CITATION {"citationID":"g4q5BgIR","properties":{"formattedCitation":"(19\\uc0\\u8211{}22)","plainCitation":"(19–22)","noteIndex":0},"citationItems":[{"id":802,"uris":["http://zotero.org/users/6327427/items/CGGWKA2B"],"itemData":{"id":802,"type":"article-journal","abstract":"BACKGROUND: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hands.","citation-key":"vennixEmergencyLaparoscopicSigmoidectomy2015","container-title":"Digestive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Peritonitis","URL":"https://doi.org/10.1159/000441150","volume":"33","author":[{"family":"Vennix","given":"Sandra"},{"family":"Boersema","given":"Geesien S."},{"family":"Buskens","given":"Christianne J."},{"family":"Menon","given":"Anand G."},{"family":"Tanis","given":"Pieter J."},{"family":"Lange","given":"Johan F."},{"family":"Bemelman","given":"Willem A."}],"accessed":{"date-parts":[["2026",1,7]]},"issued":{"date-parts":[["2015",11,10]]}}},{"id":805,"uris":["http://zotero.org/users/6327427/items/2PFKZEVN"],"itemData":{"id":805,"type":"article-journal","abstract":"BACKGROUND: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E24179" w:rsidRPr="00F678D4">
        <w:fldChar w:fldCharType="separate"/>
      </w:r>
      <w:r w:rsidR="008B10C5" w:rsidRPr="00F678D4">
        <w:rPr>
          <w:lang w:val="en-GB"/>
        </w:rPr>
        <w:t>(19–22)</w:t>
      </w:r>
      <w:r w:rsidR="00E24179" w:rsidRPr="00F678D4">
        <w:fldChar w:fldCharType="end"/>
      </w:r>
      <w:r w:rsidR="00E24179" w:rsidRPr="00F678D4">
        <w:t>.</w:t>
      </w:r>
      <w:r w:rsidR="009A260F" w:rsidRPr="00F678D4">
        <w:t xml:space="preserve"> However, the specific role of the Laparoscopic Hartmann’s Procedure (LHP) </w:t>
      </w:r>
      <w:r w:rsidR="00005F5A" w:rsidRPr="00F678D4">
        <w:t>remains</w:t>
      </w:r>
      <w:r w:rsidR="009A260F" w:rsidRPr="00F678D4">
        <w:t xml:space="preserve"> debated</w:t>
      </w:r>
      <w:r w:rsidR="005E355C" w:rsidRPr="00F678D4">
        <w:t>.</w:t>
      </w:r>
      <w:r w:rsidR="009A260F" w:rsidRPr="00F678D4">
        <w:t xml:space="preserve"> </w:t>
      </w:r>
      <w:r w:rsidR="00D776DD" w:rsidRPr="00F678D4">
        <w:t xml:space="preserve">Retrospective or registry-based studies suggest that this procedure can be performed safely and may reduce overall complications and length of stay compared with open Hartmann’s procedure. </w:t>
      </w:r>
    </w:p>
    <w:p w14:paraId="60313D60" w14:textId="51059BD4" w:rsidR="009A260F" w:rsidRPr="00F678D4" w:rsidRDefault="009A260F" w:rsidP="006918CA">
      <w:r w:rsidRPr="00F678D4">
        <w:t xml:space="preserve">Crucially, the potential benefits of LHP may extend beyond the acute phase. The low reversal rate of the Hartmann’s strategy is often attributed to dense intra-abdominal </w:t>
      </w:r>
      <w:r w:rsidRPr="00F678D4">
        <w:lastRenderedPageBreak/>
        <w:t xml:space="preserve">adhesions formed after open surgery. Emerging evidence suggests that performing the initial Hartmann’s procedure laparoscopically may </w:t>
      </w:r>
      <w:r w:rsidR="00D776DD" w:rsidRPr="00F678D4">
        <w:t>reduce</w:t>
      </w:r>
      <w:r w:rsidRPr="00F678D4">
        <w:t xml:space="preserve"> adhesion formation, thereby facilitating a subsequent laparoscopic reversal </w:t>
      </w:r>
      <w:r w:rsidRPr="00F678D4">
        <w:fldChar w:fldCharType="begin"/>
      </w:r>
      <w:r w:rsidR="008053AC" w:rsidRPr="00F678D4">
        <w:instrText xml:space="preserve"> ADDIN ZOTERO_ITEM CSL_CITATION {"citationID":"LTCUMpk6","properties":{"formattedCitation":"(22,23)","plainCitation":"(22,23)","noteIndex":0},"citationItems":[{"id":805,"uris":["http://zotero.org/users/6327427/items/2PFKZEVN"],"itemData":{"id":805,"type":"article-journal","abstract":"BACKGROUND: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patient.","citation-key":"tanLaparoscopicOpenHartmann2023","container-title":"International Journal of Colorectal Disease","DOI":"10.1007/s00384-023-04320-0","ISSN":"1432-1262","issue":"1","journalAbbreviation":"Int J Colorectal Dis","language":"eng","page":"22","PMID":"36690760","source":"PubMed","title":"Laparoscopic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schema":"https://github.com/citation-style-language/schema/raw/master/csl-citation.json"} </w:instrText>
      </w:r>
      <w:r w:rsidRPr="00F678D4">
        <w:fldChar w:fldCharType="separate"/>
      </w:r>
      <w:r w:rsidR="008B10C5" w:rsidRPr="00F678D4">
        <w:rPr>
          <w:lang w:val="en-GB"/>
        </w:rPr>
        <w:t>(22,23)</w:t>
      </w:r>
      <w:r w:rsidRPr="00F678D4">
        <w:fldChar w:fldCharType="end"/>
      </w:r>
      <w:r w:rsidRPr="00F678D4">
        <w:t>. This "minimally invasive two-stage strategy" could potentially combine the immediate safety of a non-restorative procedure with a higher likelihood of successful future restoration of bowel continuity.</w:t>
      </w:r>
    </w:p>
    <w:p w14:paraId="5C9914C1" w14:textId="79BB3CFD" w:rsidR="00092C35" w:rsidRPr="00F678D4" w:rsidRDefault="00005F5A" w:rsidP="006918CA">
      <w:r w:rsidRPr="00F678D4">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1A6973" w:rsidRPr="00F678D4">
        <w:t xml:space="preserve"> in patients admitted for generalized peritonitis (Hinchey III–IV) related to acute perforated sigmoid diverticulitis.</w:t>
      </w:r>
    </w:p>
    <w:p w14:paraId="201E1C88" w14:textId="1FDADC98" w:rsidR="00451979" w:rsidRPr="00F678D4" w:rsidRDefault="00E23FE0" w:rsidP="00ED5EA6">
      <w:pPr>
        <w:pStyle w:val="Titre2"/>
        <w:spacing w:line="480" w:lineRule="auto"/>
      </w:pPr>
      <w:r w:rsidRPr="00F678D4">
        <w:br w:type="page"/>
      </w:r>
      <w:r w:rsidR="004D0EF1" w:rsidRPr="00F678D4">
        <w:lastRenderedPageBreak/>
        <w:t>Methods</w:t>
      </w:r>
    </w:p>
    <w:p w14:paraId="5B80A876" w14:textId="25B3E408" w:rsidR="005D2875" w:rsidRPr="00F678D4" w:rsidRDefault="001120F9" w:rsidP="006918CA">
      <w:pPr>
        <w:pStyle w:val="Titre3"/>
      </w:pPr>
      <w:r w:rsidRPr="00F678D4">
        <w:t>Patients</w:t>
      </w:r>
    </w:p>
    <w:p w14:paraId="11ECDE66" w14:textId="35549BFB" w:rsidR="005D2875" w:rsidRPr="00F678D4" w:rsidRDefault="005D2875" w:rsidP="006918CA">
      <w:r w:rsidRPr="00F678D4">
        <w:t xml:space="preserve">Data were obtained from a retrospective multicenter database including all </w:t>
      </w:r>
      <w:r w:rsidR="005C7A52" w:rsidRPr="00F678D4">
        <w:t xml:space="preserve">adult patients </w:t>
      </w:r>
      <w:r w:rsidR="00C96B35" w:rsidRPr="00F678D4">
        <w:t>operated</w:t>
      </w:r>
      <w:r w:rsidR="006F1D1D" w:rsidRPr="00F678D4">
        <w:t xml:space="preserve"> on</w:t>
      </w:r>
      <w:r w:rsidRPr="00F678D4">
        <w:t xml:space="preserve"> for </w:t>
      </w:r>
      <w:r w:rsidR="00C96B35" w:rsidRPr="00F678D4">
        <w:t xml:space="preserve">sigmoid </w:t>
      </w:r>
      <w:r w:rsidRPr="00F678D4">
        <w:t>diverticulitis</w:t>
      </w:r>
      <w:r w:rsidR="00C96B35" w:rsidRPr="00F678D4">
        <w:t xml:space="preserve"> (SD)</w:t>
      </w:r>
      <w:r w:rsidRPr="00F678D4">
        <w:t xml:space="preserve"> between January 2010 and September 2021 across 43 French centers. </w:t>
      </w:r>
      <w:r w:rsidR="005D61C1" w:rsidRPr="00F678D4">
        <w:t xml:space="preserve">This analysis is part of a study </w:t>
      </w:r>
      <w:r w:rsidRPr="00F678D4">
        <w:t>registered at ClinicalTrials.gov (NCT06200857)</w:t>
      </w:r>
      <w:r w:rsidR="00A43935" w:rsidRPr="00F678D4">
        <w:t xml:space="preserve"> </w:t>
      </w:r>
      <w:r w:rsidR="00A43935" w:rsidRPr="00F678D4">
        <w:fldChar w:fldCharType="begin"/>
      </w:r>
      <w:r w:rsidR="00A43935" w:rsidRPr="00F678D4">
        <w:instrText xml:space="preserve"> ADDIN ZOTERO_ITEM CSL_CITATION {"citationID":"IhTqWk7m","properties":{"formattedCitation":"(24)","plainCitation":"(24)","noteIndex":0},"citationItems":[{"id":1072,"uris":["http://zotero.org/users/6327427/items/EIVHWMZ3"],"itemData":{"id":1072,"type":"article-journal","abstract":"OBJECTIVES: To evaluate the relationship between socioeconomic deprivation and postoperative outcomes in patients who underwent colonic resection for sigmoid diverticulitis (SD).\nBACKGROUND: The potential impact of socioeconomic inequalities on the management of SD has been scarcely studied in the literature. Considering other gastrointestinal pathologies for which lesser access to optimal treatment and poorer survival have been shown, we hypothesize that deprivation could be associated with outcomes for SD.\nMETHODS: This multicenter retrospective study was conducted at 41 French hospitals between January 1, 2010, and August 31, 2021. The main outcome was the occurrence of severe postoperative complications on postoperative day 90, according to the Clavien-Dindo scale (≥3). The European Deprivation Index was used to approximate deprivation for each patient. Multiple imputations by a chained equation were performed to consider the influence of missing data on the results.\nRESULTS: Twenty percent of the 6415 patients operated on had severe postoperative complications at 90 days. In the multivariate regression analysis, increasing age, male sex, American Society of Anesthesiologists score ≥3, conversion to laparotomy or upfront open approach, surgical procedures, and perioperative transfusion were independent risk factors for severe postoperative complications. After adjusting for age, sex, body mass index, American Society of Anesthesiologists score, emergent setting, blood transfusion, indications for surgery, surgical approach, and procedures, the probability of severe postoperative complications increased with socioeconomic deprivation (P=0.026) by day 90.\nCONCLUSIONS: This study highlights the potential influence of socioeconomic deprivation on the surgical outcomes of SD. Socioeconomic deprivation should be considered as a risk factor for severe postoperative complications during the preoperative assessment of the patient's medical conditions.","citation-key":"alvesInfluenceSocioeconomicDeprivation2024","container-title":"Annals of Surgery","DOI":"10.1097/SLA.0000000000006497","ISSN":"1528-1140","issue":"5","journalAbbreviation":"Ann Surg","language":"eng","page":"858-869","PMID":"39503332","source":"PubMed","title":"Influence of Socioeconomic Deprivation on Surgical Outcomes for Patients With Sigmoid Diverticulitis in France: A Multicenter Retrospective Study","title-short":"Influence of Socioeconomic Deprivation on Surgical Outcomes for Patients With Sigmoid Diverticulitis in France","volume":"280","author":[{"family":"Alves","given":"Arnaud"},{"family":"Sabbagh","given":"Charles"},{"family":"Ouaissi","given":"Mehdi"},{"family":"Zerbib","given":"Philippe"},{"family":"Bridoux","given":"Valérie"},{"family":"Manceau","given":"Gilles"},{"family":"Panis","given":"Yves"},{"family":"Buscail","given":"Etienne"},{"family":"Venara","given":"Aurélien"},{"family":"Khaoudy","given":"Iman"},{"family":"Gaillard","given":"Martin"},{"family":"Viennet","given":"Manon"},{"family":"Thobie","given":"Alexandre"},{"family":"Menahem","given":"Benjamin"},{"family":"Eveno","given":"Clarisse"},{"family":"Bonnel","given":"Catherine"},{"family":"Mabrut","given":"Jean-Yves"},{"family":"Badic","given":"Bogdan"},{"family":"Godet","given":"Camille"},{"family":"Eid","given":"Yassine"},{"family":"Duchalais","given":"Emilie"},{"family":"Lakkis","given":"Zaher"},{"family":"Cotte","given":"Eddy"},{"family":"Laforest","given":"Anaïs"},{"family":"Defourneaux","given":"Véronique"},{"family":"Maggiori","given":"Léon"},{"family":"Rebibo","given":"Lionel"},{"family":"Christou","given":"Niki"},{"family":"Talal","given":"Ali"},{"family":"Mege","given":"Diane"},{"family":"Bonnamy","given":"Cécile"},{"family":"Germain","given":"Adeline"},{"family":"Mauvais","given":"François"},{"family":"Tresallet","given":"Christophe"},{"family":"Roudie","given":"Jean"},{"family":"Laurent","given":"Alexis"},{"family":"Trilling","given":"Bertrand"},{"family":"Bertrand","given":"Martin"},{"family":"Massalou","given":"Damien"},{"family":"Romain","given":"Benoit"},{"family":"Tranchart","given":"Hadrien"},{"family":"Pellegrin","given":"Alexandra"},{"family":"Beyer-Berjot","given":"Laura"},{"family":"Dejardin","given":"Olivier"},{"literal":"French Surgical AssociationΦ"}],"issued":{"date-parts":[["2024",11,1]]}}}],"schema":"https://github.com/citation-style-language/schema/raw/master/csl-citation.json"} </w:instrText>
      </w:r>
      <w:r w:rsidR="00A43935" w:rsidRPr="00F678D4">
        <w:fldChar w:fldCharType="separate"/>
      </w:r>
      <w:r w:rsidR="00A43935" w:rsidRPr="00F678D4">
        <w:rPr>
          <w:noProof/>
        </w:rPr>
        <w:t>(24)</w:t>
      </w:r>
      <w:r w:rsidR="00A43935" w:rsidRPr="00F678D4">
        <w:fldChar w:fldCharType="end"/>
      </w:r>
      <w:r w:rsidRPr="00F678D4">
        <w:t xml:space="preserve">. </w:t>
      </w:r>
      <w:r w:rsidR="000A0972" w:rsidRPr="00F678D4">
        <w:t>The need for informed consent was waived owing to the retrospective study design.</w:t>
      </w:r>
    </w:p>
    <w:p w14:paraId="0C833A2E" w14:textId="35930879" w:rsidR="005D2875" w:rsidRPr="00F678D4" w:rsidRDefault="005D2875" w:rsidP="006918CA">
      <w:r w:rsidRPr="00F678D4">
        <w:t xml:space="preserve">Patients were included if they underwent emergency surgery for </w:t>
      </w:r>
      <w:r w:rsidR="00C96B35" w:rsidRPr="00F678D4">
        <w:t xml:space="preserve">SD </w:t>
      </w:r>
      <w:r w:rsidRPr="00F678D4">
        <w:t xml:space="preserve">peritonitis classified as Hinchey III or IV, treated either by </w:t>
      </w:r>
      <w:r w:rsidR="00346E84" w:rsidRPr="00F678D4">
        <w:t>open</w:t>
      </w:r>
      <w:r w:rsidRPr="00F678D4">
        <w:t xml:space="preserve"> resection with primary anastomosis and diverting stoma or by laparoscopic Hartmann’s procedure.</w:t>
      </w:r>
      <w:r w:rsidR="00940189" w:rsidRPr="00F678D4">
        <w:t xml:space="preserve"> </w:t>
      </w:r>
      <w:r w:rsidR="00940189" w:rsidRPr="00F678D4">
        <w:rPr>
          <w:lang w:val="en-CA"/>
        </w:rPr>
        <w:t xml:space="preserve">Hinchey stage was determined from operative reports according to the original Hinchey classification and current guideline definitions, with stage III defined as generalized purulent peritonitis and stage IV as generalized fecal peritonitis </w:t>
      </w:r>
      <w:r w:rsidR="00940189" w:rsidRPr="00F678D4">
        <w:rPr>
          <w:lang w:val="fr-FR"/>
        </w:rPr>
        <w:fldChar w:fldCharType="begin"/>
      </w:r>
      <w:r w:rsidR="00940189" w:rsidRPr="00F678D4">
        <w:rPr>
          <w:lang w:val="en-CA"/>
        </w:rPr>
        <w:instrText xml:space="preserve"> ADDIN ZOTERO_ITEM CSL_CITATION {"citationID":"noyzoY6V","properties":{"formattedCitation":"(1,25)","plainCitation":"(1,25)","noteIndex":0},"citationItems":[{"id":758,"uris":["http://zotero.org/users/6327427/items/ASAC6RGI"],"itemData":{"id":758,"type":"article-journal","abstract":"Diverticular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K."}],"issued":{"date-parts":[["1978"]]}}},{"id":1187,"uris":["http://zotero.org/users/6327427/items/5BYU5L4B"],"itemData":{"id":1187,"type":"article-journal","abstract":"Introduction\nDiverticular disease of</w:instrText>
      </w:r>
      <w:r w:rsidR="00940189" w:rsidRPr="00F678D4">
        <w:rPr>
          <w:lang w:val="fr-FR"/>
        </w:rPr>
        <w:instrText xml:space="preserve"> the sigmoid colon prevails in Western society. Its presentation may vary greatly per individual patient, from symptomatic diverticulosi</w:instrText>
      </w:r>
      <w:r w:rsidR="00940189" w:rsidRPr="00F678D4">
        <w:rPr>
          <w:lang w:val="en-CA"/>
        </w:rPr>
        <w:instrText xml:space="preserve">s to perforated diverticulitis. Since publication of the original Hinchey classification, several modifications and new grading systems have been developed. Yet, new insights in the natural history of the disease, the emergence of the computed tomography scan, and new treatment modalities plead for evolving classifications.\n\nMethods\nThis article reviews all current classifications for diverticular disease.\n\nResult\nA three-stage model is advanced for a renewed and comprehensive classification system for diverticular disease, incorporating up-to-date imaging and treatment modalities.","citation-key":"klarenbeekReviewCurrentClassifications2012a","container-title":"International Journal of Colorectal Disease","DOI":"10.1007/s00384-011-1314-5","ISSN":"0179-1958","issue":"2","journalAbbreviation":"Int J Colorectal Dis","page":"207-214","PMID":"21928041","PMCID":"PMC3267934","source":"PubMed Central","title":"Review of current classifications for diverticular disease and a translation into clinical practice","URL":"https://pmc.ncbi.nlm.nih.gov/articles/PMC3267934/","volume":"27","author":[{"family":"Klarenbeek","given":"Bastiaan R."},{"family":"Korte","given":"Niels","non-dropping-particle":"de"},{"family":"Peet","given":"Donald L.","non-dropping-particle":"van der"},{"family":"Cuesta","given":"Miguel A."}],"accessed":{"date-parts":[["2026",4,13]]},"issued":{"date-parts":[["2012"]]}}}],"schema":"https://github.com/citation-style-language/schema/raw/master/csl-citation.json"} </w:instrText>
      </w:r>
      <w:r w:rsidR="00940189" w:rsidRPr="00F678D4">
        <w:rPr>
          <w:lang w:val="fr-FR"/>
        </w:rPr>
        <w:fldChar w:fldCharType="separate"/>
      </w:r>
      <w:r w:rsidR="00940189" w:rsidRPr="00F678D4">
        <w:rPr>
          <w:noProof/>
          <w:lang w:val="en-CA"/>
        </w:rPr>
        <w:t>(1,25)</w:t>
      </w:r>
      <w:r w:rsidR="00940189" w:rsidRPr="00F678D4">
        <w:rPr>
          <w:lang w:val="fr-FR"/>
        </w:rPr>
        <w:fldChar w:fldCharType="end"/>
      </w:r>
      <w:r w:rsidR="00940189" w:rsidRPr="00F678D4">
        <w:rPr>
          <w:lang w:val="en-CA"/>
        </w:rPr>
        <w:t>.</w:t>
      </w:r>
    </w:p>
    <w:p w14:paraId="0511F761" w14:textId="6BE16328" w:rsidR="005D61C1" w:rsidRPr="00F678D4" w:rsidRDefault="00C96B35" w:rsidP="006918CA">
      <w:r w:rsidRPr="00F678D4">
        <w:t xml:space="preserve">Exclusion criteria </w:t>
      </w:r>
      <w:r w:rsidR="00D776DD" w:rsidRPr="00F678D4">
        <w:t>were</w:t>
      </w:r>
      <w:r w:rsidR="005D2875" w:rsidRPr="00F678D4">
        <w:t xml:space="preserve"> non-urgent surgery, Hinchey stages &lt; III, surgical approaches other than the two evaluated strategies, American Society of Anesthesiologists (ASA) score = 4 and/or preoperative admission to an intensive care unit</w:t>
      </w:r>
      <w:r w:rsidR="001120F9" w:rsidRPr="00F678D4">
        <w:t xml:space="preserve">. </w:t>
      </w:r>
      <w:r w:rsidR="005D61C1" w:rsidRPr="00F678D4">
        <w:t>These latter criteria were used as a surrogate for hemodynamic instability, a parameter not recorded in the database.</w:t>
      </w:r>
      <w:r w:rsidRPr="00F678D4">
        <w:t xml:space="preserve"> </w:t>
      </w:r>
    </w:p>
    <w:p w14:paraId="47252775" w14:textId="7FC11FFF" w:rsidR="00346E84" w:rsidRPr="00F678D4" w:rsidRDefault="00346E84" w:rsidP="006918CA">
      <w:pPr>
        <w:pStyle w:val="Titre3"/>
      </w:pPr>
      <w:r w:rsidRPr="00F678D4">
        <w:t>Endpoints</w:t>
      </w:r>
    </w:p>
    <w:p w14:paraId="1AE857ED" w14:textId="01A5AFB9" w:rsidR="00346E84" w:rsidRPr="00F678D4" w:rsidRDefault="00346E84" w:rsidP="00ED5EA6">
      <w:pPr>
        <w:pStyle w:val="Titre4"/>
        <w:spacing w:line="480" w:lineRule="auto"/>
      </w:pPr>
      <w:r w:rsidRPr="00F678D4">
        <w:t>Primary Endpoint</w:t>
      </w:r>
    </w:p>
    <w:p w14:paraId="303AF2F3" w14:textId="3E53CBD2" w:rsidR="005D61C1" w:rsidRPr="00F678D4" w:rsidRDefault="00D96FF7" w:rsidP="006918CA">
      <w:r w:rsidRPr="00F678D4">
        <w:t xml:space="preserve">The primary outcome was the </w:t>
      </w:r>
      <w:r w:rsidR="00B24A15" w:rsidRPr="00F678D4">
        <w:t>12</w:t>
      </w:r>
      <w:r w:rsidR="00C96B35" w:rsidRPr="00F678D4">
        <w:t>-month</w:t>
      </w:r>
      <w:r w:rsidRPr="00F678D4">
        <w:t xml:space="preserve"> stoma-free survival, defined as the time from the index emergency surgery to the successful restoration of intestinal continuity, with </w:t>
      </w:r>
      <w:r w:rsidRPr="00F678D4">
        <w:lastRenderedPageBreak/>
        <w:t xml:space="preserve">patients censored at death, loss to follow-up, or at </w:t>
      </w:r>
      <w:r w:rsidR="009A069F" w:rsidRPr="00F678D4">
        <w:t>12</w:t>
      </w:r>
      <w:r w:rsidRPr="00F678D4">
        <w:t xml:space="preserve"> months if no stoma reversal had occurred.</w:t>
      </w:r>
    </w:p>
    <w:p w14:paraId="411BE7E7" w14:textId="232B5556" w:rsidR="00D96FF7" w:rsidRPr="00F678D4" w:rsidRDefault="00D96FF7" w:rsidP="00ED5EA6">
      <w:pPr>
        <w:pStyle w:val="Titre4"/>
        <w:spacing w:line="480" w:lineRule="auto"/>
      </w:pPr>
      <w:r w:rsidRPr="00F678D4">
        <w:t>Secondary Endpoints</w:t>
      </w:r>
    </w:p>
    <w:p w14:paraId="1EAFE5AE" w14:textId="2080E29A" w:rsidR="00D96FF7" w:rsidRPr="00F678D4" w:rsidRDefault="00D96FF7" w:rsidP="006918CA">
      <w:r w:rsidRPr="00F678D4">
        <w:t xml:space="preserve">Secondary outcomes included intraoperative morbidity (any adverse event occurring during the index procedure), the conversion rate in the LHP group, </w:t>
      </w:r>
      <w:r w:rsidR="00A43935" w:rsidRPr="00F678D4">
        <w:t xml:space="preserve">90-day </w:t>
      </w:r>
      <w:r w:rsidRPr="00F678D4">
        <w:t xml:space="preserve">postoperative morbidity </w:t>
      </w:r>
      <w:r w:rsidR="00C96B35" w:rsidRPr="00F678D4">
        <w:t>according to</w:t>
      </w:r>
      <w:r w:rsidRPr="00F678D4">
        <w:t xml:space="preserve"> </w:t>
      </w:r>
      <w:proofErr w:type="spellStart"/>
      <w:r w:rsidRPr="00F678D4">
        <w:t>Clavien</w:t>
      </w:r>
      <w:proofErr w:type="spellEnd"/>
      <w:r w:rsidRPr="00F678D4">
        <w:t>–Dindo classification</w:t>
      </w:r>
      <w:r w:rsidRPr="00F678D4">
        <w:fldChar w:fldCharType="begin"/>
      </w:r>
      <w:r w:rsidR="00940189" w:rsidRPr="00F678D4">
        <w:instrText xml:space="preserve"> ADDIN ZOTERO_ITEM CSL_CITATION {"citationID":"U6NDlJ3h","properties":{"formattedCitation":"(26)","plainCitation":"(26)","noteIndex":0},"citationItems":[{"id":216,"uris":["http://zotero.org/users/6327427/items/75628MAG"],"itemData":{"id":216,"type":"article-journal","abstract":"BACKGROUND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literature.","citation-key":"clavienClavienDindoClassificationSurgical2009","container-title":"Annals of Surgery","DOI":"10.1097/SLA.0b013e3181b13ca2","ISSN":"1528-1140","issue":"2","journalAbbreviation":"Ann Surg","language":"eng","page":"187-196","PMID":"19638912","source":"PubMed","title":"The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L."},{"family":"Makuuchi","given":"Masatoshi"}],"issued":{"date-parts":[["2009",8]]}}}],"schema":"https://github.com/citation-style-language/schema/raw/master/csl-citation.json"} </w:instrText>
      </w:r>
      <w:r w:rsidRPr="00F678D4">
        <w:fldChar w:fldCharType="separate"/>
      </w:r>
      <w:r w:rsidR="00940189" w:rsidRPr="00F678D4">
        <w:rPr>
          <w:lang w:val="en-GB"/>
        </w:rPr>
        <w:t>(26)</w:t>
      </w:r>
      <w:r w:rsidRPr="00F678D4">
        <w:fldChar w:fldCharType="end"/>
      </w:r>
      <w:r w:rsidRPr="00F678D4">
        <w:t>, length of hospital stay, recurrent diverticulitis during follow-up, and the occurrence of incisional hernias.</w:t>
      </w:r>
    </w:p>
    <w:p w14:paraId="4D391CEB" w14:textId="1A2CEA5E" w:rsidR="00DD7E9A" w:rsidRPr="00F678D4" w:rsidRDefault="00DD7E9A" w:rsidP="006918CA">
      <w:pPr>
        <w:pStyle w:val="Titre3"/>
      </w:pPr>
      <w:r w:rsidRPr="00F678D4">
        <w:t>Surgical procedure</w:t>
      </w:r>
    </w:p>
    <w:p w14:paraId="770C4EB8" w14:textId="4C1DAA7B" w:rsidR="00F605B2" w:rsidRPr="00F678D4" w:rsidRDefault="001120F9" w:rsidP="006918CA">
      <w:r w:rsidRPr="00F678D4">
        <w:t xml:space="preserve">Two types of procedure were </w:t>
      </w:r>
      <w:r w:rsidR="00C96B35" w:rsidRPr="00F678D4">
        <w:t>assessed</w:t>
      </w:r>
      <w:r w:rsidRPr="00F678D4">
        <w:t>:</w:t>
      </w:r>
      <w:r w:rsidR="005D61C1" w:rsidRPr="00F678D4">
        <w:t xml:space="preserve"> the Laparoscopic Hartmann</w:t>
      </w:r>
      <w:r w:rsidR="00C96B35" w:rsidRPr="00F678D4">
        <w:t>’s</w:t>
      </w:r>
      <w:r w:rsidR="005D61C1" w:rsidRPr="00F678D4">
        <w:t xml:space="preserve"> Procedure (LHP group)</w:t>
      </w:r>
      <w:r w:rsidR="005D61C1" w:rsidRPr="00F678D4">
        <w:fldChar w:fldCharType="begin"/>
      </w:r>
      <w:r w:rsidR="00940189" w:rsidRPr="00F678D4">
        <w:instrText xml:space="preserve"> ADDIN ZOTERO_ITEM CSL_CITATION {"citationID":"H1pGryKE","properties":{"formattedCitation":"(27)","plainCitation":"(27)","noteIndex":0},"citationItems":[{"id":689,"uris":["http://zotero.org/users/6327427/items/HSYTDC4A"],"itemData":{"id":689,"type":"paper-conference","citation-key":"hartmannNouveauProcedeDablation1921","event-title":"Trentieme Congres de Chirurgie","publisher-place":"Strasbourg, France","title":"Nouveau procédé d’ablation des cancers de la partie terminale du colon pelvien","URL":"http://www.grandroundsjournal.com/articles/gr089001/hartmann-original.pdf","author":[{"family":"Hartmann","given":"Henri"}],"issued":{"date-parts":[["1921"]]}}}],"schema":"https://github.com/citation-style-language/schema/raw/master/csl-citation.json"} </w:instrText>
      </w:r>
      <w:r w:rsidR="005D61C1" w:rsidRPr="00F678D4">
        <w:fldChar w:fldCharType="separate"/>
      </w:r>
      <w:r w:rsidR="00940189" w:rsidRPr="00F678D4">
        <w:rPr>
          <w:lang w:val="en-GB"/>
        </w:rPr>
        <w:t>(27)</w:t>
      </w:r>
      <w:r w:rsidR="005D61C1" w:rsidRPr="00F678D4">
        <w:fldChar w:fldCharType="end"/>
      </w:r>
      <w:r w:rsidR="005D61C1" w:rsidRPr="00F678D4">
        <w:t xml:space="preserve">, </w:t>
      </w:r>
      <w:r w:rsidRPr="00F678D4">
        <w:t xml:space="preserve">consisting of </w:t>
      </w:r>
      <w:r w:rsidR="00C96B35" w:rsidRPr="00F678D4">
        <w:t xml:space="preserve">laparoscopic </w:t>
      </w:r>
      <w:r w:rsidRPr="00F678D4">
        <w:t xml:space="preserve">sigmoidectomy with </w:t>
      </w:r>
      <w:r w:rsidR="00294989" w:rsidRPr="00F678D4">
        <w:t>rectal closure</w:t>
      </w:r>
      <w:r w:rsidRPr="00F678D4">
        <w:t xml:space="preserve"> and an end colostomy, </w:t>
      </w:r>
      <w:r w:rsidR="005D61C1" w:rsidRPr="00F678D4">
        <w:t>with or without</w:t>
      </w:r>
      <w:r w:rsidRPr="00F678D4">
        <w:t xml:space="preserve"> </w:t>
      </w:r>
      <w:r w:rsidR="005D61C1" w:rsidRPr="00F678D4">
        <w:t>conversion</w:t>
      </w:r>
      <w:r w:rsidRPr="00F678D4">
        <w:t xml:space="preserve"> to open surgery</w:t>
      </w:r>
      <w:r w:rsidR="005D61C1" w:rsidRPr="00F678D4">
        <w:t xml:space="preserve">; </w:t>
      </w:r>
      <w:r w:rsidRPr="00F678D4">
        <w:t xml:space="preserve">and </w:t>
      </w:r>
      <w:r w:rsidR="005D61C1" w:rsidRPr="00F678D4">
        <w:t>the Open s</w:t>
      </w:r>
      <w:r w:rsidRPr="00F678D4">
        <w:t xml:space="preserve">igmoidectomy with a primary anastomosis </w:t>
      </w:r>
      <w:r w:rsidR="00B67BE2" w:rsidRPr="00F678D4">
        <w:t xml:space="preserve">and </w:t>
      </w:r>
      <w:r w:rsidRPr="00F678D4">
        <w:t xml:space="preserve">a </w:t>
      </w:r>
      <w:proofErr w:type="spellStart"/>
      <w:r w:rsidR="00C96B35" w:rsidRPr="00F678D4">
        <w:t>defunctioning</w:t>
      </w:r>
      <w:proofErr w:type="spellEnd"/>
      <w:r w:rsidR="00C96B35" w:rsidRPr="00F678D4">
        <w:t xml:space="preserve"> </w:t>
      </w:r>
      <w:r w:rsidRPr="00F678D4">
        <w:t>stoma (OPA group)</w:t>
      </w:r>
      <w:r w:rsidR="00823604" w:rsidRPr="00F678D4">
        <w:t>. In both groups, d</w:t>
      </w:r>
      <w:r w:rsidRPr="00F678D4">
        <w:t xml:space="preserve">ecision concerning the lowering of the splenic flexure and abdominal drainage were left </w:t>
      </w:r>
      <w:r w:rsidR="00C96B35" w:rsidRPr="00F678D4">
        <w:t>at</w:t>
      </w:r>
      <w:r w:rsidRPr="00F678D4">
        <w:t xml:space="preserve"> the surgeon</w:t>
      </w:r>
      <w:r w:rsidR="00C96B35" w:rsidRPr="00F678D4">
        <w:t>’s discretion</w:t>
      </w:r>
      <w:r w:rsidRPr="00F678D4">
        <w:t>.</w:t>
      </w:r>
    </w:p>
    <w:p w14:paraId="1B872AF3" w14:textId="77777777" w:rsidR="005D61C1" w:rsidRPr="00F678D4" w:rsidRDefault="005D61C1" w:rsidP="006918CA"/>
    <w:p w14:paraId="117DEF16" w14:textId="77777777" w:rsidR="009D3A85" w:rsidRPr="00F678D4" w:rsidRDefault="009D3A85" w:rsidP="006918CA">
      <w:pPr>
        <w:pStyle w:val="Titre3"/>
      </w:pPr>
      <w:r w:rsidRPr="00F678D4">
        <w:t>Statistical analysis</w:t>
      </w:r>
    </w:p>
    <w:p w14:paraId="188DD835" w14:textId="7A746116" w:rsidR="008B07D8" w:rsidRPr="00F678D4" w:rsidRDefault="00D03688" w:rsidP="006918CA">
      <w:r w:rsidRPr="00F678D4">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F678D4">
        <w:t>LHP or OPA</w:t>
      </w:r>
      <w:r w:rsidRPr="00F678D4">
        <w:t xml:space="preserve">. Propensity scores were estimated using multivariable logistic regression including all pre-specified covariates. </w:t>
      </w:r>
      <w:r w:rsidR="009E0715" w:rsidRPr="00F678D4">
        <w:t xml:space="preserve">These covariates comprised age, sex, smoking history, BMI, ASA score, immunodepression, anticoagulant therapy, previous laparotomy, and the Hinchey classification. </w:t>
      </w:r>
      <w:r w:rsidR="004D0EF1" w:rsidRPr="00F678D4">
        <w:t xml:space="preserve">These factors were selected as known </w:t>
      </w:r>
      <w:r w:rsidR="004D0EF1" w:rsidRPr="00F678D4">
        <w:lastRenderedPageBreak/>
        <w:t>confounders of both the choice of surgical approach and perioperative outcomes. A</w:t>
      </w:r>
      <w:r w:rsidR="00B86439" w:rsidRPr="00F678D4">
        <w:t>n</w:t>
      </w:r>
      <w:r w:rsidR="004D0EF1" w:rsidRPr="00F678D4">
        <w:t xml:space="preserve"> "optimal" case-control match without replacement was used, </w:t>
      </w:r>
      <w:r w:rsidR="009E0715" w:rsidRPr="00F678D4">
        <w:t xml:space="preserve">minimizing </w:t>
      </w:r>
      <w:r w:rsidR="00BB1940" w:rsidRPr="00F678D4">
        <w:t>absolute</w:t>
      </w:r>
      <w:r w:rsidR="009E0715" w:rsidRPr="00F678D4">
        <w:t xml:space="preserve"> differences </w:t>
      </w:r>
      <w:r w:rsidR="004D0EF1" w:rsidRPr="00F678D4">
        <w:t xml:space="preserve">in propensity scores </w:t>
      </w:r>
      <w:r w:rsidR="003C5B4D" w:rsidRPr="00F678D4">
        <w:fldChar w:fldCharType="begin"/>
      </w:r>
      <w:r w:rsidR="009303CD" w:rsidRPr="00F678D4">
        <w:instrText xml:space="preserve"> ADDIN ZOTERO_ITEM CSL_CITATION {"citationID":"M4DV0i9w","properties":{"formattedCitation":"(28)","plainCitation":"(28)","noteIndex":0},"citationItems":[{"id":"gKcIhv5o/NRVc3ZUH","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F678D4">
        <w:fldChar w:fldCharType="separate"/>
      </w:r>
      <w:r w:rsidR="00940189" w:rsidRPr="00F678D4">
        <w:rPr>
          <w:lang w:val="en-GB"/>
        </w:rPr>
        <w:t>(28)</w:t>
      </w:r>
      <w:r w:rsidR="003C5B4D" w:rsidRPr="00F678D4">
        <w:fldChar w:fldCharType="end"/>
      </w:r>
      <w:r w:rsidR="009B1313" w:rsidRPr="00F678D4">
        <w:t xml:space="preserve">. </w:t>
      </w:r>
      <w:r w:rsidR="00C76F5E" w:rsidRPr="00F678D4">
        <w:t>Covariate balance after matching was assessed using standardized mean differences (SMD), with values &lt; 0.1</w:t>
      </w:r>
      <w:r w:rsidR="008B07D8" w:rsidRPr="00F678D4">
        <w:t xml:space="preserve"> </w:t>
      </w:r>
      <w:r w:rsidR="00C76F5E" w:rsidRPr="00F678D4">
        <w:t xml:space="preserve">indicating adequate balance </w:t>
      </w:r>
      <w:r w:rsidR="008E7E1D" w:rsidRPr="00F678D4">
        <w:t>(Supplementary Figure S1)</w:t>
      </w:r>
      <w:r w:rsidR="009B1313" w:rsidRPr="00F678D4">
        <w:t xml:space="preserve"> </w:t>
      </w:r>
      <w:r w:rsidR="009B1313" w:rsidRPr="00F678D4">
        <w:fldChar w:fldCharType="begin"/>
      </w:r>
      <w:r w:rsidR="009303CD" w:rsidRPr="00F678D4">
        <w:instrText xml:space="preserve"> ADDIN ZOTERO_ITEM CSL_CITATION {"citationID":"XZ0pZkDg","properties":{"formattedCitation":"(28)","plainCitation":"(28)","noteIndex":0},"citationItems":[{"id":"gKcIhv5o/NRVc3ZUH","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F678D4">
        <w:fldChar w:fldCharType="separate"/>
      </w:r>
      <w:r w:rsidR="00940189" w:rsidRPr="00F678D4">
        <w:rPr>
          <w:lang w:val="en-GB"/>
        </w:rPr>
        <w:t>(28)</w:t>
      </w:r>
      <w:r w:rsidR="009B1313" w:rsidRPr="00F678D4">
        <w:fldChar w:fldCharType="end"/>
      </w:r>
      <w:r w:rsidR="009B1313" w:rsidRPr="00F678D4">
        <w:t>.</w:t>
      </w:r>
      <w:r w:rsidR="00492191" w:rsidRPr="00F678D4">
        <w:t xml:space="preserve">  Missing data were addressed using pairwise deletion. </w:t>
      </w:r>
      <w:r w:rsidR="008B07D8" w:rsidRPr="00F678D4">
        <w:t>Continuous variables were reported as median ± interquartile range (IQR) and compared using paired t-tests for approximately normally distributed variables (normality assessed visually and with the Shapiro–Wilk test), or Wilcoxon signed-rank tests otherwise. Categorical variables were expressed as frequency (%) and compared within matched pairs using McNemar’s test. </w:t>
      </w:r>
    </w:p>
    <w:p w14:paraId="463B6302" w14:textId="1404607A" w:rsidR="008B07D8" w:rsidRPr="00F678D4" w:rsidRDefault="00956065" w:rsidP="006918CA">
      <w:bookmarkStart w:id="5" w:name="_Hlk226974318"/>
      <w:r w:rsidRPr="00F678D4">
        <w:t xml:space="preserve">A Cox proportional hazards model was used to compare 12-month stoma-free survival between groups in the matched cohort. To account for the matched design and within-pair correlation, a robust sandwich </w:t>
      </w:r>
      <w:r w:rsidR="00F14072" w:rsidRPr="00F678D4">
        <w:t xml:space="preserve">standard errors </w:t>
      </w:r>
      <w:r w:rsidRPr="00F678D4">
        <w:t xml:space="preserve">clustered </w:t>
      </w:r>
      <w:r w:rsidR="00F14072" w:rsidRPr="00F678D4">
        <w:t>by</w:t>
      </w:r>
      <w:r w:rsidRPr="00F678D4">
        <w:t xml:space="preserve"> matched pairs was applied </w:t>
      </w:r>
      <w:r w:rsidR="00D03688" w:rsidRPr="00F678D4">
        <w:fldChar w:fldCharType="begin"/>
      </w:r>
      <w:r w:rsidR="00940189" w:rsidRPr="00F678D4">
        <w:instrText xml:space="preserve"> ADDIN ZOTERO_ITEM CSL_CITATION {"citationID":"hKoAuVa9","properties":{"formattedCitation":"(29)","plainCitation":"(29)","noteIndex":0},"citationItems":[{"id":679,"uris":["http://zotero.org/users/6327427/items/8J2CEQVJ"],"itemData":{"id":679,"type":"article-journal","abstract":"Propensity‐score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attack.","citation-key":"austinVarianceEstimationWhen2020","container-title":"Statistics in Medicine","DOI":"10.1002/sim.8502","ISSN":"0277-6715","issue":"11","journalAbbreviation":"Stat Med","page":"1623-1640","PMID":"32109319","PMCID":"PMC7217182","source":"PubMed Central","title":"Variance estimation when using propensity‐score matching with replacement with survival or time‐to‐event outcomes","URL":"https://pmc.ncbi.nlm.nih.gov/articles/PMC7217182/","volume":"39","author":[{"family":"Austin","given":"Peter C."},{"family":"Cafri","given":"Guy"}],"accessed":{"date-parts":[["2025",11,17]]},"issued":{"date-parts":[["2020",5,20]]}}}],"schema":"https://github.com/citation-style-language/schema/raw/master/csl-citation.json"} </w:instrText>
      </w:r>
      <w:r w:rsidR="00D03688" w:rsidRPr="00F678D4">
        <w:fldChar w:fldCharType="separate"/>
      </w:r>
      <w:r w:rsidR="00940189" w:rsidRPr="00F678D4">
        <w:rPr>
          <w:lang w:val="en-GB"/>
        </w:rPr>
        <w:t>(29)</w:t>
      </w:r>
      <w:r w:rsidR="00D03688" w:rsidRPr="00F678D4">
        <w:fldChar w:fldCharType="end"/>
      </w:r>
      <w:r w:rsidR="00D03688" w:rsidRPr="00F678D4">
        <w:t xml:space="preserve">. </w:t>
      </w:r>
      <w:r w:rsidR="00F14072" w:rsidRPr="00F678D4">
        <w:t xml:space="preserve">A treatment-by-Hinchey interaction was tested in the matched Cox model. </w:t>
      </w:r>
      <w:r w:rsidR="008B07D8" w:rsidRPr="00F678D4">
        <w:t xml:space="preserve">Additionally, a supplementary analysis separated patients who underwent a laparoscopic Hartmann procedure with or without conversion, to explore whether conversion </w:t>
      </w:r>
      <w:r w:rsidR="00F14072" w:rsidRPr="00F678D4">
        <w:t>modified</w:t>
      </w:r>
      <w:r w:rsidR="008B07D8" w:rsidRPr="00F678D4">
        <w:t xml:space="preserve"> stoma-free survival.</w:t>
      </w:r>
    </w:p>
    <w:bookmarkEnd w:id="5"/>
    <w:p w14:paraId="212516FF" w14:textId="4B6AB873" w:rsidR="00451979" w:rsidRPr="00F678D4" w:rsidRDefault="008B07D8" w:rsidP="006918CA">
      <w:r w:rsidRPr="00F678D4">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Pr="00F678D4" w:rsidRDefault="001D2F64" w:rsidP="006918CA">
      <w:r w:rsidRPr="00F678D4">
        <w:br w:type="page"/>
      </w:r>
    </w:p>
    <w:p w14:paraId="2397B702" w14:textId="205B5F66" w:rsidR="0046311D" w:rsidRPr="00F678D4" w:rsidRDefault="004D0EF1" w:rsidP="00ED5EA6">
      <w:pPr>
        <w:pStyle w:val="Titre2"/>
        <w:spacing w:line="480" w:lineRule="auto"/>
      </w:pPr>
      <w:r w:rsidRPr="00F678D4">
        <w:lastRenderedPageBreak/>
        <w:t>Results</w:t>
      </w:r>
    </w:p>
    <w:p w14:paraId="69264C3C" w14:textId="6DAC94E3" w:rsidR="0046311D" w:rsidRPr="00F678D4" w:rsidRDefault="0046311D" w:rsidP="006918CA">
      <w:pPr>
        <w:pStyle w:val="Titre3"/>
      </w:pPr>
      <w:r w:rsidRPr="00F678D4">
        <w:t xml:space="preserve">Preoperative characteristics </w:t>
      </w:r>
    </w:p>
    <w:p w14:paraId="001348D4" w14:textId="209F2972" w:rsidR="0046311D" w:rsidRPr="00F678D4" w:rsidRDefault="0046311D" w:rsidP="006918CA">
      <w:r w:rsidRPr="00F678D4">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(SMD &lt; 0.1 for covariates included; Supplementary Fig. S1).</w:t>
      </w:r>
    </w:p>
    <w:p w14:paraId="1914DFEC" w14:textId="3ACBC246" w:rsidR="0046311D" w:rsidRPr="00F678D4" w:rsidRDefault="0046311D" w:rsidP="006918CA">
      <w:r w:rsidRPr="00F678D4">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76285DCF" w:rsidR="00EC0730" w:rsidRPr="00F678D4" w:rsidRDefault="0046311D" w:rsidP="006918CA">
      <w:pPr>
        <w:rPr>
          <w:lang w:val="en-GB"/>
        </w:rPr>
      </w:pPr>
      <w:r w:rsidRPr="00F678D4">
        <w:t>After matching, severe diverticulitis remained frequent, with Hinchey IV peritonitis observed in 31% of patients in the LHP group and 29% in the OPA group, and no other differences in preoperative characteristics were observed (Table 1).</w:t>
      </w:r>
    </w:p>
    <w:p w14:paraId="1953CE51" w14:textId="18C10868" w:rsidR="0046311D" w:rsidRPr="00F678D4" w:rsidRDefault="004D0EF1" w:rsidP="006918CA">
      <w:pPr>
        <w:pStyle w:val="Titre3"/>
      </w:pPr>
      <w:r w:rsidRPr="00F678D4">
        <w:t xml:space="preserve">Intraoperative </w:t>
      </w:r>
      <w:r w:rsidR="00A0437D" w:rsidRPr="00F678D4">
        <w:t>findings and adverse events</w:t>
      </w:r>
    </w:p>
    <w:p w14:paraId="4292247B" w14:textId="7613E4C8" w:rsidR="0046311D" w:rsidRPr="00F678D4" w:rsidRDefault="0046311D" w:rsidP="006918CA">
      <w:r w:rsidRPr="00F678D4">
        <w:t xml:space="preserve">In the propensity score–matched </w:t>
      </w:r>
      <w:r w:rsidR="001D2F64" w:rsidRPr="00F678D4">
        <w:t>(PSM</w:t>
      </w:r>
      <w:r w:rsidR="00563FBD" w:rsidRPr="00F678D4">
        <w:t>)</w:t>
      </w:r>
      <w:r w:rsidR="001D2F64" w:rsidRPr="00F678D4">
        <w:t xml:space="preserve"> </w:t>
      </w:r>
      <w:r w:rsidRPr="00F678D4">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F678D4">
        <w:t>Conversion to open surgery occurred in 49% of patients undergoing LHP.</w:t>
      </w:r>
    </w:p>
    <w:p w14:paraId="5BFA6821" w14:textId="01F7FE4B" w:rsidR="00EC0730" w:rsidRPr="00F678D4" w:rsidRDefault="0046311D" w:rsidP="006918CA">
      <w:pPr>
        <w:rPr>
          <w:b/>
          <w:i/>
        </w:rPr>
      </w:pPr>
      <w:r w:rsidRPr="00F678D4">
        <w:t xml:space="preserve">Splenic flexure mobilization was performed far less frequently in the LHP group than in the OPA group (15% vs 72%, p &lt; 0.001), as was high ligation of the inferior mesenteric </w:t>
      </w:r>
      <w:r w:rsidRPr="00F678D4">
        <w:lastRenderedPageBreak/>
        <w:t>artery (4.9% vs 14%, p = 0.003), with high ligation defined a</w:t>
      </w:r>
      <w:r w:rsidR="00A334DA" w:rsidRPr="00F678D4">
        <w:t xml:space="preserve">s division of the inferior mesenteric artery proximal to the origin of the left colic artery </w:t>
      </w:r>
      <w:r w:rsidR="00A334DA" w:rsidRPr="00F678D4">
        <w:fldChar w:fldCharType="begin"/>
      </w:r>
      <w:r w:rsidR="00940189" w:rsidRPr="00F678D4">
        <w:instrText xml:space="preserve"> ADDIN ZOTERO_ITEM CSL_CITATION {"citationID":"OnbGVRr2","properties":{"formattedCitation":"(30)","plainCitation":"(30)","noteIndex":0},"citationItems":[{"id":755,"uris":["http://zotero.org/users/6327427/items/6S29QCH5"],"itemData":{"id":755,"type":"article-journal","abstract":"In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rectosigmoid.","citation-key":"pezimSurvivalHighLow1984","container-title":"Annals of Surgery","DOI":"10.1097/00000658-198412000-00010","ISSN":"0003-4932","issue":"6","journalAbbreviation":"Ann Surg","page":"729-733","PMID":"6508403","PMCID":"PMC1250590","source":"PubMed Central","title":"Survival after high or low ligation of the inferior mesenteric artery during curative surgery for rectal cancer.","URL":"https://pmc.ncbi.nlm.nih.gov/articles/PMC1250590/","volume":"200","author":[{"family":"Pezim","given":"M E"},{"family":"Nicholls","given":"R J"}],"accessed":{"date-parts":[["2025",12,12]]},"issued":{"date-parts":[["1984",12]]}}}],"schema":"https://github.com/citation-style-language/schema/raw/master/csl-citation.json"} </w:instrText>
      </w:r>
      <w:r w:rsidR="00A334DA" w:rsidRPr="00F678D4">
        <w:fldChar w:fldCharType="separate"/>
      </w:r>
      <w:r w:rsidR="00940189" w:rsidRPr="00F678D4">
        <w:rPr>
          <w:lang w:val="en-GB"/>
        </w:rPr>
        <w:t>(30)</w:t>
      </w:r>
      <w:r w:rsidR="00A334DA" w:rsidRPr="00F678D4">
        <w:fldChar w:fldCharType="end"/>
      </w:r>
      <w:r w:rsidRPr="00F678D4">
        <w:t>. As expected, anastomosis was performed exclusively in the OPA group, most commonly as a latero-lateral configuration (59%), Intraoperative transfusion rates were low and comparable between groups (3.3% vs 4.3%, p &gt; 0.9).</w:t>
      </w:r>
      <w:r w:rsidR="00297ED9" w:rsidRPr="00F678D4">
        <w:t xml:space="preserve"> </w:t>
      </w:r>
    </w:p>
    <w:p w14:paraId="4698AF43" w14:textId="03A89F4B" w:rsidR="00A334DA" w:rsidRPr="00F678D4" w:rsidRDefault="004D0EF1" w:rsidP="006918CA">
      <w:pPr>
        <w:pStyle w:val="Titre3"/>
      </w:pPr>
      <w:r w:rsidRPr="00F678D4">
        <w:t>Postoperative outcomes</w:t>
      </w:r>
    </w:p>
    <w:p w14:paraId="1333B026" w14:textId="65A1009A" w:rsidR="00A334DA" w:rsidRPr="00F678D4" w:rsidRDefault="00A334DA" w:rsidP="006918CA">
      <w:r w:rsidRPr="00F678D4">
        <w:t xml:space="preserve">Postoperative outcomes are detailed in Table 3. </w:t>
      </w:r>
      <w:proofErr w:type="gramStart"/>
      <w:r w:rsidRPr="00F678D4">
        <w:t>Overall</w:t>
      </w:r>
      <w:proofErr w:type="gramEnd"/>
      <w:r w:rsidRPr="00F678D4">
        <w:t xml:space="preserve"> </w:t>
      </w:r>
      <w:r w:rsidR="00B67BE2" w:rsidRPr="00F678D4">
        <w:t>90</w:t>
      </w:r>
      <w:r w:rsidR="00D776DD" w:rsidRPr="00F678D4">
        <w:t>-</w:t>
      </w:r>
      <w:r w:rsidRPr="00F678D4">
        <w:t xml:space="preserve">day morbidity was high but comparable between groups (53% in the LHP group vs 50% in the OPA group, p = 0.6). Ninety-day mortality did not </w:t>
      </w:r>
      <w:r w:rsidR="001D2F64" w:rsidRPr="00F678D4">
        <w:t xml:space="preserve">significantly </w:t>
      </w:r>
      <w:r w:rsidRPr="00F678D4">
        <w:t>differ (5.0% vs 3.0%, p = 0.5), nor did the rate of intensive care unit admission (16% vs 11%, p = 0.3).</w:t>
      </w:r>
    </w:p>
    <w:p w14:paraId="13253D8D" w14:textId="5B6BA402" w:rsidR="00A334DA" w:rsidRPr="00F678D4" w:rsidRDefault="00A334DA" w:rsidP="006918CA">
      <w:r w:rsidRPr="00F678D4">
        <w:t xml:space="preserve">The severity of postoperative complications was similar between groups, with no difference in the distribution of </w:t>
      </w:r>
      <w:proofErr w:type="spellStart"/>
      <w:r w:rsidRPr="00F678D4">
        <w:t>Clavien</w:t>
      </w:r>
      <w:proofErr w:type="spellEnd"/>
      <w:r w:rsidRPr="00F678D4">
        <w:t>–Dindo grades (p = 0.5). Severe complications (</w:t>
      </w:r>
      <w:proofErr w:type="spellStart"/>
      <w:r w:rsidRPr="00F678D4">
        <w:t>Clavien</w:t>
      </w:r>
      <w:proofErr w:type="spellEnd"/>
      <w:r w:rsidRPr="00F678D4">
        <w:t>–Dindo &gt;2) occurred</w:t>
      </w:r>
      <w:r w:rsidR="009A5D64" w:rsidRPr="00F678D4">
        <w:t xml:space="preserve"> </w:t>
      </w:r>
      <w:r w:rsidRPr="00F678D4">
        <w:t xml:space="preserve">in 27% of patients in the LHP group and 26% in the OPA group (p &gt; 0.9). Anastomotic leakage was observed </w:t>
      </w:r>
      <w:r w:rsidR="001D2F64" w:rsidRPr="00F678D4">
        <w:t xml:space="preserve">in 8 patients (8%) </w:t>
      </w:r>
      <w:r w:rsidRPr="00F678D4">
        <w:t>in the OPA group</w:t>
      </w:r>
      <w:r w:rsidR="008A6BDD" w:rsidRPr="00F678D4">
        <w:t>.</w:t>
      </w:r>
      <w:r w:rsidR="009A5D64" w:rsidRPr="00F678D4">
        <w:t xml:space="preserve"> Reintervention rates</w:t>
      </w:r>
      <w:r w:rsidR="008A6BDD" w:rsidRPr="00F678D4">
        <w:t xml:space="preserve"> for complication were comparable between two groups (10% vs 16%, p = 0.2), as well as</w:t>
      </w:r>
      <w:r w:rsidR="009A5D64" w:rsidRPr="00F678D4">
        <w:t xml:space="preserve"> median length of stay and thirty-day readmission rates were comparable. </w:t>
      </w:r>
    </w:p>
    <w:p w14:paraId="1B9AE618" w14:textId="72F99418" w:rsidR="00D776DD" w:rsidRPr="00F678D4" w:rsidRDefault="00A334DA" w:rsidP="006918CA">
      <w:r w:rsidRPr="00F678D4">
        <w:t xml:space="preserve">Longer-term postoperative events, including incisional hernia (21% vs 23%), and recurrence of diverticulitis, </w:t>
      </w:r>
      <w:r w:rsidR="00DA3CA4" w:rsidRPr="00F678D4">
        <w:t>were not significantly different between groups</w:t>
      </w:r>
      <w:r w:rsidR="00D776DD" w:rsidRPr="00F678D4">
        <w:t>.</w:t>
      </w:r>
      <w:r w:rsidR="00475F81" w:rsidRPr="00F678D4">
        <w:t xml:space="preserve"> Anastomotic stenosis concerned 2 patients (2,2%) in OPA group. </w:t>
      </w:r>
    </w:p>
    <w:p w14:paraId="0C6893C8" w14:textId="0FCE6057" w:rsidR="00451979" w:rsidRPr="00F678D4" w:rsidRDefault="008B07D8" w:rsidP="006918CA">
      <w:pPr>
        <w:pStyle w:val="Titre3"/>
      </w:pPr>
      <w:bookmarkStart w:id="6" w:name="_Hlk226975054"/>
      <w:r w:rsidRPr="00F678D4">
        <w:t>Stoma</w:t>
      </w:r>
      <w:r w:rsidR="00BB1940" w:rsidRPr="00F678D4">
        <w:t>-</w:t>
      </w:r>
      <w:r w:rsidRPr="00F678D4">
        <w:t>Free Survival</w:t>
      </w:r>
    </w:p>
    <w:bookmarkEnd w:id="6"/>
    <w:p w14:paraId="6D37F926" w14:textId="72B2DD8C" w:rsidR="00821432" w:rsidRPr="00F678D4" w:rsidRDefault="00821432" w:rsidP="006918CA">
      <w:r w:rsidRPr="00F678D4">
        <w:t xml:space="preserve">At 12 months, the probability of being stoma-free was higher in the OPA group than in the LHP group (85% vs 65%, respectively; stratified log-rank p &lt; 0.0001) (Figure 1). </w:t>
      </w:r>
      <w:r w:rsidRPr="00F678D4">
        <w:lastRenderedPageBreak/>
        <w:t xml:space="preserve">The median follow-up duration, estimated using the reverse Kaplan-Meier method, was 29 months in the LHP group and 70 months in the OPA group. In the Cox proportional hazards model accounting for the matched design with robust standard errors, OPA was associated with a significantly higher rate of stoma closure compared with LHP (HR = 1.84, 95% CI 1.39–2.44; p &lt; 0.001), corresponding to a shorter time to stoma-free status (Figure 2). </w:t>
      </w:r>
      <w:bookmarkStart w:id="7" w:name="_Hlk227083170"/>
      <w:r w:rsidR="00C77636" w:rsidRPr="00F678D4">
        <w:t>As an effect-modification analysis by peritonitis severity, the hazard ratio for stoma closure (OPA vs LHP) was 2.07 (95% CI, 1.44–2.99) in Hinchey III and 1.44 (95% CI, 0.88–2.38) in Hinchey IV, with no significant treatment-by-Hinchey interaction (p = 0.269).</w:t>
      </w:r>
    </w:p>
    <w:bookmarkEnd w:id="7"/>
    <w:p w14:paraId="53CC90FD" w14:textId="397C3632" w:rsidR="00636B3C" w:rsidRPr="00F678D4" w:rsidRDefault="00821432" w:rsidP="006918CA">
      <w:pPr>
        <w:rPr>
          <w:b/>
        </w:rPr>
      </w:pPr>
      <w:r w:rsidRPr="00F678D4">
        <w:t>Additionally, a supplementary analysis according to conversion status within the LHP group was performed (Supplementary Fig. S2). OPA was associated with a higher rate of stoma closure compared with both converted (HR = 1.59, 95% CI 1.12–2.27; p = 0.01) and non-converted LHP (HR = 2.09, 95% CI 1.44–3.01; p &lt; 0.001). No significant difference in stoma-free survival was observed between converted and non-converted LHP (HR = 1.34, 95% CI 0.85–2.13; p = 0.21).</w:t>
      </w:r>
      <w:r w:rsidR="00636B3C" w:rsidRPr="00F678D4">
        <w:rPr>
          <w:b/>
        </w:rPr>
        <w:br w:type="page"/>
      </w:r>
    </w:p>
    <w:p w14:paraId="6B61FC1D" w14:textId="14E1D94E" w:rsidR="009A5D64" w:rsidRPr="00F678D4" w:rsidRDefault="004D0EF1" w:rsidP="00ED5EA6">
      <w:pPr>
        <w:pStyle w:val="Titre2"/>
        <w:spacing w:line="480" w:lineRule="auto"/>
      </w:pPr>
      <w:r w:rsidRPr="00F678D4">
        <w:lastRenderedPageBreak/>
        <w:t>Discussion</w:t>
      </w:r>
    </w:p>
    <w:p w14:paraId="480A1F26" w14:textId="0DF63859" w:rsidR="005E46D5" w:rsidRPr="00F678D4" w:rsidRDefault="005E46D5" w:rsidP="006918CA">
      <w:pPr>
        <w:rPr>
          <w:lang w:val="en-GB"/>
        </w:rPr>
      </w:pPr>
      <w:r w:rsidRPr="00F678D4">
        <w:t xml:space="preserve">Randomized trials have established primary anastomosis as the preferred reconstructive strategy over Hartmann’s procedure for perforated diverticulitis with generalized peritonitis. In both the LADIES (DIVA arm) and DIVERTI trials, short-term outcomes were broadly comparable between strategies, whereas long-term stoma outcomes favored primary anastomosis </w:t>
      </w:r>
      <w:r w:rsidRPr="00F678D4">
        <w:fldChar w:fldCharType="begin"/>
      </w:r>
      <w:r w:rsidR="006810FD" w:rsidRPr="00F678D4">
        <w:instrText xml:space="preserve"> ADDIN ZOTERO_ITEM CSL_CITATION {"citationID":"Y4N7nYUd","properties":{"formattedCitation":"(8,10)","plainCitation":"(8,10)","noteIndex":0},"citationItems":[{"id":764,"uris":["http://zotero.org/users/6327427/items/TZCS2ANU"],"itemData":{"id":764,"type":"article-journal","abstract":"BACKGROUND: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(LADIES)","URL":"https://www.thelancet.com/journals/langas/article/PIIS2468-1253(19)30174-8/abstract","volume":"4","author":[{"family":"Lambrichts","given":"Daniël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Buck","dropping-particle":"van"},{"family":"Nijs","given":"S."}],"accessed":{"date-parts":[["2026",1,7]]},"issued":{"date-parts":[["2019",8,1]]}}}],"schema":"https://github.com/citation-style-language/schema/raw/master/csl-citation.json"} </w:instrText>
      </w:r>
      <w:r w:rsidRPr="00F678D4">
        <w:fldChar w:fldCharType="separate"/>
      </w:r>
      <w:r w:rsidR="008B10C5" w:rsidRPr="00F678D4">
        <w:rPr>
          <w:lang w:val="en-GB"/>
        </w:rPr>
        <w:t>(8,10)</w:t>
      </w:r>
      <w:r w:rsidRPr="00F678D4">
        <w:fldChar w:fldCharType="end"/>
      </w:r>
      <w:r w:rsidRPr="00F678D4">
        <w:t>. However, these trials were not designed to assess surgical approach and do not address whether laparoscopy can mitigate the long-term limitations of a non-restorative strategy.</w:t>
      </w:r>
      <w:r w:rsidR="00DD14AE" w:rsidRPr="00F678D4">
        <w:rPr>
          <w:lang w:val="en-GB"/>
        </w:rPr>
        <w:t xml:space="preserve"> </w:t>
      </w:r>
      <w:r w:rsidRPr="00F678D4">
        <w:rPr>
          <w:lang w:val="en-GB"/>
        </w:rPr>
        <w:t xml:space="preserve">Our study aimed </w:t>
      </w:r>
      <w:r w:rsidR="006B0CB5" w:rsidRPr="00F678D4">
        <w:rPr>
          <w:lang w:val="en-GB"/>
        </w:rPr>
        <w:t>to specifically study</w:t>
      </w:r>
      <w:r w:rsidRPr="00F678D4">
        <w:rPr>
          <w:lang w:val="en-GB"/>
        </w:rPr>
        <w:t xml:space="preserve"> the impact of laparoscopy when performing </w:t>
      </w:r>
      <w:r w:rsidR="00B67BE2" w:rsidRPr="00F678D4">
        <w:rPr>
          <w:lang w:val="en-GB"/>
        </w:rPr>
        <w:t>a</w:t>
      </w:r>
      <w:r w:rsidRPr="00F678D4">
        <w:rPr>
          <w:lang w:val="en-GB"/>
        </w:rPr>
        <w:t xml:space="preserve"> Hartmann’s procedure </w:t>
      </w:r>
      <w:r w:rsidR="00DD14AE" w:rsidRPr="00F678D4">
        <w:rPr>
          <w:lang w:val="en-GB"/>
        </w:rPr>
        <w:t xml:space="preserve">(LHP) </w:t>
      </w:r>
      <w:r w:rsidR="006B0CB5" w:rsidRPr="00F678D4">
        <w:rPr>
          <w:lang w:val="en-GB"/>
        </w:rPr>
        <w:t xml:space="preserve">in comparison </w:t>
      </w:r>
      <w:r w:rsidR="00DD14AE" w:rsidRPr="00F678D4">
        <w:rPr>
          <w:lang w:val="en-GB"/>
        </w:rPr>
        <w:t>with the reference intervention including open sigmoid resection with primary anastomosis (OPA) and diverting ileostomy.</w:t>
      </w:r>
    </w:p>
    <w:p w14:paraId="2D6BA843" w14:textId="3C1DE946" w:rsidR="00CC07E9" w:rsidRPr="00F678D4" w:rsidRDefault="00CC07E9" w:rsidP="006918CA">
      <w:bookmarkStart w:id="8" w:name="_Hlk224838972"/>
      <w:bookmarkStart w:id="9" w:name="_Hlk224838890"/>
      <w:r w:rsidRPr="00F678D4">
        <w:t xml:space="preserve">The main finding of this propensity score–matched comparison is that long-term stoma-free survival was lower after LHP than after OPA, despite similar short-term outcomes. </w:t>
      </w:r>
      <w:r w:rsidR="00A46689" w:rsidRPr="00F678D4">
        <w:t>At 12 months, the probability of being stoma-free was 85% in the OPA group versus 65% in the LHP group (log-rank p &lt; 0.0001), with an almost twofold higher hazard of stoma closure after OPA than after LHP (HR 1.84, 95% CI 1.39-2.44).</w:t>
      </w:r>
      <w:bookmarkEnd w:id="8"/>
      <w:r w:rsidR="00821131" w:rsidRPr="00F678D4">
        <w:t xml:space="preserve"> Importantly, we found no statistically significant interaction between treatment strategy and Hinchey stage, suggesting that the long-term stoma-free survival advantage associated with OPA was not restricted to one severity stratum. This interaction analysis should nonetheless be interpreted cautiously given the lower precision in Hinchey IV.</w:t>
      </w:r>
    </w:p>
    <w:bookmarkEnd w:id="9"/>
    <w:p w14:paraId="0BCC951C" w14:textId="7DD7A406" w:rsidR="006F7F6A" w:rsidRPr="00F678D4" w:rsidRDefault="0053784D" w:rsidP="006918CA">
      <w:r w:rsidRPr="00F678D4">
        <w:t xml:space="preserve">Accordingly, we selected open primary anastomosis with diverting ileostomy as the reference strategy, as it reflects contemporary practice for stable patients with generalized peritonitis. Although omission of diversion has been proposed in selected cases, current guidelines remain cautious and generally restrict unprotected anastomosis </w:t>
      </w:r>
      <w:r w:rsidRPr="00F678D4">
        <w:lastRenderedPageBreak/>
        <w:t>to highly selected patients.</w:t>
      </w:r>
      <w:r w:rsidR="00DA55AA" w:rsidRPr="00F678D4">
        <w:fldChar w:fldCharType="begin"/>
      </w:r>
      <w:r w:rsidR="006810FD" w:rsidRPr="00F678D4">
        <w:instrText xml:space="preserve"> ADDIN ZOTERO_ITEM CSL_CITATION {"citationID":"0dAvxuVV","properties":{"formattedCitation":"(5\\uc0\\u8211{}7)","plainCitation":"(5–7)","noteIndex":0},"citationItems":[{"id":761,"uris":["http://zotero.org/users/6327427/items/4N8RP95L"],"itemData":{"id":761,"type":"article-journal","abstract":"Acute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setting","URL":"https://doi.org/10.1186/s13017-020-00313-4","volume":"15","author":[{"family":"Sartelli","given":"Massimo"},{"family":"Weber","given":"Dieter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K."},{"family":"Catena","given":"Fausto"}],"accessed":{"date-parts":[["2026",1,7]]},"issued":{"date-parts":[["2020",5,7]]}}},{"id":782,"uris":["http://zotero.org/users/6327427/items/6NZZK3GU"],"itemData":{"id":782,"type":"article-journal","abstract":"An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URL":"https://journals.lww.com/dcrjournal/fulltext/2020/06000/the_american_society_of_colon_and_rectal_surgeons.6.aspx","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Rectal"}],"accessed":{"date-parts":[["2026",1,7]]},"issued":{"date-parts":[["2020",6]]}}},{"id":233,"uris":["http://zotero.org/users/6327427/items/QSH36B6S"],"itemData":{"id":233,"type":"report","abstract":"La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instrText>
      </w:r>
      <w:r w:rsidR="00DA55AA" w:rsidRPr="00F678D4">
        <w:fldChar w:fldCharType="separate"/>
      </w:r>
      <w:r w:rsidR="008B10C5" w:rsidRPr="00F678D4">
        <w:rPr>
          <w:lang w:val="en-GB"/>
        </w:rPr>
        <w:t>(5–7)</w:t>
      </w:r>
      <w:r w:rsidR="00DA55AA" w:rsidRPr="00F678D4">
        <w:fldChar w:fldCharType="end"/>
      </w:r>
      <w:r w:rsidRPr="00F678D4">
        <w:rPr>
          <w:lang w:val="en-GB"/>
        </w:rPr>
        <w:t xml:space="preserve"> </w:t>
      </w:r>
      <w:r w:rsidRPr="00F678D4">
        <w:t xml:space="preserve">The anastomotic leak rate observed in the OPA group (8%) in our study warrants specific discussion, as it directly intersects with the issue of diversion. </w:t>
      </w:r>
      <w:bookmarkStart w:id="10" w:name="_Hlk220230937"/>
      <w:r w:rsidRPr="00F678D4">
        <w:t>A protective stoma can effectively mitigate the clinical consequences of an anastomotic leak; however, it is also associated with its own morbidity, and its reversal requires an additional operation, which has been reported to carry complication rates</w:t>
      </w:r>
      <w:r w:rsidR="0091460B" w:rsidRPr="00F678D4">
        <w:t xml:space="preserve"> at 14 – 21% </w:t>
      </w:r>
      <w:r w:rsidR="0091460B" w:rsidRPr="00F678D4">
        <w:fldChar w:fldCharType="begin"/>
      </w:r>
      <w:r w:rsidR="00940189" w:rsidRPr="00F678D4">
        <w:instrText xml:space="preserve"> ADDIN ZOTERO_ITEM CSL_CITATION {"citationID":"EaLryyHD","properties":{"formattedCitation":"(31,32)","plainCitation":"(31,32)","noteIndex":0},"citationItems":[{"id":873,"uris":["http://zotero.org/users/6327427/items/GQK2HW2P"],"itemData":{"id":873,"type":"article-journal","abstract":"Diverting loop ileostomy is used to mitigate the sequelae of anastomotic dehiscence.To report the rate of complications after ileostomy reversal using standardized definitions to aid physicians who are deciding whether to divert anastomoses.Patients who underwent diverting loop ileostomy closure from January 1, 2005, through February 28, 2010, were identified using a prospective database. Perioperative variables and 30-day outcomes were reviewed. Complications were graded according to the Clavien-Dindo Classification, in which grade III, IV, or V represents major complications. Univariate analysis assessed the relationship between operative variables and surgical outcomes.A total of 944 patients underwent reversal: 43.1% were women, the mean age was 47.2 years, the mean body mass index (calculated as weight in kilograms divided by height in meters squared) was 25.7, and 18.5% were American Society of Anesthesiologists class III or IV. Indications for the initial operation were ulcerative colitis (49.5%), rectal cancer (27.5%), diverticular disease (6.8%), and other (16.1%). Anastomotic technique for reversal was sutured fold-over in 466 patients (49.4%), stapled in 315 (33.4%), and handsewn end to end in 163 (17.3%). After reversal, the mean time to first bowel movement, tolerance of soft diet, and discharge from hospital was 2.6, 3.7, and 5.2 days, respectively. Handsewn cases had longer operative times and longer times to bowel movement, soft diet, and discharge. Overall, complications occurred in 203 patients (21.5%), including 45 patients (4.8%) who experienced a major complication; there were no deaths within 30 days.Ileostomy closure is associated with a low rate of major grade III and IV complications and should be reserved for patients who have a predicted postoperative major complication rate of 5% or more without diversion.","citation-key":"luglioLoopIleostomyReversal2011","container-title":"Archives of Surgery","DOI":"10.1001/archsurg.2011.234","ISSN":"0004-0010","issue":"10","journalAbbreviation":"Arch Surg","page":"1191-1196","source":"Silverchair","title":"Loop Ileostomy Reversal After Colon and Rectal Surgery: A Single Institutional 5-Year Experience in 944 Patients","title-short":"Loop Ileostomy Reversal After Colon and Rectal Surgery","URL":"https://doi.org/10.1001/archsurg.2011.234","volume":"146","author":[{"family":"Luglio","given":"Gaetano"},{"family":"Pendlimari","given":"Rajesh"},{"family":"Holubar","given":"Stefan D."},{"family":"Cima","given":"Robert R."},{"family":"Nelson","given":"Heidi"}],"accessed":{"date-parts":[["2026",1,25]]},"issued":{"date-parts":[["2011",10,1]]}}},{"id":839,"uris":["http://zotero.org/users/6327427/items/WG276THG"],"itemData":{"id":839,"type":"article-journal","abstract":"Aim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morbidity","URL":"https://onlinelibrary.wiley.com/doi/abs/10.1111/codi.12029","volume":"15","author":[{"family":"Sharma","given":"A."},{"family":"Deeb","given":"A.-P."},{"family":"Rickles","given":"A. S."},{"family":"Iannuzzi","given":"J. C."},{"family":"Monson","given":"J. R. T."},{"family":"Fleming","given":"F. J."}],"accessed":{"date-parts":[["2026",1,13]]},"issued":{"date-parts":[["2013"]]}}}],"schema":"https://github.com/citation-style-language/schema/raw/master/csl-citation.json"} </w:instrText>
      </w:r>
      <w:r w:rsidR="0091460B" w:rsidRPr="00F678D4">
        <w:fldChar w:fldCharType="separate"/>
      </w:r>
      <w:r w:rsidR="00940189" w:rsidRPr="00F678D4">
        <w:rPr>
          <w:lang w:val="en-GB"/>
        </w:rPr>
        <w:t>(31,32)</w:t>
      </w:r>
      <w:r w:rsidR="0091460B" w:rsidRPr="00F678D4">
        <w:fldChar w:fldCharType="end"/>
      </w:r>
      <w:r w:rsidR="0091460B" w:rsidRPr="00F678D4">
        <w:t xml:space="preserve">. </w:t>
      </w:r>
      <w:bookmarkEnd w:id="10"/>
      <w:r w:rsidRPr="00F678D4">
        <w:t>Generalized peritonitis has historically raised concerns regarding anastomotic safety. Nevertheless, contemporary randomized trials consistently demonstrate acceptable leak rates even in the absence of diversion, with short-term outcomes comparable to those of primary anastomosis with diverting ileostomy (LADIES and DIVERTI trials).</w:t>
      </w:r>
      <w:r w:rsidRPr="00F678D4">
        <w:rPr>
          <w:lang w:val="en-GB"/>
        </w:rPr>
        <w:t xml:space="preserve"> </w:t>
      </w:r>
      <w:r w:rsidRPr="00F678D4">
        <w:t>The present results do not provide sufficient evidence to advocate routine omission of diversion in this setting. Rather, they support a pragmatic interpretation whereby a protected anastomosis represents a reasonable compromise between short-term safety and the long-term benefit of higher stoma-free survival</w:t>
      </w:r>
      <w:r w:rsidR="009A355E" w:rsidRPr="00F678D4">
        <w:t xml:space="preserve"> </w:t>
      </w:r>
      <w:r w:rsidR="009A355E" w:rsidRPr="00F678D4">
        <w:fldChar w:fldCharType="begin"/>
      </w:r>
      <w:r w:rsidR="009A355E" w:rsidRPr="00F678D4">
        <w:instrText xml:space="preserve"> ADDIN ZOTERO_ITEM CSL_CITATION {"citationID":"uLFA38yt","properties":{"formattedCitation":"(13,33,34)","plainCitation":"(13,33,34)","noteIndex":0},"citationItems":[{"id":811,"uris":["http://zotero.org/users/6327427/items/3N5M4RWW"],"itemData":{"id":811,"type":"article-journal","abstract":"BACKGROUND: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URL":"https://doi.org/10.1159/000450683","volume":"34","author":[{"family":"Wu","given":"Kuen-Lin"},{"family":"Lee","given":"Ko-Chao"},{"family":"Liu","given":"Chia-Cheng"},{"family":"Chen","given":"Hong-Hwa"},{"family":"Lu","given":"Chien-Chang"}],"accessed":{"date-parts":[["2026",1,13]]},"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URL":"https://pmc.ncbi.nlm.nih.gov/articles/PMC7535780/","volume":"99","author":[{"family":"Lin","given":"Hongwei"},{"family":"Zhuang","given":"Zhuonan"},{"family":"Huang","given":"Xin"},{"family":"Li","given":"Yuanxin"}],"accessed":{"date-parts":[["2026",1,13]]},"issued":{"date-parts":[["2020",10,2]]}}}],"schema":"https://github.com/citation-style-language/schema/raw/master/csl-citation.json"} </w:instrText>
      </w:r>
      <w:r w:rsidR="009A355E" w:rsidRPr="00F678D4">
        <w:fldChar w:fldCharType="separate"/>
      </w:r>
      <w:r w:rsidR="009A355E" w:rsidRPr="00F678D4">
        <w:rPr>
          <w:noProof/>
        </w:rPr>
        <w:t>(13,33,34)</w:t>
      </w:r>
      <w:r w:rsidR="009A355E" w:rsidRPr="00F678D4">
        <w:fldChar w:fldCharType="end"/>
      </w:r>
      <w:r w:rsidR="009A355E" w:rsidRPr="00F678D4">
        <w:rPr>
          <w:lang w:val="en-GB"/>
        </w:rPr>
        <w:t xml:space="preserve">. </w:t>
      </w:r>
      <w:r w:rsidRPr="00F678D4">
        <w:t>The randomized controlled trial DIVERTI2 specifically investigated the role of a protective stoma following primary anastomosis for Hinchey III-IV peritonitis patients, with overall morbidity at one year as the primary endpoint</w:t>
      </w:r>
      <w:r w:rsidR="0091460B" w:rsidRPr="00F678D4">
        <w:t xml:space="preserve"> </w:t>
      </w:r>
      <w:r w:rsidR="0091460B" w:rsidRPr="00F678D4">
        <w:fldChar w:fldCharType="begin"/>
      </w:r>
      <w:r w:rsidR="008053AC" w:rsidRPr="00F678D4">
        <w:instrText xml:space="preserve"> ADDIN ZOTERO_ITEM CSL_CITATION {"citationID":"pziipfcq","properties":{"formattedCitation":"(13)","plainCitation":"(13)","noteIndex":0},"citationItems":[{"id":811,"uris":["http://zotero.org/users/6327427/items/3N5M4RWW"],"itemData":{"id":811,"type":"article-journal","abstract":"BACKGROUND: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0091460B" w:rsidRPr="00F678D4">
        <w:fldChar w:fldCharType="separate"/>
      </w:r>
      <w:r w:rsidR="008B10C5" w:rsidRPr="00F678D4">
        <w:rPr>
          <w:lang w:val="en-GB"/>
        </w:rPr>
        <w:t>(13)</w:t>
      </w:r>
      <w:r w:rsidR="0091460B" w:rsidRPr="00F678D4">
        <w:fldChar w:fldCharType="end"/>
      </w:r>
      <w:r w:rsidR="0091460B" w:rsidRPr="00F678D4">
        <w:t xml:space="preserve">. </w:t>
      </w:r>
      <w:r w:rsidR="00C839EB" w:rsidRPr="00F678D4">
        <w:rPr>
          <w:lang w:val="en-GB"/>
        </w:rPr>
        <w:t>To avoid stoma formation, the latest alternative remains laparoscopic lavage. Based principally on three randomized controlled trials (DILALA, LOLA, and SCANDIV), this intervention has been shown to be safe and technically straightforward; however, it is associated with notable drawbacks, including a higher risk of recurrent diverticulitis and an increased need for reinterventions</w:t>
      </w:r>
      <w:r w:rsidR="0091460B" w:rsidRPr="00F678D4">
        <w:rPr>
          <w:lang w:val="en-GB"/>
        </w:rPr>
        <w:t>.</w:t>
      </w:r>
    </w:p>
    <w:p w14:paraId="654D2142" w14:textId="700A738D" w:rsidR="00BE5412" w:rsidRPr="00F678D4" w:rsidRDefault="006F7F6A" w:rsidP="006918CA">
      <w:pPr>
        <w:rPr>
          <w:lang w:val="en-GB"/>
        </w:rPr>
      </w:pPr>
      <w:r w:rsidRPr="00F678D4">
        <w:t xml:space="preserve">The present findings can be positioned within the limited and heterogeneous observational literature on minimally invasive emergency surgery for perforated diverticulitis. </w:t>
      </w:r>
      <w:proofErr w:type="spellStart"/>
      <w:r w:rsidRPr="00F678D4">
        <w:t>Vennix</w:t>
      </w:r>
      <w:proofErr w:type="spellEnd"/>
      <w:r w:rsidRPr="00F678D4">
        <w:t xml:space="preserve"> et al. reported that emergency laparoscopic sigmoid resection is feasible in selected settings and may be associated with lower morbidity and shorter </w:t>
      </w:r>
      <w:r w:rsidRPr="00F678D4">
        <w:lastRenderedPageBreak/>
        <w:t xml:space="preserve">hospital stay compared with open surgery, but their analysis primarily addressed the impact of surgical approach within mixed reconstructive strategies and therefore cannot establish strategy-level equivalence </w:t>
      </w:r>
      <w:r w:rsidRPr="00F678D4">
        <w:fldChar w:fldCharType="begin"/>
      </w:r>
      <w:r w:rsidR="006810FD" w:rsidRPr="00F678D4">
        <w:instrText xml:space="preserve"> ADDIN ZOTERO_ITEM CSL_CITATION {"citationID":"je2PeuCA","properties":{"formattedCitation":"(20)","plainCitation":"(20)","noteIndex":0},"citationItems":[{"id":690,"uris":["http://zotero.org/users/6327427/items/QT7AIA8Y"],"itemData":{"id":690,"type":"article-journal","abstract":"Background\n\nHartmann’s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A."}],"accessed":{"date-parts":[["2025",11,19]]},"issued":{"date-parts":[["2016"]]}}}],"schema":"https://github.com/citation-style-language/schema/raw/master/csl-citation.json"} </w:instrText>
      </w:r>
      <w:r w:rsidRPr="00F678D4">
        <w:fldChar w:fldCharType="separate"/>
      </w:r>
      <w:r w:rsidR="008B10C5" w:rsidRPr="00F678D4">
        <w:rPr>
          <w:lang w:val="en-GB"/>
        </w:rPr>
        <w:t>(20)</w:t>
      </w:r>
      <w:r w:rsidRPr="00F678D4">
        <w:fldChar w:fldCharType="end"/>
      </w:r>
      <w:r w:rsidRPr="00F678D4">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information on Hinchey status or on long-term stoma outcomes </w:t>
      </w:r>
      <w:r w:rsidRPr="00F678D4">
        <w:fldChar w:fldCharType="begin"/>
      </w:r>
      <w:r w:rsidR="008053AC" w:rsidRPr="00F678D4">
        <w:instrText xml:space="preserve"> ADDIN ZOTERO_ITEM CSL_CITATION {"citationID":"zkuklBAf","properties":{"formattedCitation":"(19)","plainCitation":"(19)","noteIndex":0},"citationItems":[{"id":802,"uris":["http://zotero.org/users/6327427/items/CGGWKA2B"],"itemData":{"id":802,"type":"article-journal","abstract":"BACKGROUND: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Pr="00F678D4">
        <w:fldChar w:fldCharType="separate"/>
      </w:r>
      <w:r w:rsidR="008B10C5" w:rsidRPr="00F678D4">
        <w:rPr>
          <w:lang w:val="en-GB"/>
        </w:rPr>
        <w:t>(19)</w:t>
      </w:r>
      <w:r w:rsidRPr="00F678D4">
        <w:fldChar w:fldCharType="end"/>
      </w:r>
      <w:r w:rsidRPr="00F678D4">
        <w:t xml:space="preserve">. At the other end of the spectrum, Cassini et al. described a totally laparoscopic two-step strategy with high feasibility of laparoscopic reversal in selected patients treated in expert centers, providing proof of technical feasibility rather than comparative evidence against reconstructive strategies </w:t>
      </w:r>
      <w:r w:rsidRPr="00F678D4">
        <w:fldChar w:fldCharType="begin"/>
      </w:r>
      <w:r w:rsidR="008053AC" w:rsidRPr="00F678D4">
        <w:instrText xml:space="preserve"> ADDIN ZOTERO_ITEM CSL_CITATION {"citationID":"89NlmMVw","properties":{"formattedCitation":"(22)","plainCitation":"(22)","noteIndex":0},"citationItems":[{"id":805,"uris":["http://zotero.org/users/6327427/items/2PFKZEVN"],"itemData":{"id":805,"type":"article-journal","abstract":"BACKGROUND: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Pr="00F678D4">
        <w:fldChar w:fldCharType="separate"/>
      </w:r>
      <w:r w:rsidR="008B10C5" w:rsidRPr="00F678D4">
        <w:rPr>
          <w:lang w:val="en-GB"/>
        </w:rPr>
        <w:t>(22)</w:t>
      </w:r>
      <w:r w:rsidRPr="00F678D4">
        <w:fldChar w:fldCharType="end"/>
      </w:r>
      <w:r w:rsidRPr="00F678D4">
        <w:t>. Taken together, these studies support that LHP is feasible and may improve selected perioperative metrics in some contexts, but they do not demonstrate equivalence with the contemporary benchmark strategy of primary anastomosis with diversion for long-term stoma-free survival, an issue directly addressed by the present matched comparative design</w:t>
      </w:r>
    </w:p>
    <w:p w14:paraId="59FDFA03" w14:textId="10F875AE" w:rsidR="00CC07E9" w:rsidRPr="00F678D4" w:rsidRDefault="005B39CE" w:rsidP="006918CA">
      <w:r w:rsidRPr="00F678D4">
        <w:t xml:space="preserve">A key complementary result comes from the analysis according to conversion status within the LHP group, which occurred in approximately half of cases. This is similar to </w:t>
      </w:r>
      <w:proofErr w:type="spellStart"/>
      <w:r w:rsidRPr="00F678D4">
        <w:t>Vennix</w:t>
      </w:r>
      <w:proofErr w:type="spellEnd"/>
      <w:r w:rsidRPr="00F678D4">
        <w:t xml:space="preserve"> et al. (≈54%) and contrasts with the lower rate reported in a highly selected expert series by Cassini et al. (10%)</w:t>
      </w:r>
      <w:r w:rsidR="009303CD" w:rsidRPr="00F678D4">
        <w:t xml:space="preserve"> </w:t>
      </w:r>
      <w:r w:rsidR="009303CD" w:rsidRPr="00F678D4">
        <w:fldChar w:fldCharType="begin"/>
      </w:r>
      <w:r w:rsidR="009303CD" w:rsidRPr="00F678D4">
        <w:instrText xml:space="preserve"> ADDIN ZOTERO_ITEM CSL_CITATION {"citationID":"uDUm0Vyf","properties":{"formattedCitation":"(20,22)","plainCitation":"(20,22)","noteIndex":0},"citationItems":[{"id":690,"uris":["http://zotero.org/users/6327427/items/QT7AIA8Y"],"itemData":{"id":690,"type":"article-journal","abstract":"Background\n\nHartmann’s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9303CD" w:rsidRPr="00F678D4">
        <w:fldChar w:fldCharType="separate"/>
      </w:r>
      <w:r w:rsidR="009303CD" w:rsidRPr="00F678D4">
        <w:rPr>
          <w:noProof/>
        </w:rPr>
        <w:t>(20,22)</w:t>
      </w:r>
      <w:r w:rsidR="009303CD" w:rsidRPr="00F678D4">
        <w:fldChar w:fldCharType="end"/>
      </w:r>
      <w:r w:rsidR="009303CD" w:rsidRPr="00F678D4">
        <w:t xml:space="preserve">. </w:t>
      </w:r>
      <w:r w:rsidRPr="00F678D4">
        <w:t xml:space="preserve">Conversion rates cannot be reliably extracted from registry-based analyses such as Turley et al. </w:t>
      </w:r>
      <w:bookmarkStart w:id="11" w:name="_Hlk220231832"/>
      <w:r w:rsidR="007772B0" w:rsidRPr="00F678D4">
        <w:fldChar w:fldCharType="begin"/>
      </w:r>
      <w:r w:rsidR="006810FD" w:rsidRPr="00F678D4">
        <w:instrText xml:space="preserve"> ADDIN ZOTERO_ITEM CSL_CITATION {"citationID":"LLG0t76q","properties":{"formattedCitation":"(19,20,22)","plainCitation":"(19,20,22)","noteIndex":0},"citationItems":[{"id":802,"uris":["http://zotero.org/users/6327427/items/CGGWKA2B"],"itemData":{"id":802,"type":"article-journal","abstract":"BACKGROUND: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7772B0" w:rsidRPr="00F678D4">
        <w:fldChar w:fldCharType="separate"/>
      </w:r>
      <w:r w:rsidR="008B10C5" w:rsidRPr="00F678D4">
        <w:rPr>
          <w:lang w:val="en-GB"/>
        </w:rPr>
        <w:t>(19,20,22)</w:t>
      </w:r>
      <w:r w:rsidR="007772B0" w:rsidRPr="00F678D4">
        <w:fldChar w:fldCharType="end"/>
      </w:r>
      <w:bookmarkEnd w:id="11"/>
      <w:r w:rsidR="007772B0" w:rsidRPr="00F678D4">
        <w:t xml:space="preserve">. Despite this high conversion rate, OPA remained associated with a higher rate of stoma closure compared with both converted and non-converted LHP, while no significant difference in stoma-free survival was observed between converted and non-converted LHP. These findings indicate that the unfavorable long-term trajectory after LHP is not explained by secondary conversion to an open Hartmann’s </w:t>
      </w:r>
      <w:r w:rsidR="006F7F6A" w:rsidRPr="00F678D4">
        <w:t>procedure but</w:t>
      </w:r>
      <w:r w:rsidR="007772B0" w:rsidRPr="00F678D4">
        <w:t xml:space="preserve"> rather reflects the intrinsic </w:t>
      </w:r>
      <w:r w:rsidR="007772B0" w:rsidRPr="00F678D4">
        <w:lastRenderedPageBreak/>
        <w:t xml:space="preserve">limitations of the Hartmann strategy itself, regardless of surgical approach. </w:t>
      </w:r>
      <w:r w:rsidR="00BE5412" w:rsidRPr="00F678D4">
        <w:t>The</w:t>
      </w:r>
      <w:r w:rsidR="007772B0" w:rsidRPr="00F678D4">
        <w:t xml:space="preserve"> present dataset did not allow analysis of the specific causes of conversion, which prevents exploring whether conversion was driven by disease severity, technical difficulty, or intraoperative findings.</w:t>
      </w:r>
    </w:p>
    <w:p w14:paraId="1928980C" w14:textId="13118222" w:rsidR="00CC07E9" w:rsidRPr="00F678D4" w:rsidRDefault="00047E87" w:rsidP="006918CA">
      <w:pPr>
        <w:rPr>
          <w:b/>
        </w:rPr>
      </w:pPr>
      <w:bookmarkStart w:id="12" w:name="_Hlk220232485"/>
      <w:r w:rsidRPr="00F678D4">
        <w:t xml:space="preserve">Laparoscopic Hartmann’s procedure has been advocated on theoretical grounds in this emergency setting, including reduced parietal trauma and wound morbidity, potentially faster postoperative recovery, and the hypothesis that a minimally invasive first stage may facilitate subsequent reversal by limiting adhesions </w:t>
      </w:r>
      <w:r w:rsidRPr="00F678D4">
        <w:fldChar w:fldCharType="begin"/>
      </w:r>
      <w:r w:rsidR="009A355E" w:rsidRPr="00F678D4">
        <w:instrText xml:space="preserve"> ADDIN ZOTERO_ITEM CSL_CITATION {"citationID":"64xm1VTr","properties":{"formattedCitation":"(35)","plainCitation":"(35)","noteIndex":0},"citationItems":[{"id":843,"uris":["http://zotero.org/users/6327427/items/ZT2BMDYP"],"itemData":{"id":843,"type":"article-journal","abstract":"An abstract is unavailable.","citation-key":"capitanoLaparoscopicHartmannBelieve2021","container-title":"Diseases of the Colon &amp; Rectum","DOI":"10.1097/DCR.0000000000001909","ISSN":"0012-3706","issue":"2","language":"en-US","page":"e41","source":"journals.lww.com","title":"Laparoscopic Hartmann: Believe in It","title-short":"Laparoscopic Hartmann","URL":"https://journals.lww.com/dcrjournal/fulltext/2021/02000/laparoscopic_hartmann__believe_in_it.26.aspx","volume":"64","author":[{"family":"Capitano","given":"Sante"}],"accessed":{"date-parts":[["2026",1,13]]},"issued":{"date-parts":[["2021",2]]}}}],"schema":"https://github.com/citation-style-language/schema/raw/master/csl-citation.json"} </w:instrText>
      </w:r>
      <w:r w:rsidRPr="00F678D4">
        <w:fldChar w:fldCharType="separate"/>
      </w:r>
      <w:r w:rsidR="009A355E" w:rsidRPr="00F678D4">
        <w:rPr>
          <w:lang w:val="en-GB"/>
        </w:rPr>
        <w:t>(35)</w:t>
      </w:r>
      <w:r w:rsidRPr="00F678D4">
        <w:fldChar w:fldCharType="end"/>
      </w:r>
      <w:r w:rsidRPr="00F678D4">
        <w:t>. However, in our study, s</w:t>
      </w:r>
      <w:r w:rsidR="00967767" w:rsidRPr="00F678D4">
        <w:t xml:space="preserve">hort-term outcomes were similar between strategies, with no significant differences in 90-day morbidity or mortality. </w:t>
      </w:r>
      <w:r w:rsidR="005B39CE" w:rsidRPr="00F678D4">
        <w:t xml:space="preserve">This aligns with findings from Turley et al., in which a laparoscopic Hartmann’s procedure did not significantly reduce postoperative morbidity or mortality compared with open surgery in emergency diverticulitis, with comparable 30-day mortality (4.5% open vs 3.0% laparoscopic) and overall morbidity (30% vs 25%) between matched groups </w:t>
      </w:r>
      <w:bookmarkEnd w:id="12"/>
      <w:r w:rsidR="00967767" w:rsidRPr="00F678D4">
        <w:fldChar w:fldCharType="begin"/>
      </w:r>
      <w:r w:rsidR="008053AC" w:rsidRPr="00F678D4">
        <w:instrText xml:space="preserve"> ADDIN ZOTERO_ITEM CSL_CITATION {"citationID":"wwar0Fll","properties":{"formattedCitation":"(19)","plainCitation":"(19)","noteIndex":0},"citationItems":[{"id":802,"uris":["http://zotero.org/users/6327427/items/CGGWKA2B"],"itemData":{"id":802,"type":"article-journal","abstract":"BACKGROUND: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967767" w:rsidRPr="00F678D4">
        <w:fldChar w:fldCharType="separate"/>
      </w:r>
      <w:r w:rsidR="008B10C5" w:rsidRPr="00F678D4">
        <w:rPr>
          <w:lang w:val="en-GB"/>
        </w:rPr>
        <w:t>(19)</w:t>
      </w:r>
      <w:r w:rsidR="00967767" w:rsidRPr="00F678D4">
        <w:fldChar w:fldCharType="end"/>
      </w:r>
      <w:r w:rsidR="00967767" w:rsidRPr="00F678D4">
        <w:t xml:space="preserve">. Although laparoscopy is associated with improved outcomes in elective colorectal surgery, recent </w:t>
      </w:r>
      <w:r w:rsidR="0083595F" w:rsidRPr="00F678D4">
        <w:t>reviews s</w:t>
      </w:r>
      <w:r w:rsidR="00967767" w:rsidRPr="00F678D4">
        <w:t>uggests these benefits are not consistently seen in emergency settings, and reviews of emergency laparoscopic colorectal surgery indicate that the technical challenges of peritonitis can limit the expected advantages of a minimally invasive approach</w:t>
      </w:r>
      <w:r w:rsidR="0083595F" w:rsidRPr="00F678D4">
        <w:t xml:space="preserve"> </w:t>
      </w:r>
      <w:r w:rsidR="0083595F" w:rsidRPr="00F678D4">
        <w:fldChar w:fldCharType="begin"/>
      </w:r>
      <w:r w:rsidR="009A355E" w:rsidRPr="00F678D4">
        <w:instrText xml:space="preserve"> ADDIN ZOTERO_ITEM CSL_CITATION {"citationID":"3Y7GhpCu","properties":{"formattedCitation":"(33,34,36,37)","plainCitation":"(33,34,36,37)","noteIndex":0},"citationItems":[{"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URL":"https://doi.org/10.1159/000450683","volume":"34","author":[{"family":"Wu","given":"Kuen-Lin"},{"family":"Lee","given":"Ko-Chao"},{"family":"Liu","given":"Chia-Cheng"},{"family":"Chen","given":"Hong-Hwa"},{"family":"Lu","given":"Chien-Chang"}],"accessed":{"date-parts":[["2026",1,13]]},"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URL":"https://pmc.ncbi.nlm.nih.gov/articles/PMC7535780/","volume":"99","author":[{"family":"Lin","given":"Hongwei"},{"family":"Zhuang","given":"Zhuonan"},{"family":"Huang","given":"Xin"},{"family":"Li","given":"Yuanxin"}],"accessed":{"date-parts":[["2026",1,13]]},"issued":{"date-parts":[["2020",10,2]]}}},{"id":826,"uris":["http://zotero.org/users/6327427/items/BBMY5UZP","http://zotero.org/users/6327427/items/B2CA7ZRY"],"itemData":{"id":826,"type":"article-journal","abstract":"Laparoscopic surgery versus open surgery for acute sigmoid diverticulitis, Background, Diverticular disease is a condition in which the inner layer of the intestinal wall (mucosa) protrudes through weak points in the muscular layer of the wall, forming small pouches (diverticula) that bulge out of the large bowel. The inflammation of diverticula is defined as diverticulitis. Diverticulitis is more common in the sigmoid colon than in the other tracts of the large bowel. In Western countries, diverticular disease is very common, affecting about 60% of the population over 70 years of age. Most individuals with diverticular disease have no symptoms or experience only mild pain in the lower abdomen, accompanied by a slight change in bowel habits. Individuals with acute diverticulitis may experience pain in the lower abdomen and other symptoms such as fever, nausea, vomiting, and shivering. Diverticulitis generally is treated medically with antibiotics and diet. However, for individuals who experience recurrent abdominal pain or complications, surgical resection of the affected bowel segment is required; this can be performed through conventional open or laparoscopic surgery techniques., In open surgery, a large abdominal incision is made at the midline to gain access to the abdominal cavity, but via laparoscopy, only small parietal incisions (usually 5 to 12 mm long) are made through the abdominal wall, allowing positioning of gas laparoscopic parietal cannulas (tubes that are inserted into the body) that provide access to the abdominal cavity with long‐handled dedicated surgical instruments used under vision of an endoscopic camera. A laparoscopic parietal cannula is a sharp‐pointed surgical instrument that is fitted with a tight cannula and is used to insert the tight cannula into a body cavity., This review addresses the question of whether laparoscopy is more effective and/or safer than open surgery in the treatment of individuals with diverticulitis of the sigmoid colon who require a surgical resection., Study characteristics, We identified three trials that compared the efficacy of laparoscopic surgery and open surgery. These studies included 392 participants (195 in the laparoscopic group vs 197 in the open surgery group). The method used to allocate participants based on randomisation, that is, the choice of treatment that participants received, was determined by a method similar to coin tossing, so the two groups were as similar as possible., Key findings, We found that laparoscopic surgical resection may lead to little or no difference in mean hospital stay when compared with open surgical resection. Operating time was longer in the laparoscopic group by an average of 49 minutes. No important differences were observed in terms of 30‐day postoperative mortality, early overall morbidity, major and minor complications, surgical complications, postoperative times to liquid and solid diets, and reoperations due to anastomotic leak. To assess quality of life, researchers used different scales at different periods of time. Although one trial reported that patients who received laparoscopic surgery had better quality of life, the other two trials showed no benefit favouring either laparoscopic surgery or open surgery., Quality of the evidence, The quality of the evidence varied from low to very low owing to risk of bias (i.e. conclusions may overestimate benefits or underestimate harms because of biased study design and conduct) and limitations in the patient population sample. Well‐designed trials are necessary to obtain a more accurate estimate of the benefits and safety of laparoscopic surgery over open surgery.","citation-key":"abrahaLaparoscopicOpenResection2017","container-title":"The Cochrane Database of Systematic Reviews","DOI":"10.1002/14651858.CD009277.pub2","ISSN":"1469-493X","issue":"11","journalAbbreviation":"Cochrane Database Syst Rev","page":"CD009277","PMID":"29178125","PMCID":"PMC6486209","source":"PubMed Central","title":"Laparoscopic versus open resection for sigmoid diverticulitis","URL":"https://pmc.ncbi.nlm.nih.gov/articles/PMC6486209/","volume":"2017","author":[{"family":"Abraha","given":"Iosief"},{"family":"Binda","given":"Gian A"},{"family":"Montedori","given":"Alessandro"},{"family":"Arezzo","given":"Alberto"},{"family":"Cirocchi","given":"Roberto"}],"accessed":{"date-parts":[["2026",1,13]]},"issued":{"date-parts":[["2017",11,25]]}}},{"id":841,"uris":["http://zotero.org/users/6327427/items/WMC4IPK4"],"itemData":{"id":841,"type":"article-journal","abstract":"Background: \n          No randomized controlled trial has compared laparoscopic sigmoid resection (LSR) to open sigmoid resection (OSR) for symptomatic diverticulitis of the sigmoid colon. This study tested the hypothesis that LSR is associated with decreased postoperative complication rates as compared with OSR.\n          Methods: \n          This was a prospective, multicenter, double-blind, parallel-arm, randomized controlled trial. Eligible patients were randomized to either LSR or OSR. Endpoints included postoperative mortality, and complications were classified as major and minor. The generator of the allocation sequence was separated from the executor. Blinding was ensured using an opaque wound dressing to cover the abdomen. Symptomatic diverticulitis of the sigmoid colon was defined as recurrent disease Hinchey I, IIa, IIb, symptomatic stricture, or severe rectal bleeding. The decision to discharge patients was made by independent physicians blind to the allocation sequence. Data were analyzed according to the intention to treat principle.\n          Results: \n          From 2002 to 2006, 104 patients were randomized in 5 centers. All patients underwent the allocated intervention. Fifty-two LSR patients were comparable to 52 OSR patients for gender, age, BMI, ASA grade, comorbid conditions, previous abdominal surgery, and indication for surgery. LSR took longer (P = 0.0001) but caused less blood loss (P = 0.033). Conversion rate was 19.2%. Mortality rate was 1%. There were significantly more major complications in OSR patients (9.6% vs. 25.0%; P = 0.038). Minor complication rates were similar (LSR 36.5% vs. OSR 38.5%; P = 0.839). LSR patients had less pain (Visual Analog Scale 1.6; P = 0.0003), systemic analgesia requirement (P = 0.029), and returned home earlier (P = 0.046). The short form-36 questionnaire showed significantly better quality of life for LSR.\n          Conclusions: \n          LSR was associated with a 15.4% reduction in major complication rates, less pain, improved quality of life, and shorter hospitalization at the cost of a longer operating time.","citation-key":"klarenbeekLaparoscopicSigmoidResection2009","container-title":"Annals of Surgery","DOI":"10.1097/SLA.0b013e31818e416a","ISSN":"0003-4932","issue":"1","language":"en-US","page":"39","source":"journals.lww.com","title":"Laparoscopic Sigmoid Resection for Diverticulitis Decreases Major Morbidity Rates: A Randomized Control Trial: Short-term Results of the Sigma Trial","title-short":"Laparoscopic Sigmoid Resection for Diverticulitis Decreases Major Morbidity Rates","URL":"https://journals.lww.com/annalsofsurgery/fulltext/2009/01000/laparoscopic_sigmoid_resection_for_diverticulitis.8.aspx","volume":"249","author":[{"family":"Klarenbeek","given":"Bastiaan R."},{"family":"Veenhof","given":"Alexander A."},{"family":"Bergamaschi","given":"Roberto"},{"family":"Peet","given":"Donald L.","non-dropping-particle":"van der"},{"family":"Broek","given":"Wim T.","non-dropping-particle":"van den"},{"family":"Lange","given":"Elly S.","non-dropping-particle":"de"},{"family":"Bemelman","given":"Willem A."},{"family":"Heres","given":"Piet"},{"family":"Lacy","given":"Antonio M."},{"family":"Engel","given":"Alexander F."},{"family":"Cuesta","given":"Miguel A."}],"accessed":{"date-parts":[["2026",1,13]]},"issued":{"date-parts":[["2009",1]]}}}],"schema":"https://github.com/citation-style-language/schema/raw/master/csl-citation.json"} </w:instrText>
      </w:r>
      <w:r w:rsidR="0083595F" w:rsidRPr="00F678D4">
        <w:fldChar w:fldCharType="separate"/>
      </w:r>
      <w:r w:rsidR="009A355E" w:rsidRPr="00F678D4">
        <w:rPr>
          <w:lang w:val="en-CA"/>
        </w:rPr>
        <w:t>(33,34,36,37)</w:t>
      </w:r>
      <w:r w:rsidR="0083595F" w:rsidRPr="00F678D4">
        <w:fldChar w:fldCharType="end"/>
      </w:r>
      <w:r w:rsidR="00967767" w:rsidRPr="00F678D4">
        <w:t xml:space="preserve">.  </w:t>
      </w:r>
    </w:p>
    <w:p w14:paraId="6541C9C8" w14:textId="0BFC9C34" w:rsidR="00100F79" w:rsidRPr="00F678D4" w:rsidRDefault="00100F79" w:rsidP="006918CA">
      <w:r w:rsidRPr="00F678D4">
        <w:t xml:space="preserve">This study has several strengths that support the robustness and relevance of the present findings. It relies on a national multicenter surgical database (AFC), provides one of the largest reported series specifically focused on laparoscopic Hartmann’s procedure in this emergency indication, and uses propensity score matching to reduce baseline imbalance when benchmarking LHP against the contemporary reference strategy. </w:t>
      </w:r>
      <w:r w:rsidR="006177D4" w:rsidRPr="00F678D4">
        <w:t>The present findings can be positioned within the limited and heterogeneous observational literature</w:t>
      </w:r>
      <w:r w:rsidRPr="00F678D4">
        <w:t xml:space="preserve">. As a retrospective analysis, the comparison remains exposed to residual </w:t>
      </w:r>
      <w:r w:rsidRPr="00F678D4">
        <w:lastRenderedPageBreak/>
        <w:t>confounding despite propensity-score matching. Key clinical variables were not available, including</w:t>
      </w:r>
      <w:r w:rsidR="002D5C5F" w:rsidRPr="00F678D4">
        <w:t xml:space="preserve"> </w:t>
      </w:r>
      <w:r w:rsidRPr="00F678D4">
        <w:t xml:space="preserve">the initial intention regarding restoration of continuity, which may have influenced both treatment allocation and subsequent stoma management. Approximately half of LHP required conversion, and the dataset did not capture the reasons for conversion. </w:t>
      </w:r>
      <w:r w:rsidR="0091460B" w:rsidRPr="00F678D4">
        <w:t>Additionally</w:t>
      </w:r>
      <w:r w:rsidRPr="00F678D4">
        <w:t>, detailed information on the modalities of restoration of continuity was not available (surgical approach at reversal and whether reconstruction was performed with or without diversion), and quality-of-life outcomes were not collected.</w:t>
      </w:r>
    </w:p>
    <w:p w14:paraId="0E091DC7" w14:textId="396B8ECA" w:rsidR="008B574A" w:rsidRPr="00F678D4" w:rsidRDefault="008B574A" w:rsidP="00ED5EA6">
      <w:pPr>
        <w:pStyle w:val="Titre2"/>
        <w:spacing w:line="480" w:lineRule="auto"/>
      </w:pPr>
      <w:r w:rsidRPr="00F678D4">
        <w:t>Conclusions</w:t>
      </w:r>
    </w:p>
    <w:p w14:paraId="1F8DC324" w14:textId="2ADAC316" w:rsidR="006B0CB5" w:rsidRPr="00F678D4" w:rsidRDefault="006B0CB5" w:rsidP="006918CA">
      <w:r w:rsidRPr="00F678D4">
        <w:t xml:space="preserve">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 whereas Hartmann’s procedure should be reserved for unstable or very high-risk </w:t>
      </w:r>
      <w:r w:rsidR="006F7F6A" w:rsidRPr="00F678D4">
        <w:t>patients.</w:t>
      </w:r>
    </w:p>
    <w:p w14:paraId="0047D1FC" w14:textId="77777777" w:rsidR="00CB5A11" w:rsidRPr="00F678D4" w:rsidRDefault="00CB5A11" w:rsidP="006918CA">
      <w:pPr>
        <w:rPr>
          <w:lang w:val="en-GB"/>
        </w:rPr>
      </w:pPr>
    </w:p>
    <w:p w14:paraId="2A6D1403" w14:textId="7DA6BA59" w:rsidR="00E23FE0" w:rsidRPr="00F678D4" w:rsidRDefault="00E23FE0" w:rsidP="006918CA">
      <w:pPr>
        <w:rPr>
          <w:lang w:val="en-GB"/>
        </w:rPr>
      </w:pPr>
      <w:r w:rsidRPr="00F678D4">
        <w:rPr>
          <w:lang w:val="en-GB"/>
        </w:rPr>
        <w:br w:type="page"/>
      </w:r>
    </w:p>
    <w:p w14:paraId="6B5B4DCB" w14:textId="112038BA" w:rsidR="00AB2F71" w:rsidRPr="00F678D4" w:rsidRDefault="00AB2F71" w:rsidP="00ED5EA6">
      <w:pPr>
        <w:pStyle w:val="Titre1"/>
        <w:spacing w:line="480" w:lineRule="auto"/>
      </w:pPr>
      <w:bookmarkStart w:id="13" w:name="_Hlk224883824"/>
      <w:bookmarkStart w:id="14" w:name="_Toc228868025"/>
      <w:r w:rsidRPr="00F678D4">
        <w:lastRenderedPageBreak/>
        <w:t>Acknowledgements</w:t>
      </w:r>
      <w:bookmarkEnd w:id="14"/>
    </w:p>
    <w:p w14:paraId="1AE48B0D" w14:textId="48B2F985" w:rsidR="00AE4ABC" w:rsidRPr="00F678D4" w:rsidRDefault="00EC16C9" w:rsidP="006918CA">
      <w:r w:rsidRPr="00F678D4">
        <w:t>The authors acknowledge the contribution of all investigators and collaborators of the AFC group involved in the creation and maintenance of the national database</w:t>
      </w:r>
      <w:r w:rsidR="00ED5EA6" w:rsidRPr="00F678D4">
        <w:t xml:space="preserve"> </w:t>
      </w:r>
      <w:bookmarkEnd w:id="13"/>
      <w:r w:rsidR="000C7B2B" w:rsidRPr="00F678D4">
        <w:t>:</w:t>
      </w:r>
    </w:p>
    <w:p w14:paraId="5559AA0F" w14:textId="77777777" w:rsidR="00AE4ABC" w:rsidRPr="00F678D4" w:rsidRDefault="00AE4ABC" w:rsidP="006918CA">
      <w:pPr>
        <w:pStyle w:val="NormalWeb"/>
      </w:pPr>
      <w:r w:rsidRPr="00F678D4">
        <w:t xml:space="preserve">Jean-Marc Regimbeau, Amiens University Hospital, Amiens, France; Julien Gillet, Angers University Hospital, Angers, France; Antoine Hamy, Angers University Hospital, Angers, France; Amine </w:t>
      </w:r>
      <w:proofErr w:type="spellStart"/>
      <w:r w:rsidRPr="00F678D4">
        <w:t>Lahmidi</w:t>
      </w:r>
      <w:proofErr w:type="spellEnd"/>
      <w:r w:rsidRPr="00F678D4">
        <w:t xml:space="preserve">, </w:t>
      </w:r>
      <w:proofErr w:type="spellStart"/>
      <w:r w:rsidRPr="00F678D4">
        <w:t>Argentan</w:t>
      </w:r>
      <w:proofErr w:type="spellEnd"/>
      <w:r w:rsidRPr="00F678D4">
        <w:t xml:space="preserve"> Hospital, </w:t>
      </w:r>
      <w:proofErr w:type="spellStart"/>
      <w:r w:rsidRPr="00F678D4">
        <w:t>Argentan</w:t>
      </w:r>
      <w:proofErr w:type="spellEnd"/>
      <w:r w:rsidRPr="00F678D4">
        <w:t xml:space="preserve">, France; Mohamed </w:t>
      </w:r>
      <w:proofErr w:type="spellStart"/>
      <w:r w:rsidRPr="00F678D4">
        <w:t>Sebbagh</w:t>
      </w:r>
      <w:proofErr w:type="spellEnd"/>
      <w:r w:rsidRPr="00F678D4">
        <w:t xml:space="preserve">, </w:t>
      </w:r>
      <w:proofErr w:type="spellStart"/>
      <w:r w:rsidRPr="00F678D4">
        <w:t>Argentan</w:t>
      </w:r>
      <w:proofErr w:type="spellEnd"/>
      <w:r w:rsidRPr="00F678D4">
        <w:t xml:space="preserve"> Hospital, </w:t>
      </w:r>
      <w:proofErr w:type="spellStart"/>
      <w:r w:rsidRPr="00F678D4">
        <w:t>Argentan</w:t>
      </w:r>
      <w:proofErr w:type="spellEnd"/>
      <w:r w:rsidRPr="00F678D4">
        <w:t xml:space="preserve">, France; Antoine Bres, </w:t>
      </w:r>
      <w:proofErr w:type="spellStart"/>
      <w:r w:rsidRPr="00F678D4">
        <w:t>Argentan</w:t>
      </w:r>
      <w:proofErr w:type="spellEnd"/>
      <w:r w:rsidRPr="00F678D4">
        <w:t xml:space="preserve"> Hospital, </w:t>
      </w:r>
      <w:proofErr w:type="spellStart"/>
      <w:r w:rsidRPr="00F678D4">
        <w:t>Argentan</w:t>
      </w:r>
      <w:proofErr w:type="spellEnd"/>
      <w:r w:rsidRPr="00F678D4">
        <w:t xml:space="preserve">, France; Nicolas Girard, Bayeux Hospital, Bayeux, France; Aurélie Desjouis, Bayeux Hospital, Bayeux, France; </w:t>
      </w:r>
      <w:proofErr w:type="spellStart"/>
      <w:r w:rsidRPr="00F678D4">
        <w:t>Nadjib</w:t>
      </w:r>
      <w:proofErr w:type="spellEnd"/>
      <w:r w:rsidRPr="00F678D4">
        <w:t xml:space="preserve"> Ainseba, Beauvais Hospital, Beauvais, France; Julien Epailly, Beauvais Hospital, Beauvais, France; Fabienne Huysman, Beauvais Hospital, Beauvais, France; Maud Dezeustre, </w:t>
      </w:r>
      <w:proofErr w:type="spellStart"/>
      <w:r w:rsidRPr="00F678D4">
        <w:t>Besançon</w:t>
      </w:r>
      <w:proofErr w:type="spellEnd"/>
      <w:r w:rsidRPr="00F678D4">
        <w:t xml:space="preserve"> University Hospital, </w:t>
      </w:r>
      <w:proofErr w:type="spellStart"/>
      <w:r w:rsidRPr="00F678D4">
        <w:t>Besançon</w:t>
      </w:r>
      <w:proofErr w:type="spellEnd"/>
      <w:r w:rsidRPr="00F678D4">
        <w:t xml:space="preserve">, France; Alexandre Doussot, </w:t>
      </w:r>
      <w:proofErr w:type="spellStart"/>
      <w:r w:rsidRPr="00F678D4">
        <w:t>Besançon</w:t>
      </w:r>
      <w:proofErr w:type="spellEnd"/>
      <w:r w:rsidRPr="00F678D4">
        <w:t xml:space="preserve"> University Hospital, </w:t>
      </w:r>
      <w:proofErr w:type="spellStart"/>
      <w:r w:rsidRPr="00F678D4">
        <w:t>Besançon</w:t>
      </w:r>
      <w:proofErr w:type="spellEnd"/>
      <w:r w:rsidRPr="00F678D4">
        <w:t xml:space="preserve">, France; Célia Turco, </w:t>
      </w:r>
      <w:proofErr w:type="spellStart"/>
      <w:r w:rsidRPr="00F678D4">
        <w:t>Besançon</w:t>
      </w:r>
      <w:proofErr w:type="spellEnd"/>
      <w:r w:rsidRPr="00F678D4">
        <w:t xml:space="preserve"> University Hospital, </w:t>
      </w:r>
      <w:proofErr w:type="spellStart"/>
      <w:r w:rsidRPr="00F678D4">
        <w:t>Besançon</w:t>
      </w:r>
      <w:proofErr w:type="spellEnd"/>
      <w:r w:rsidRPr="00F678D4">
        <w:t>, France; Diane Bourrhis, Brest University Hospital, Brest, France; Camille Godet, Caen University Hospital, Caen, France; Morgane Finocchi, Caen University Hospital, Caen, France; Yoan Marion, Caen University Hospital, Caen, France; Gil Lebreton, Caen University Hospital, Caen, France; Flavie Benard, INSERM 1086 ANTICIPE Unity, Caen, France; Elodie Pineau, INSERM 1086 ANTICIPE Unity, Caen, France; Véronique Bouvier, INSERM 1086 ANTICIPE Unity, Caen, France; Pablo Ortega-</w:t>
      </w:r>
      <w:proofErr w:type="spellStart"/>
      <w:r w:rsidRPr="00F678D4">
        <w:t>Deballon</w:t>
      </w:r>
      <w:proofErr w:type="spellEnd"/>
      <w:r w:rsidRPr="00F678D4">
        <w:t xml:space="preserve">, Dijon University Hospital, Dijon, France; Nathan Moreno-Lopez, Dijon University Hospital, Dijon, France; Patrick Rat, Dijon University Hospital, Dijon, France; Bassem Makar, </w:t>
      </w:r>
      <w:proofErr w:type="spellStart"/>
      <w:r w:rsidRPr="00F678D4">
        <w:t>Flers</w:t>
      </w:r>
      <w:proofErr w:type="spellEnd"/>
      <w:r w:rsidRPr="00F678D4">
        <w:t xml:space="preserve"> Hospital, </w:t>
      </w:r>
      <w:proofErr w:type="spellStart"/>
      <w:r w:rsidRPr="00F678D4">
        <w:t>Flers</w:t>
      </w:r>
      <w:proofErr w:type="spellEnd"/>
      <w:r w:rsidRPr="00F678D4">
        <w:t xml:space="preserve">, France; Paola Fara, </w:t>
      </w:r>
      <w:proofErr w:type="spellStart"/>
      <w:r w:rsidRPr="00F678D4">
        <w:t>Flers</w:t>
      </w:r>
      <w:proofErr w:type="spellEnd"/>
      <w:r w:rsidRPr="00F678D4">
        <w:t xml:space="preserve"> Hospital, </w:t>
      </w:r>
      <w:proofErr w:type="spellStart"/>
      <w:r w:rsidRPr="00F678D4">
        <w:t>Flers</w:t>
      </w:r>
      <w:proofErr w:type="spellEnd"/>
      <w:r w:rsidRPr="00F678D4">
        <w:t xml:space="preserve">, France; Marc Pompilio, </w:t>
      </w:r>
      <w:proofErr w:type="spellStart"/>
      <w:r w:rsidRPr="00F678D4">
        <w:t>Flers</w:t>
      </w:r>
      <w:proofErr w:type="spellEnd"/>
      <w:r w:rsidRPr="00F678D4">
        <w:t xml:space="preserve"> Hospital, </w:t>
      </w:r>
      <w:proofErr w:type="spellStart"/>
      <w:r w:rsidRPr="00F678D4">
        <w:t>Flers</w:t>
      </w:r>
      <w:proofErr w:type="spellEnd"/>
      <w:r w:rsidRPr="00F678D4">
        <w:t xml:space="preserve">, France; Hugo Hertault, Martinique Hospital, Fort-de-France, France; Corentin </w:t>
      </w:r>
      <w:proofErr w:type="spellStart"/>
      <w:r w:rsidRPr="00F678D4">
        <w:t>Guezennec</w:t>
      </w:r>
      <w:proofErr w:type="spellEnd"/>
      <w:r w:rsidRPr="00F678D4">
        <w:t xml:space="preserve">, Martinique Hospital, Fort-de-France, France; </w:t>
      </w:r>
      <w:proofErr w:type="spellStart"/>
      <w:r w:rsidRPr="00F678D4">
        <w:t>Habchi</w:t>
      </w:r>
      <w:proofErr w:type="spellEnd"/>
      <w:r w:rsidRPr="00F678D4">
        <w:t xml:space="preserve"> </w:t>
      </w:r>
      <w:r w:rsidRPr="00F678D4">
        <w:lastRenderedPageBreak/>
        <w:t xml:space="preserve">Saida, </w:t>
      </w:r>
      <w:proofErr w:type="spellStart"/>
      <w:r w:rsidRPr="00F678D4">
        <w:t>Avranches</w:t>
      </w:r>
      <w:proofErr w:type="spellEnd"/>
      <w:r w:rsidRPr="00F678D4">
        <w:t xml:space="preserve">-Granville Hospital, </w:t>
      </w:r>
      <w:proofErr w:type="spellStart"/>
      <w:r w:rsidRPr="00F678D4">
        <w:t>Avranches</w:t>
      </w:r>
      <w:proofErr w:type="spellEnd"/>
      <w:r w:rsidRPr="00F678D4">
        <w:t xml:space="preserve">, France; Alexandre Brinza, </w:t>
      </w:r>
      <w:proofErr w:type="spellStart"/>
      <w:r w:rsidRPr="00F678D4">
        <w:t>Avranches</w:t>
      </w:r>
      <w:proofErr w:type="spellEnd"/>
      <w:r w:rsidRPr="00F678D4">
        <w:t xml:space="preserve">-Granville Hospital, </w:t>
      </w:r>
      <w:proofErr w:type="spellStart"/>
      <w:r w:rsidRPr="00F678D4">
        <w:t>Avranches</w:t>
      </w:r>
      <w:proofErr w:type="spellEnd"/>
      <w:r w:rsidRPr="00F678D4">
        <w:t xml:space="preserve">, France; Laurent </w:t>
      </w:r>
      <w:proofErr w:type="spellStart"/>
      <w:r w:rsidRPr="00F678D4">
        <w:t>Plard</w:t>
      </w:r>
      <w:proofErr w:type="spellEnd"/>
      <w:r w:rsidRPr="00F678D4">
        <w:t xml:space="preserve">, </w:t>
      </w:r>
      <w:proofErr w:type="spellStart"/>
      <w:r w:rsidRPr="00F678D4">
        <w:t>Avranches</w:t>
      </w:r>
      <w:proofErr w:type="spellEnd"/>
      <w:r w:rsidRPr="00F678D4">
        <w:t xml:space="preserve">-Granville Hospital, </w:t>
      </w:r>
      <w:proofErr w:type="spellStart"/>
      <w:r w:rsidRPr="00F678D4">
        <w:t>Avranches</w:t>
      </w:r>
      <w:proofErr w:type="spellEnd"/>
      <w:r w:rsidRPr="00F678D4">
        <w:t xml:space="preserve">, France; Antoine Ailhaud, Grenoble University Hospital, Grenoble, France; Léa Gutierrez, Grenoble University Hospital, Grenoble, France; Vincent Venchiarutti, Grenoble University Hospital, Grenoble, France; Jean-Luc Faucheron, Grenoble University Hospital, Grenoble, France; Bertrand Morin, Le Havre Hospital, Le Havre, France; Bertrand Pech de la clause, Le Havre Hospital, Le Havre, France; Eglantine </w:t>
      </w:r>
      <w:proofErr w:type="spellStart"/>
      <w:r w:rsidRPr="00F678D4">
        <w:t>Voitellier</w:t>
      </w:r>
      <w:proofErr w:type="spellEnd"/>
      <w:r w:rsidRPr="00F678D4">
        <w:t xml:space="preserve">, Le Havre Hospital, Le Havre, France; Guillaume Gagnat, Le Havre Hospital, Le Havre, France; Barbara Noiret, University Hospital of Lille, Lille, France; Constance </w:t>
      </w:r>
      <w:proofErr w:type="spellStart"/>
      <w:r w:rsidRPr="00F678D4">
        <w:t>Laroye</w:t>
      </w:r>
      <w:proofErr w:type="spellEnd"/>
      <w:r w:rsidRPr="00F678D4">
        <w:t xml:space="preserve">, University Hospital of Lille, Lille, France; Guillaume Piessen, University Hospital of Lille, Lille, France; Katia </w:t>
      </w:r>
      <w:proofErr w:type="spellStart"/>
      <w:r w:rsidRPr="00F678D4">
        <w:t>Lécolle</w:t>
      </w:r>
      <w:proofErr w:type="spellEnd"/>
      <w:r w:rsidRPr="00F678D4">
        <w:t xml:space="preserve">, </w:t>
      </w:r>
      <w:proofErr w:type="spellStart"/>
      <w:r w:rsidRPr="00F678D4">
        <w:t>Huriez</w:t>
      </w:r>
      <w:proofErr w:type="spellEnd"/>
      <w:r w:rsidRPr="00F678D4">
        <w:t xml:space="preserve"> University Hospital, Lille, France; Jean Robert, </w:t>
      </w:r>
      <w:proofErr w:type="spellStart"/>
      <w:r w:rsidRPr="00F678D4">
        <w:t>Huriez</w:t>
      </w:r>
      <w:proofErr w:type="spellEnd"/>
      <w:r w:rsidRPr="00F678D4">
        <w:t xml:space="preserve"> University Hospital, Lille, France; </w:t>
      </w:r>
      <w:proofErr w:type="spellStart"/>
      <w:r w:rsidRPr="00F678D4">
        <w:t>Nzamushelepanmabla</w:t>
      </w:r>
      <w:proofErr w:type="spellEnd"/>
      <w:r w:rsidRPr="00F678D4">
        <w:t xml:space="preserve">, </w:t>
      </w:r>
      <w:proofErr w:type="spellStart"/>
      <w:r w:rsidRPr="00F678D4">
        <w:t>Huriez</w:t>
      </w:r>
      <w:proofErr w:type="spellEnd"/>
      <w:r w:rsidRPr="00F678D4">
        <w:t xml:space="preserve"> University Hospital, Lille, France; Perrine Engel, Limoges University Hospital, Limoges, France; Muriel Mathonnet, Limoges University Hospital, Limoges, France; Cyprien Rodriguez, Lisieux Hospital, Lisieux, France; Ammar Makki, Lisieux Hospital, Lisieux, France; Anne-Cécile </w:t>
      </w:r>
      <w:proofErr w:type="spellStart"/>
      <w:r w:rsidRPr="00F678D4">
        <w:t>Couchard</w:t>
      </w:r>
      <w:proofErr w:type="spellEnd"/>
      <w:r w:rsidRPr="00F678D4">
        <w:t xml:space="preserve">, </w:t>
      </w:r>
      <w:proofErr w:type="spellStart"/>
      <w:r w:rsidRPr="00F678D4">
        <w:t>Longjumeau</w:t>
      </w:r>
      <w:proofErr w:type="spellEnd"/>
      <w:r w:rsidRPr="00F678D4">
        <w:t xml:space="preserve"> Hospital, </w:t>
      </w:r>
      <w:proofErr w:type="spellStart"/>
      <w:r w:rsidRPr="00F678D4">
        <w:t>Longjumeau</w:t>
      </w:r>
      <w:proofErr w:type="spellEnd"/>
      <w:r w:rsidRPr="00F678D4">
        <w:t xml:space="preserve">, France; François </w:t>
      </w:r>
      <w:proofErr w:type="spellStart"/>
      <w:r w:rsidRPr="00F678D4">
        <w:t>Duramé</w:t>
      </w:r>
      <w:proofErr w:type="spellEnd"/>
      <w:r w:rsidRPr="00F678D4">
        <w:t xml:space="preserve">, </w:t>
      </w:r>
      <w:proofErr w:type="spellStart"/>
      <w:r w:rsidRPr="00F678D4">
        <w:t>Longjumeau</w:t>
      </w:r>
      <w:proofErr w:type="spellEnd"/>
      <w:r w:rsidRPr="00F678D4">
        <w:t xml:space="preserve"> Hospital, </w:t>
      </w:r>
      <w:proofErr w:type="spellStart"/>
      <w:r w:rsidRPr="00F678D4">
        <w:t>Longjumeau</w:t>
      </w:r>
      <w:proofErr w:type="spellEnd"/>
      <w:r w:rsidRPr="00F678D4">
        <w:t xml:space="preserve">, France; Cécile Marceau, </w:t>
      </w:r>
      <w:proofErr w:type="spellStart"/>
      <w:r w:rsidRPr="00F678D4">
        <w:t>Longjumeau</w:t>
      </w:r>
      <w:proofErr w:type="spellEnd"/>
      <w:r w:rsidRPr="00F678D4">
        <w:t xml:space="preserve"> Hospital, </w:t>
      </w:r>
      <w:proofErr w:type="spellStart"/>
      <w:r w:rsidRPr="00F678D4">
        <w:t>Longjumeau</w:t>
      </w:r>
      <w:proofErr w:type="spellEnd"/>
      <w:r w:rsidRPr="00F678D4">
        <w:t xml:space="preserve">, France; Jean-Christophe Paquet, </w:t>
      </w:r>
      <w:proofErr w:type="spellStart"/>
      <w:r w:rsidRPr="00F678D4">
        <w:t>Longjumeau</w:t>
      </w:r>
      <w:proofErr w:type="spellEnd"/>
      <w:r w:rsidRPr="00F678D4">
        <w:t xml:space="preserve"> Hospital, </w:t>
      </w:r>
      <w:proofErr w:type="spellStart"/>
      <w:r w:rsidRPr="00F678D4">
        <w:t>Longjumeau</w:t>
      </w:r>
      <w:proofErr w:type="spellEnd"/>
      <w:r w:rsidRPr="00F678D4">
        <w:t xml:space="preserve">, France; Vahan </w:t>
      </w:r>
      <w:proofErr w:type="spellStart"/>
      <w:r w:rsidRPr="00F678D4">
        <w:t>Kepenekian</w:t>
      </w:r>
      <w:proofErr w:type="spellEnd"/>
      <w:r w:rsidRPr="00F678D4">
        <w:t xml:space="preserve">, Edouard-Herriot University Hospital, Lyon, France; Guillaume </w:t>
      </w:r>
      <w:proofErr w:type="spellStart"/>
      <w:r w:rsidRPr="00F678D4">
        <w:t>Passot</w:t>
      </w:r>
      <w:proofErr w:type="spellEnd"/>
      <w:r w:rsidRPr="00F678D4">
        <w:t xml:space="preserve">, Edouard-Herriot University Hospital, Lyon, France; Olivier Glehen, Edouard-Herriot University Hospital, Lyon, France; Ninon Wallach, La Croix-Rousse University Hospital, Lyon, France; Kayvan Mohkam, La Croix-Rousse University Hospital, Lyon, France; Marie-Caroline Blanc, North University Hospital, Marseille, France; Stéphane Berdah, North University Hospital, Marseille, France; Mathilde Aubert, Timone University Hospital, </w:t>
      </w:r>
      <w:r w:rsidRPr="00F678D4">
        <w:lastRenderedPageBreak/>
        <w:t xml:space="preserve">Marseille, France; Ahmet Ayav, Nancy University Hospital, Nancy, France; Hervé Chanty, Nancy University Hospital, Nancy, France; Alexandre Didier, Nancy University Hospital, Nancy, France; Estelle Vigneron, Nancy University Hospital, Nancy, France; Noémie </w:t>
      </w:r>
      <w:proofErr w:type="spellStart"/>
      <w:r w:rsidRPr="00F678D4">
        <w:t>Périard</w:t>
      </w:r>
      <w:proofErr w:type="spellEnd"/>
      <w:r w:rsidRPr="00F678D4">
        <w:t xml:space="preserve">, Nantes University Hospital, Nantes, France; Marie Thaumoux, Nantes University Hospital, Nantes, France; Océane </w:t>
      </w:r>
      <w:proofErr w:type="spellStart"/>
      <w:r w:rsidRPr="00F678D4">
        <w:t>Grenouilloux</w:t>
      </w:r>
      <w:proofErr w:type="spellEnd"/>
      <w:r w:rsidRPr="00F678D4">
        <w:t xml:space="preserve">, Nice University Hospital, Nice, France; Seila Fall, Nice University Hospital, Nice, France; </w:t>
      </w:r>
      <w:proofErr w:type="spellStart"/>
      <w:r w:rsidRPr="00F678D4">
        <w:t>Sophoclis</w:t>
      </w:r>
      <w:proofErr w:type="spellEnd"/>
      <w:r w:rsidRPr="00F678D4">
        <w:t xml:space="preserve"> </w:t>
      </w:r>
      <w:proofErr w:type="spellStart"/>
      <w:r w:rsidRPr="00F678D4">
        <w:t>Thomareis</w:t>
      </w:r>
      <w:proofErr w:type="spellEnd"/>
      <w:r w:rsidRPr="00F678D4">
        <w:t xml:space="preserve">, </w:t>
      </w:r>
      <w:proofErr w:type="spellStart"/>
      <w:r w:rsidRPr="00F678D4">
        <w:t>Nîmes</w:t>
      </w:r>
      <w:proofErr w:type="spellEnd"/>
      <w:r w:rsidRPr="00F678D4">
        <w:t xml:space="preserve"> University Hospital, </w:t>
      </w:r>
      <w:proofErr w:type="spellStart"/>
      <w:r w:rsidRPr="00F678D4">
        <w:t>Nîmes</w:t>
      </w:r>
      <w:proofErr w:type="spellEnd"/>
      <w:r w:rsidRPr="00F678D4">
        <w:t xml:space="preserve">, France; Chloé Marsollier, </w:t>
      </w:r>
      <w:proofErr w:type="spellStart"/>
      <w:r w:rsidRPr="00F678D4">
        <w:t>Nîmes</w:t>
      </w:r>
      <w:proofErr w:type="spellEnd"/>
      <w:r w:rsidRPr="00F678D4">
        <w:t xml:space="preserve"> University Hospital, </w:t>
      </w:r>
      <w:proofErr w:type="spellStart"/>
      <w:r w:rsidRPr="00F678D4">
        <w:t>Nîmes</w:t>
      </w:r>
      <w:proofErr w:type="spellEnd"/>
      <w:r w:rsidRPr="00F678D4">
        <w:t xml:space="preserve">, France; Michel Prud’homme, </w:t>
      </w:r>
      <w:proofErr w:type="spellStart"/>
      <w:r w:rsidRPr="00F678D4">
        <w:t>Nîmes</w:t>
      </w:r>
      <w:proofErr w:type="spellEnd"/>
      <w:r w:rsidRPr="00F678D4">
        <w:t xml:space="preserve"> University Hospital, </w:t>
      </w:r>
      <w:proofErr w:type="spellStart"/>
      <w:r w:rsidRPr="00F678D4">
        <w:t>Nîmes</w:t>
      </w:r>
      <w:proofErr w:type="spellEnd"/>
      <w:r w:rsidRPr="00F678D4">
        <w:t xml:space="preserve">, France; Christos </w:t>
      </w:r>
      <w:proofErr w:type="spellStart"/>
      <w:r w:rsidRPr="00F678D4">
        <w:t>Antonopulos</w:t>
      </w:r>
      <w:proofErr w:type="spellEnd"/>
      <w:r w:rsidRPr="00F678D4">
        <w:t xml:space="preserve">, Hospital Bichat-Claude-Bernard (APHP), Paris, France; Simon Msika, Hospital Bichat-Claude-Bernard (APHP), Paris, France; Marie Monsinjon, Hospital Beaujon (APHP), Clichy, France; Massimo Giacca, Hospital Beaujon (APHP), Clichy, France; Antoine Cazelles, European Georges Pompidou and </w:t>
      </w:r>
      <w:proofErr w:type="spellStart"/>
      <w:r w:rsidRPr="00F678D4">
        <w:t>Pitié</w:t>
      </w:r>
      <w:proofErr w:type="spellEnd"/>
      <w:r w:rsidRPr="00F678D4">
        <w:t xml:space="preserve">-Salpêtrière Hospitals (APHP), Paris, France; Mehdi Karoui, European Georges Pompidou and </w:t>
      </w:r>
      <w:proofErr w:type="spellStart"/>
      <w:r w:rsidRPr="00F678D4">
        <w:t>Pitié</w:t>
      </w:r>
      <w:proofErr w:type="spellEnd"/>
      <w:r w:rsidRPr="00F678D4">
        <w:t xml:space="preserve">-Salpêtrière Hospitals (APHP), Paris, France; Valentina Malerba, Antoine </w:t>
      </w:r>
      <w:proofErr w:type="spellStart"/>
      <w:r w:rsidRPr="00F678D4">
        <w:t>Beclere</w:t>
      </w:r>
      <w:proofErr w:type="spellEnd"/>
      <w:r w:rsidRPr="00F678D4">
        <w:t xml:space="preserve"> Hospital (APHP), </w:t>
      </w:r>
      <w:proofErr w:type="spellStart"/>
      <w:r w:rsidRPr="00F678D4">
        <w:t>Clamart</w:t>
      </w:r>
      <w:proofErr w:type="spellEnd"/>
      <w:r w:rsidRPr="00F678D4">
        <w:t xml:space="preserve">, France; Ibrahim Dagher, Antoine </w:t>
      </w:r>
      <w:proofErr w:type="spellStart"/>
      <w:r w:rsidRPr="00F678D4">
        <w:t>Beclere</w:t>
      </w:r>
      <w:proofErr w:type="spellEnd"/>
      <w:r w:rsidRPr="00F678D4">
        <w:t xml:space="preserve"> Hospital (APHP), </w:t>
      </w:r>
      <w:proofErr w:type="spellStart"/>
      <w:r w:rsidRPr="00F678D4">
        <w:t>Clamart</w:t>
      </w:r>
      <w:proofErr w:type="spellEnd"/>
      <w:r w:rsidRPr="00F678D4">
        <w:t xml:space="preserve">, France; Nicola de Angelis, Henri-Mondor Hospital (APHP), </w:t>
      </w:r>
      <w:proofErr w:type="spellStart"/>
      <w:r w:rsidRPr="00F678D4">
        <w:t>Créteil</w:t>
      </w:r>
      <w:proofErr w:type="spellEnd"/>
      <w:r w:rsidRPr="00F678D4">
        <w:t xml:space="preserve">, France; Francesco Brunetti, Henri-Mondor Hospital (APHP), </w:t>
      </w:r>
      <w:proofErr w:type="spellStart"/>
      <w:r w:rsidRPr="00F678D4">
        <w:t>Créteil</w:t>
      </w:r>
      <w:proofErr w:type="spellEnd"/>
      <w:r w:rsidRPr="00F678D4">
        <w:t xml:space="preserve">, France; Omar Ahmed, </w:t>
      </w:r>
      <w:proofErr w:type="spellStart"/>
      <w:r w:rsidRPr="00F678D4">
        <w:t>Avicenne</w:t>
      </w:r>
      <w:proofErr w:type="spellEnd"/>
      <w:r w:rsidRPr="00F678D4">
        <w:t xml:space="preserve"> University Hospital (APHP), Paris, France; Jean-Marc Ferraz, </w:t>
      </w:r>
      <w:proofErr w:type="spellStart"/>
      <w:r w:rsidRPr="00F678D4">
        <w:t>Montsouris</w:t>
      </w:r>
      <w:proofErr w:type="spellEnd"/>
      <w:r w:rsidRPr="00F678D4">
        <w:t xml:space="preserve"> </w:t>
      </w:r>
      <w:proofErr w:type="spellStart"/>
      <w:r w:rsidRPr="00F678D4">
        <w:t>Institut</w:t>
      </w:r>
      <w:proofErr w:type="spellEnd"/>
      <w:r w:rsidRPr="00F678D4">
        <w:t xml:space="preserve">, Paris, France; Yassir Ramjaun, </w:t>
      </w:r>
      <w:proofErr w:type="spellStart"/>
      <w:r w:rsidRPr="00F678D4">
        <w:t>Montsouris</w:t>
      </w:r>
      <w:proofErr w:type="spellEnd"/>
      <w:r w:rsidRPr="00F678D4">
        <w:t xml:space="preserve"> </w:t>
      </w:r>
      <w:proofErr w:type="spellStart"/>
      <w:r w:rsidRPr="00F678D4">
        <w:t>Institut</w:t>
      </w:r>
      <w:proofErr w:type="spellEnd"/>
      <w:r w:rsidRPr="00F678D4">
        <w:t xml:space="preserve">, Paris, France; Christine Denet, </w:t>
      </w:r>
      <w:proofErr w:type="spellStart"/>
      <w:r w:rsidRPr="00F678D4">
        <w:t>Montsouris</w:t>
      </w:r>
      <w:proofErr w:type="spellEnd"/>
      <w:r w:rsidRPr="00F678D4">
        <w:t xml:space="preserve"> </w:t>
      </w:r>
      <w:proofErr w:type="spellStart"/>
      <w:r w:rsidRPr="00F678D4">
        <w:t>Institut</w:t>
      </w:r>
      <w:proofErr w:type="spellEnd"/>
      <w:r w:rsidRPr="00F678D4">
        <w:t xml:space="preserve">, Paris, France; Basile Fuchs, Cochin Hospital (APHP), Paris, France; Daniel Pietrasz, </w:t>
      </w:r>
      <w:proofErr w:type="spellStart"/>
      <w:r w:rsidRPr="00F678D4">
        <w:t>Hôpital</w:t>
      </w:r>
      <w:proofErr w:type="spellEnd"/>
      <w:r w:rsidRPr="00F678D4">
        <w:t xml:space="preserve"> Saint-Louis (APHP), Paris, France; Pénélope Raimbert, </w:t>
      </w:r>
      <w:proofErr w:type="spellStart"/>
      <w:r w:rsidRPr="00F678D4">
        <w:t>Hôpital</w:t>
      </w:r>
      <w:proofErr w:type="spellEnd"/>
      <w:r w:rsidRPr="00F678D4">
        <w:t xml:space="preserve"> Saint-Louis (APHP), Paris, France; Juliette Benedetti, </w:t>
      </w:r>
      <w:proofErr w:type="spellStart"/>
      <w:r w:rsidRPr="00F678D4">
        <w:t>Hôpital</w:t>
      </w:r>
      <w:proofErr w:type="spellEnd"/>
      <w:r w:rsidRPr="00F678D4">
        <w:t xml:space="preserve"> Saint-Louis (APHP), Paris, France; Chloé Coton, </w:t>
      </w:r>
      <w:proofErr w:type="spellStart"/>
      <w:r w:rsidRPr="00F678D4">
        <w:t>Hôpital</w:t>
      </w:r>
      <w:proofErr w:type="spellEnd"/>
      <w:r w:rsidRPr="00F678D4">
        <w:t xml:space="preserve"> Saint-Louis (APHP), Paris, France; Hélène Corte, </w:t>
      </w:r>
      <w:proofErr w:type="spellStart"/>
      <w:r w:rsidRPr="00F678D4">
        <w:t>Hôpital</w:t>
      </w:r>
      <w:proofErr w:type="spellEnd"/>
      <w:r w:rsidRPr="00F678D4">
        <w:t xml:space="preserve"> Saint-Louis (APHP), Paris, France; Aude </w:t>
      </w:r>
      <w:proofErr w:type="spellStart"/>
      <w:r w:rsidRPr="00F678D4">
        <w:t>Medrignac</w:t>
      </w:r>
      <w:proofErr w:type="spellEnd"/>
      <w:r w:rsidRPr="00F678D4">
        <w:t xml:space="preserve">, Rennes University Hospital, Rennes, France; Daphné </w:t>
      </w:r>
      <w:r w:rsidRPr="00F678D4">
        <w:lastRenderedPageBreak/>
        <w:t xml:space="preserve">Chavrier, Rennes University Hospital, Rennes, France; Robin Girard, Rouen University Hospital, Rouen, France; Julia Berthelot, Rouen University Hospital, Rouen, France; Matthieu Monge, Rouen University Hospital, Rouen, France; Eloïse </w:t>
      </w:r>
      <w:proofErr w:type="spellStart"/>
      <w:r w:rsidRPr="00F678D4">
        <w:t>Papet</w:t>
      </w:r>
      <w:proofErr w:type="spellEnd"/>
      <w:r w:rsidRPr="00F678D4">
        <w:t xml:space="preserve">, Rouen University Hospital, Rouen, France; Jean Pinson, Rouen University Hospital, Rouen, France; Elise Dolbeau, Rouen University Hospital, Rouen, France; Jean-Jacques Tuech, Rouen University Hospital, Rouen, France; Julien Chautard, Saint-Lô Hospital, Saint-Lô, France; Mathilde Boullier, Saint-Lô Hospital, Saint-Lô, France; François Goujard, Saint-Lô Hospital, Saint-Lô, France; Laurent Perrot, Saint-Lô Hospital, Saint-Lô, France; Ludovic Loge, Saint-Lô Hospital, Saint-Lô, France; Jean-Michel Petiot, Saint-Lô Hospital, Saint-Lô, France; Simone Mandefredelli, Strasbourg University Hospital, Strasbourg, France; Diane Charleux-Muller, Strasbourg University Hospital, Strasbourg, France; Guillaume </w:t>
      </w:r>
      <w:proofErr w:type="spellStart"/>
      <w:r w:rsidRPr="00F678D4">
        <w:t>Sauvinet</w:t>
      </w:r>
      <w:proofErr w:type="spellEnd"/>
      <w:r w:rsidRPr="00F678D4">
        <w:t xml:space="preserve">, Strasbourg University Hospital, Strasbourg, France; Jean-Baptiste Bertin, Strasbourg University Hospital, Strasbourg, France; Louis Vincent, Strasbourg University Hospital, Strasbourg, France; Blandine Simeu, Strasbourg University Hospital, Strasbourg, France; Jean-Baptiste Delhorme, Strasbourg University Hospital, Strasbourg, France; Cécile Brigand, Strasbourg University Hospital, Strasbourg, France; Serge Rohr, Strasbourg University Hospital, Strasbourg, France; Manon Bouchet, Toulouse University Hospital; Jean-Pierre Duffas, Toulouse University Hospital; Laurent Ghouti, Toulouse University Hospital; Antoine Philis, Toulouse University Hospital; Guillaume Portier, Toulouse University Hospital; Elias Karam, Tours University Hospital; Nicolas Michot, Tours University Hospital; Alice Artus, Tours University Hospital; Emilien </w:t>
      </w:r>
      <w:proofErr w:type="spellStart"/>
      <w:r w:rsidRPr="00F678D4">
        <w:t>Mauny</w:t>
      </w:r>
      <w:proofErr w:type="spellEnd"/>
      <w:r w:rsidRPr="00F678D4">
        <w:t xml:space="preserve">, Tours University Hospital; Céline </w:t>
      </w:r>
      <w:proofErr w:type="spellStart"/>
      <w:r w:rsidRPr="00F678D4">
        <w:t>Bourbao</w:t>
      </w:r>
      <w:proofErr w:type="spellEnd"/>
      <w:r w:rsidRPr="00F678D4">
        <w:t>-Tournois, Tours University Hospital; Hugo Barbin, Tours University Hospital; Julien Thiery, Tours University Hospital.</w:t>
      </w:r>
    </w:p>
    <w:p w14:paraId="62125E4E" w14:textId="02F20CDF" w:rsidR="00311966" w:rsidRPr="00F678D4" w:rsidRDefault="00311966" w:rsidP="006918CA">
      <w:r w:rsidRPr="00F678D4">
        <w:lastRenderedPageBreak/>
        <w:br w:type="page"/>
      </w:r>
    </w:p>
    <w:p w14:paraId="29FB200D" w14:textId="2E68B09F" w:rsidR="00E23FE0" w:rsidRPr="00F678D4" w:rsidRDefault="00545573" w:rsidP="00ED5EA6">
      <w:pPr>
        <w:pStyle w:val="Titre1"/>
        <w:spacing w:line="480" w:lineRule="auto"/>
      </w:pPr>
      <w:bookmarkStart w:id="15" w:name="_Toc228868026"/>
      <w:r w:rsidRPr="00F678D4">
        <w:lastRenderedPageBreak/>
        <w:t>References</w:t>
      </w:r>
      <w:bookmarkEnd w:id="15"/>
    </w:p>
    <w:p w14:paraId="7D011D78" w14:textId="77777777" w:rsidR="009303CD" w:rsidRPr="00F678D4" w:rsidRDefault="003C5B4D" w:rsidP="009303CD">
      <w:pPr>
        <w:pStyle w:val="Bibliographie"/>
        <w:rPr>
          <w:lang w:val="fr-FR"/>
        </w:rPr>
      </w:pPr>
      <w:r w:rsidRPr="00F678D4">
        <w:rPr>
          <w:b/>
        </w:rPr>
        <w:fldChar w:fldCharType="begin"/>
      </w:r>
      <w:r w:rsidR="00855B27" w:rsidRPr="00F678D4">
        <w:rPr>
          <w:b/>
          <w:lang w:val="en-GB"/>
        </w:rPr>
        <w:instrText xml:space="preserve"> ADDIN ZOTERO_BIBL {"uncited":[],"omitted":[],"custom":[]} CSL_BIBLIOGRAPHY </w:instrText>
      </w:r>
      <w:r w:rsidRPr="00F678D4">
        <w:rPr>
          <w:b/>
        </w:rPr>
        <w:fldChar w:fldCharType="separate"/>
      </w:r>
      <w:r w:rsidR="009303CD" w:rsidRPr="00F678D4">
        <w:rPr>
          <w:lang w:val="fr-FR"/>
        </w:rPr>
        <w:t>1.</w:t>
      </w:r>
      <w:r w:rsidR="009303CD" w:rsidRPr="00F678D4">
        <w:rPr>
          <w:lang w:val="fr-FR"/>
        </w:rPr>
        <w:tab/>
        <w:t xml:space="preserve">Hinchey EJ, Schaal PG, Richards GK. Treatment of perforated diverticular disease of the colon. Adv Surg. 1978;12:85–109. </w:t>
      </w:r>
    </w:p>
    <w:p w14:paraId="2ED47091" w14:textId="77777777" w:rsidR="009303CD" w:rsidRPr="00F678D4" w:rsidRDefault="009303CD" w:rsidP="009303CD">
      <w:pPr>
        <w:pStyle w:val="Bibliographie"/>
        <w:rPr>
          <w:lang w:val="fr-FR"/>
        </w:rPr>
      </w:pPr>
      <w:r w:rsidRPr="00F678D4">
        <w:rPr>
          <w:lang w:val="fr-FR"/>
        </w:rPr>
        <w:t>2.</w:t>
      </w:r>
      <w:r w:rsidRPr="00F678D4">
        <w:rPr>
          <w:lang w:val="fr-FR"/>
        </w:rPr>
        <w:tab/>
        <w:t xml:space="preserve">Hanna MH, Kaiser AM. Update on the management of sigmoid diverticulitis. World J Gastroenterol. 2021;27:760–781. </w:t>
      </w:r>
    </w:p>
    <w:p w14:paraId="26EF3AC7" w14:textId="77777777" w:rsidR="009303CD" w:rsidRPr="00F678D4" w:rsidRDefault="009303CD" w:rsidP="009303CD">
      <w:pPr>
        <w:pStyle w:val="Bibliographie"/>
        <w:rPr>
          <w:lang w:val="fr-FR"/>
        </w:rPr>
      </w:pPr>
      <w:r w:rsidRPr="00F678D4">
        <w:rPr>
          <w:lang w:val="fr-FR"/>
        </w:rPr>
        <w:t>3.</w:t>
      </w:r>
      <w:r w:rsidRPr="00F678D4">
        <w:rPr>
          <w:lang w:val="fr-FR"/>
        </w:rPr>
        <w:tab/>
        <w:t xml:space="preserve">Regenbogen SE, Hardiman KM, Hendren S, et al. Surgery for Diverticulitis in the 21st Century: A Systematic Review. JAMA Surg. 2014;149:292–303. </w:t>
      </w:r>
    </w:p>
    <w:p w14:paraId="42AE9E70" w14:textId="77777777" w:rsidR="009303CD" w:rsidRPr="00F678D4" w:rsidRDefault="009303CD" w:rsidP="009303CD">
      <w:pPr>
        <w:pStyle w:val="Bibliographie"/>
        <w:rPr>
          <w:lang w:val="fr-FR"/>
        </w:rPr>
      </w:pPr>
      <w:r w:rsidRPr="00F678D4">
        <w:rPr>
          <w:lang w:val="fr-FR"/>
        </w:rPr>
        <w:t>4.</w:t>
      </w:r>
      <w:r w:rsidRPr="00F678D4">
        <w:rPr>
          <w:lang w:val="fr-FR"/>
        </w:rPr>
        <w:tab/>
        <w:t xml:space="preserve">Hallam S, Mothe BS, Tirumulaju R. Hartmann’s procedure, reversal and rate of stoma-free survival. Ann R Coll Surg Engl. 2018;100:301–307. </w:t>
      </w:r>
    </w:p>
    <w:p w14:paraId="400106BB" w14:textId="77777777" w:rsidR="009303CD" w:rsidRPr="00F678D4" w:rsidRDefault="009303CD" w:rsidP="009303CD">
      <w:pPr>
        <w:pStyle w:val="Bibliographie"/>
        <w:rPr>
          <w:lang w:val="fr-FR"/>
        </w:rPr>
      </w:pPr>
      <w:r w:rsidRPr="00F678D4">
        <w:rPr>
          <w:lang w:val="fr-FR"/>
        </w:rPr>
        <w:t>5.</w:t>
      </w:r>
      <w:r w:rsidRPr="00F678D4">
        <w:rPr>
          <w:lang w:val="fr-FR"/>
        </w:rPr>
        <w:tab/>
        <w:t xml:space="preserve">Sartelli M, Weber DG, Kluger Y, et al. 2020 update of the WSES guidelines for the management of acute colonic diverticulitis in the emergency setting. World J Emerg Surg. 2020;15:32. </w:t>
      </w:r>
    </w:p>
    <w:p w14:paraId="026BF7D3" w14:textId="77777777" w:rsidR="009303CD" w:rsidRPr="00F678D4" w:rsidRDefault="009303CD" w:rsidP="009303CD">
      <w:pPr>
        <w:pStyle w:val="Bibliographie"/>
        <w:rPr>
          <w:lang w:val="fr-FR"/>
        </w:rPr>
      </w:pPr>
      <w:r w:rsidRPr="00F678D4">
        <w:rPr>
          <w:lang w:val="fr-FR"/>
        </w:rPr>
        <w:t>6.</w:t>
      </w:r>
      <w:r w:rsidRPr="00F678D4">
        <w:rPr>
          <w:lang w:val="fr-FR"/>
        </w:rPr>
        <w:tab/>
        <w:t xml:space="preserve">Hall J, Hardiman K, Lee S, et al. The American Society of Colon and Rectal Surgeons Clinical Practice Guidelines for the Treatment of Left-Sided Colonic Diverticulitis. Dis Colon Rectum. 2020;63:728. </w:t>
      </w:r>
    </w:p>
    <w:p w14:paraId="030EFC80" w14:textId="77777777" w:rsidR="009303CD" w:rsidRPr="00F678D4" w:rsidRDefault="009303CD" w:rsidP="009303CD">
      <w:pPr>
        <w:pStyle w:val="Bibliographie"/>
        <w:rPr>
          <w:lang w:val="fr-FR"/>
        </w:rPr>
      </w:pPr>
      <w:r w:rsidRPr="00F678D4">
        <w:rPr>
          <w:lang w:val="fr-FR"/>
        </w:rPr>
        <w:t>7.</w:t>
      </w:r>
      <w:r w:rsidRPr="00F678D4">
        <w:rPr>
          <w:lang w:val="fr-FR"/>
        </w:rPr>
        <w:tab/>
        <w:t xml:space="preserve">Haute Autorité de Santé HAS. Prise en charge médicale et chirurgicale de la diverticulite colique. Saint-Denis La Plaine; 2017. </w:t>
      </w:r>
    </w:p>
    <w:p w14:paraId="70F9595F" w14:textId="77777777" w:rsidR="009303CD" w:rsidRPr="00F678D4" w:rsidRDefault="009303CD" w:rsidP="009303CD">
      <w:pPr>
        <w:pStyle w:val="Bibliographie"/>
        <w:rPr>
          <w:lang w:val="fr-FR"/>
        </w:rPr>
      </w:pPr>
      <w:r w:rsidRPr="00F678D4">
        <w:rPr>
          <w:lang w:val="fr-FR"/>
        </w:rPr>
        <w:t>8.</w:t>
      </w:r>
      <w:r w:rsidRPr="00F678D4">
        <w:rPr>
          <w:lang w:val="fr-FR"/>
        </w:rPr>
        <w:tab/>
        <w:t xml:space="preserve">Bridoux V, Regimbeau JM, Ouaissi M, et al. Hartmann’s Procedure or Primary Anastomosis for Generalized Peritonitis due to Perforated Diverticulitis: A Prospective Multicenter Randomized Trial (DIVERTI). J Am Coll Surg. 2017;225:798–805. </w:t>
      </w:r>
    </w:p>
    <w:p w14:paraId="28E67C0F" w14:textId="77777777" w:rsidR="009303CD" w:rsidRPr="00F678D4" w:rsidRDefault="009303CD" w:rsidP="009303CD">
      <w:pPr>
        <w:pStyle w:val="Bibliographie"/>
        <w:rPr>
          <w:lang w:val="fr-FR"/>
        </w:rPr>
      </w:pPr>
      <w:r w:rsidRPr="00F678D4">
        <w:rPr>
          <w:lang w:val="fr-FR"/>
        </w:rPr>
        <w:lastRenderedPageBreak/>
        <w:t>9.</w:t>
      </w:r>
      <w:r w:rsidRPr="00F678D4">
        <w:rPr>
          <w:lang w:val="fr-FR"/>
        </w:rPr>
        <w:tab/>
        <w:t xml:space="preserve">Oberkofler CE, Rickenbacher A, Raptis DA, et al. A Multicenter Randomized Clinical Trial of Primary Anastomosis or Hartmann’s Procedure for Perforated Left Colonic Diverticulitis With Purulent or Fecal Peritonitis. Ann Surg. 2012;256:819. </w:t>
      </w:r>
    </w:p>
    <w:p w14:paraId="2D320286" w14:textId="77777777" w:rsidR="009303CD" w:rsidRPr="00F678D4" w:rsidRDefault="009303CD" w:rsidP="009303CD">
      <w:pPr>
        <w:pStyle w:val="Bibliographie"/>
        <w:rPr>
          <w:lang w:val="fr-FR"/>
        </w:rPr>
      </w:pPr>
      <w:r w:rsidRPr="00F678D4">
        <w:rPr>
          <w:lang w:val="fr-FR"/>
        </w:rPr>
        <w:t>10.</w:t>
      </w:r>
      <w:r w:rsidRPr="00F678D4">
        <w:rPr>
          <w:lang w:val="fr-FR"/>
        </w:rPr>
        <w:tab/>
        <w:t xml:space="preserve">Lambrichts DPV, Vennix S, Musters GD, et al. Hartmann’s procedure versus sigmoidectomy with primary anastomosis for perforated diverticulitis with purulent or faecal peritonitis (LADIES): a multicentre, parallel-group, randomised, open-label, superiority trial. Lancet Gastroenterol Hepatol. 2019;4:599–610. </w:t>
      </w:r>
    </w:p>
    <w:p w14:paraId="7297958F" w14:textId="77777777" w:rsidR="009303CD" w:rsidRPr="00F678D4" w:rsidRDefault="009303CD" w:rsidP="009303CD">
      <w:pPr>
        <w:pStyle w:val="Bibliographie"/>
        <w:rPr>
          <w:lang w:val="fr-FR"/>
        </w:rPr>
      </w:pPr>
      <w:r w:rsidRPr="00F678D4">
        <w:rPr>
          <w:lang w:val="fr-FR"/>
        </w:rPr>
        <w:t>11.</w:t>
      </w:r>
      <w:r w:rsidRPr="00F678D4">
        <w:rPr>
          <w:lang w:val="fr-FR"/>
        </w:rPr>
        <w:tab/>
        <w:t xml:space="preserve">Cirocchi R, Afshar S, Shaban F, et al. Perforated sigmoid diverticulitis: Hartmann’s procedure or resection with primary anastomosis-a systematic review and meta-analysis of randomised control trials. Tech Coloproctology. 2018;22:743–753. </w:t>
      </w:r>
    </w:p>
    <w:p w14:paraId="3C5188B5" w14:textId="77777777" w:rsidR="009303CD" w:rsidRPr="00F678D4" w:rsidRDefault="009303CD" w:rsidP="009303CD">
      <w:pPr>
        <w:pStyle w:val="Bibliographie"/>
        <w:rPr>
          <w:lang w:val="fr-FR"/>
        </w:rPr>
      </w:pPr>
      <w:r w:rsidRPr="00F678D4">
        <w:rPr>
          <w:lang w:val="fr-FR"/>
        </w:rPr>
        <w:t>12.</w:t>
      </w:r>
      <w:r w:rsidRPr="00F678D4">
        <w:rPr>
          <w:lang w:val="fr-FR"/>
        </w:rPr>
        <w:tab/>
        <w:t xml:space="preserve">Acuna SA, Wood T, Chesney TR, et al. Operative Strategies for Perforated Diverticulitis: A Systematic Review and Meta-analysis. Dis Colon Rectum. 2018;61:1442–1453. </w:t>
      </w:r>
    </w:p>
    <w:p w14:paraId="1EF6680A" w14:textId="77777777" w:rsidR="009303CD" w:rsidRPr="00F678D4" w:rsidRDefault="009303CD" w:rsidP="009303CD">
      <w:pPr>
        <w:pStyle w:val="Bibliographie"/>
        <w:rPr>
          <w:lang w:val="fr-FR"/>
        </w:rPr>
      </w:pPr>
      <w:r w:rsidRPr="00F678D4">
        <w:rPr>
          <w:lang w:val="fr-FR"/>
        </w:rPr>
        <w:t>13.</w:t>
      </w:r>
      <w:r w:rsidRPr="00F678D4">
        <w:rPr>
          <w:lang w:val="fr-FR"/>
        </w:rPr>
        <w:tab/>
        <w:t xml:space="preserve">Pinson J, Tuech JJ, Ouaissi M, et al. Role of protective stoma after primary anastomosis for generalized peritonitis due to perforated diverticulitis-DIVERTI 2 (a prospective multicenter randomized trial): rationale and design (nct04604730). BMC Surg. 2022;22:191. </w:t>
      </w:r>
    </w:p>
    <w:p w14:paraId="6E020AC4" w14:textId="77777777" w:rsidR="009303CD" w:rsidRPr="00F678D4" w:rsidRDefault="009303CD" w:rsidP="009303CD">
      <w:pPr>
        <w:pStyle w:val="Bibliographie"/>
        <w:rPr>
          <w:lang w:val="fr-FR"/>
        </w:rPr>
      </w:pPr>
      <w:r w:rsidRPr="00F678D4">
        <w:rPr>
          <w:lang w:val="fr-FR"/>
        </w:rPr>
        <w:t>14.</w:t>
      </w:r>
      <w:r w:rsidRPr="00F678D4">
        <w:rPr>
          <w:lang w:val="fr-FR"/>
        </w:rPr>
        <w:tab/>
        <w:t xml:space="preserve">Esparza Monzavi CA, Naffouje SA, Chaudhry V, et al. Open vs Minimally Invasive Approach for Emergent Colectomy in Perforated Diverticulitis. Dis Colon Rectum. 2021;64:319–327. </w:t>
      </w:r>
    </w:p>
    <w:p w14:paraId="5F63F7D0" w14:textId="77777777" w:rsidR="009303CD" w:rsidRPr="00F678D4" w:rsidRDefault="009303CD" w:rsidP="009303CD">
      <w:pPr>
        <w:pStyle w:val="Bibliographie"/>
        <w:rPr>
          <w:lang w:val="fr-FR"/>
        </w:rPr>
      </w:pPr>
      <w:r w:rsidRPr="00F678D4">
        <w:rPr>
          <w:lang w:val="fr-FR"/>
        </w:rPr>
        <w:lastRenderedPageBreak/>
        <w:t>15.</w:t>
      </w:r>
      <w:r w:rsidRPr="00F678D4">
        <w:rPr>
          <w:lang w:val="fr-FR"/>
        </w:rPr>
        <w:tab/>
        <w:t xml:space="preserve">Lee YF, Brown RF, Battaglia M, et al. Laparoscopic Versus Open Emergent Sigmoid Resection for Perforated Diverticulitis. J Gastrointest Surg Off J Soc Surg Aliment Tract. 2020;24:1173–1182. </w:t>
      </w:r>
    </w:p>
    <w:p w14:paraId="1926D516" w14:textId="77777777" w:rsidR="009303CD" w:rsidRPr="00F678D4" w:rsidRDefault="009303CD" w:rsidP="009303CD">
      <w:pPr>
        <w:pStyle w:val="Bibliographie"/>
        <w:rPr>
          <w:lang w:val="fr-FR"/>
        </w:rPr>
      </w:pPr>
      <w:r w:rsidRPr="00F678D4">
        <w:rPr>
          <w:lang w:val="fr-FR"/>
        </w:rPr>
        <w:t>16.</w:t>
      </w:r>
      <w:r w:rsidRPr="00F678D4">
        <w:rPr>
          <w:lang w:val="fr-FR"/>
        </w:rPr>
        <w:tab/>
        <w:t xml:space="preserve">Schultz JK, Yaqub S, Wallon C, et al. Laparoscopic Lavage vs Primary Resection for Acute Perforated Diverticulitis: The SCANDIV Randomized Clinical Trial. JAMA. 2015;314:1364–1375. </w:t>
      </w:r>
    </w:p>
    <w:p w14:paraId="01C95D66" w14:textId="77777777" w:rsidR="009303CD" w:rsidRPr="00F678D4" w:rsidRDefault="009303CD" w:rsidP="009303CD">
      <w:pPr>
        <w:pStyle w:val="Bibliographie"/>
        <w:rPr>
          <w:lang w:val="fr-FR"/>
        </w:rPr>
      </w:pPr>
      <w:r w:rsidRPr="00F678D4">
        <w:rPr>
          <w:lang w:val="fr-FR"/>
        </w:rPr>
        <w:t>17.</w:t>
      </w:r>
      <w:r w:rsidRPr="00F678D4">
        <w:rPr>
          <w:lang w:val="fr-FR"/>
        </w:rPr>
        <w:tab/>
        <w:t xml:space="preserve">Hoek VT, Edomskis PP, Stark PW, et al. Laparoscopic peritoneal lavage versus sigmoidectomy for perforated diverticulitis with purulent peritonitis: three-year follow-up of the randomised LOLA trial. Surg Endosc. 2022;36:7764–7774. </w:t>
      </w:r>
    </w:p>
    <w:p w14:paraId="2510D292" w14:textId="77777777" w:rsidR="009303CD" w:rsidRPr="00F678D4" w:rsidRDefault="009303CD" w:rsidP="009303CD">
      <w:pPr>
        <w:pStyle w:val="Bibliographie"/>
        <w:rPr>
          <w:lang w:val="fr-FR"/>
        </w:rPr>
      </w:pPr>
      <w:r w:rsidRPr="00F678D4">
        <w:rPr>
          <w:lang w:val="fr-FR"/>
        </w:rPr>
        <w:t>18.</w:t>
      </w:r>
      <w:r w:rsidRPr="00F678D4">
        <w:rPr>
          <w:lang w:val="fr-FR"/>
        </w:rPr>
        <w:tab/>
        <w:t xml:space="preserve">Marshall JR, Buchwald PL, Gandhi J, et al. Laparoscopic Lavage in the Management of Hinchey Grade III Diverticulitis: A Systematic Review. Ann Surg. 2017;265:670. </w:t>
      </w:r>
    </w:p>
    <w:p w14:paraId="116AED95" w14:textId="77777777" w:rsidR="009303CD" w:rsidRPr="00F678D4" w:rsidRDefault="009303CD" w:rsidP="009303CD">
      <w:pPr>
        <w:pStyle w:val="Bibliographie"/>
        <w:rPr>
          <w:lang w:val="fr-FR"/>
        </w:rPr>
      </w:pPr>
      <w:r w:rsidRPr="00F678D4">
        <w:rPr>
          <w:lang w:val="fr-FR"/>
        </w:rPr>
        <w:t>19.</w:t>
      </w:r>
      <w:r w:rsidRPr="00F678D4">
        <w:rPr>
          <w:lang w:val="fr-FR"/>
        </w:rPr>
        <w:tab/>
        <w:t xml:space="preserve">Turley RS, Barbas AS, Lidsky ME, et al. Laparoscopic versus open Hartmann procedure for the emergency treatment of diverticulitis: a propensity-matched analysis. Dis Colon Rectum. 2013;56:72–82. </w:t>
      </w:r>
    </w:p>
    <w:p w14:paraId="4E291CA2" w14:textId="77777777" w:rsidR="009303CD" w:rsidRPr="00F678D4" w:rsidRDefault="009303CD" w:rsidP="009303CD">
      <w:pPr>
        <w:pStyle w:val="Bibliographie"/>
        <w:rPr>
          <w:lang w:val="fr-FR"/>
        </w:rPr>
      </w:pPr>
      <w:r w:rsidRPr="00F678D4">
        <w:rPr>
          <w:lang w:val="fr-FR"/>
        </w:rPr>
        <w:t>20.</w:t>
      </w:r>
      <w:r w:rsidRPr="00F678D4">
        <w:rPr>
          <w:lang w:val="fr-FR"/>
        </w:rPr>
        <w:tab/>
        <w:t xml:space="preserve">Vennix S, Lips DJ, Di Saverio S, et al. Acute laparoscopic and open sigmoidectomy for perforated diverticulitis: a propensity score-matched cohort. Surg Endosc. 2016;30:3889–3896. </w:t>
      </w:r>
    </w:p>
    <w:p w14:paraId="1A3C52D6" w14:textId="77777777" w:rsidR="009303CD" w:rsidRPr="00F678D4" w:rsidRDefault="009303CD" w:rsidP="009303CD">
      <w:pPr>
        <w:pStyle w:val="Bibliographie"/>
        <w:rPr>
          <w:lang w:val="fr-FR"/>
        </w:rPr>
      </w:pPr>
      <w:r w:rsidRPr="00F678D4">
        <w:rPr>
          <w:lang w:val="fr-FR"/>
        </w:rPr>
        <w:t>21.</w:t>
      </w:r>
      <w:r w:rsidRPr="00F678D4">
        <w:rPr>
          <w:lang w:val="fr-FR"/>
        </w:rPr>
        <w:tab/>
        <w:t xml:space="preserve">Vennix S, Boersema GS, Buskens CJ, et al. Emergency Laparoscopic Sigmoidectomy for Perforated Diverticulitis with Generalised Peritonitis: A Systematic Review. Dig Surg. 2015;33:1–7. </w:t>
      </w:r>
    </w:p>
    <w:p w14:paraId="1742A95F" w14:textId="77777777" w:rsidR="009303CD" w:rsidRPr="00F678D4" w:rsidRDefault="009303CD" w:rsidP="009303CD">
      <w:pPr>
        <w:pStyle w:val="Bibliographie"/>
        <w:rPr>
          <w:lang w:val="fr-FR"/>
        </w:rPr>
      </w:pPr>
      <w:r w:rsidRPr="00F678D4">
        <w:rPr>
          <w:lang w:val="fr-FR"/>
        </w:rPr>
        <w:lastRenderedPageBreak/>
        <w:t>22.</w:t>
      </w:r>
      <w:r w:rsidRPr="00F678D4">
        <w:rPr>
          <w:lang w:val="fr-FR"/>
        </w:rPr>
        <w:tab/>
        <w:t xml:space="preserve">Cassini D, Miccini M, Manoochehri F, et al. Emergency Hartmann’s Procedure and Its Reversal: A Totally Laparoscopic 2-Step Surgery for the Treatment of Hinchey III and IV Diverticulitis. Surg Innov. 2017;24:557–565. </w:t>
      </w:r>
    </w:p>
    <w:p w14:paraId="73685BE1" w14:textId="77777777" w:rsidR="009303CD" w:rsidRPr="00F678D4" w:rsidRDefault="009303CD" w:rsidP="009303CD">
      <w:pPr>
        <w:pStyle w:val="Bibliographie"/>
        <w:rPr>
          <w:lang w:val="fr-FR"/>
        </w:rPr>
      </w:pPr>
      <w:r w:rsidRPr="00F678D4">
        <w:rPr>
          <w:lang w:val="fr-FR"/>
        </w:rPr>
        <w:t>23.</w:t>
      </w:r>
      <w:r w:rsidRPr="00F678D4">
        <w:rPr>
          <w:lang w:val="fr-FR"/>
        </w:rPr>
        <w:tab/>
        <w:t xml:space="preserve">Tan L, Liu XY, Zhang B, et al. Laparoscopic versus open Hartmann reversal: a propensity score matching analysis. Int J Colorectal Dis. 2023;38:22. </w:t>
      </w:r>
    </w:p>
    <w:p w14:paraId="0599B3B0" w14:textId="77777777" w:rsidR="009303CD" w:rsidRPr="00F678D4" w:rsidRDefault="009303CD" w:rsidP="009303CD">
      <w:pPr>
        <w:pStyle w:val="Bibliographie"/>
        <w:rPr>
          <w:lang w:val="fr-FR"/>
        </w:rPr>
      </w:pPr>
      <w:r w:rsidRPr="00F678D4">
        <w:rPr>
          <w:lang w:val="fr-FR"/>
        </w:rPr>
        <w:t>24.</w:t>
      </w:r>
      <w:r w:rsidRPr="00F678D4">
        <w:rPr>
          <w:lang w:val="fr-FR"/>
        </w:rPr>
        <w:tab/>
        <w:t xml:space="preserve">Alves A, Sabbagh C, Ouaissi M, et al. Influence of Socioeconomic Deprivation on Surgical Outcomes for Patients With Sigmoid Diverticulitis in France: A Multicenter Retrospective Study. Ann Surg. 2024;280:858–869. </w:t>
      </w:r>
    </w:p>
    <w:p w14:paraId="748F1E75" w14:textId="77777777" w:rsidR="009303CD" w:rsidRPr="00F678D4" w:rsidRDefault="009303CD" w:rsidP="009303CD">
      <w:pPr>
        <w:pStyle w:val="Bibliographie"/>
        <w:rPr>
          <w:lang w:val="fr-FR"/>
        </w:rPr>
      </w:pPr>
      <w:r w:rsidRPr="00F678D4">
        <w:rPr>
          <w:lang w:val="fr-FR"/>
        </w:rPr>
        <w:t>25.</w:t>
      </w:r>
      <w:r w:rsidRPr="00F678D4">
        <w:rPr>
          <w:lang w:val="fr-FR"/>
        </w:rPr>
        <w:tab/>
        <w:t xml:space="preserve">Klarenbeek BR, de Korte N, van der Peet DL, et al. Review of current classifications for diverticular disease and a translation into clinical practice. Int J Colorectal Dis. 2012;27:207–214. </w:t>
      </w:r>
    </w:p>
    <w:p w14:paraId="31905F32" w14:textId="77777777" w:rsidR="009303CD" w:rsidRPr="00F678D4" w:rsidRDefault="009303CD" w:rsidP="009303CD">
      <w:pPr>
        <w:pStyle w:val="Bibliographie"/>
        <w:rPr>
          <w:lang w:val="fr-FR"/>
        </w:rPr>
      </w:pPr>
      <w:r w:rsidRPr="00F678D4">
        <w:rPr>
          <w:lang w:val="fr-FR"/>
        </w:rPr>
        <w:t>26.</w:t>
      </w:r>
      <w:r w:rsidRPr="00F678D4">
        <w:rPr>
          <w:lang w:val="fr-FR"/>
        </w:rPr>
        <w:tab/>
        <w:t xml:space="preserve">Clavien PA, Barkun J, de Oliveira ML, et al. The Clavien-Dindo classification of surgical complications: five-year experience. Ann Surg. 2009;250:187–196. </w:t>
      </w:r>
    </w:p>
    <w:p w14:paraId="0AA0E233" w14:textId="77777777" w:rsidR="009303CD" w:rsidRPr="00F678D4" w:rsidRDefault="009303CD" w:rsidP="009303CD">
      <w:pPr>
        <w:pStyle w:val="Bibliographie"/>
        <w:rPr>
          <w:lang w:val="fr-FR"/>
        </w:rPr>
      </w:pPr>
      <w:r w:rsidRPr="00F678D4">
        <w:rPr>
          <w:lang w:val="fr-FR"/>
        </w:rPr>
        <w:t>27.</w:t>
      </w:r>
      <w:r w:rsidRPr="00F678D4">
        <w:rPr>
          <w:lang w:val="fr-FR"/>
        </w:rPr>
        <w:tab/>
        <w:t xml:space="preserve">Hartmann H. Nouveau procédé d’ablation des cancers de la partie terminale du colon pelvien. In Strasbourg, France; 1921. </w:t>
      </w:r>
    </w:p>
    <w:p w14:paraId="59127A9E" w14:textId="77777777" w:rsidR="009303CD" w:rsidRPr="00F678D4" w:rsidRDefault="009303CD" w:rsidP="009303CD">
      <w:pPr>
        <w:pStyle w:val="Bibliographie"/>
        <w:rPr>
          <w:lang w:val="fr-FR"/>
        </w:rPr>
      </w:pPr>
      <w:r w:rsidRPr="00F678D4">
        <w:rPr>
          <w:lang w:val="fr-FR"/>
        </w:rPr>
        <w:t>28.</w:t>
      </w:r>
      <w:r w:rsidRPr="00F678D4">
        <w:rPr>
          <w:lang w:val="fr-FR"/>
        </w:rPr>
        <w:tab/>
        <w:t xml:space="preserve">Austin PC. An Introduction to Propensity Score Methods for Reducing the Effects of Confounding in Observational Studies. Multivar Behav Res. 2011;46:399–424. </w:t>
      </w:r>
    </w:p>
    <w:p w14:paraId="34F6F32A" w14:textId="77777777" w:rsidR="009303CD" w:rsidRPr="00F678D4" w:rsidRDefault="009303CD" w:rsidP="009303CD">
      <w:pPr>
        <w:pStyle w:val="Bibliographie"/>
        <w:rPr>
          <w:lang w:val="fr-FR"/>
        </w:rPr>
      </w:pPr>
      <w:r w:rsidRPr="00F678D4">
        <w:rPr>
          <w:lang w:val="fr-FR"/>
        </w:rPr>
        <w:t>29.</w:t>
      </w:r>
      <w:r w:rsidRPr="00F678D4">
        <w:rPr>
          <w:lang w:val="fr-FR"/>
        </w:rPr>
        <w:tab/>
        <w:t xml:space="preserve">Austin PC, Cafri G. Variance estimation when using propensity‐score matching with replacement with survival or time‐to‐event outcomes. Stat Med. 2020;39:1623–1640. </w:t>
      </w:r>
    </w:p>
    <w:p w14:paraId="00DB5E17" w14:textId="77777777" w:rsidR="009303CD" w:rsidRPr="00F678D4" w:rsidRDefault="009303CD" w:rsidP="009303CD">
      <w:pPr>
        <w:pStyle w:val="Bibliographie"/>
        <w:rPr>
          <w:lang w:val="fr-FR"/>
        </w:rPr>
      </w:pPr>
      <w:r w:rsidRPr="00F678D4">
        <w:rPr>
          <w:lang w:val="fr-FR"/>
        </w:rPr>
        <w:lastRenderedPageBreak/>
        <w:t>30.</w:t>
      </w:r>
      <w:r w:rsidRPr="00F678D4">
        <w:rPr>
          <w:lang w:val="fr-FR"/>
        </w:rPr>
        <w:tab/>
        <w:t xml:space="preserve">Pezim ME, Nicholls RJ. Survival after high or low ligation of the inferior mesenteric artery during curative surgery for rectal cancer. Ann Surg. 1984;200:729–733. </w:t>
      </w:r>
    </w:p>
    <w:p w14:paraId="7AB544EF" w14:textId="77777777" w:rsidR="009303CD" w:rsidRPr="00F678D4" w:rsidRDefault="009303CD" w:rsidP="009303CD">
      <w:pPr>
        <w:pStyle w:val="Bibliographie"/>
        <w:rPr>
          <w:lang w:val="fr-FR"/>
        </w:rPr>
      </w:pPr>
      <w:r w:rsidRPr="00F678D4">
        <w:rPr>
          <w:lang w:val="fr-FR"/>
        </w:rPr>
        <w:t>31.</w:t>
      </w:r>
      <w:r w:rsidRPr="00F678D4">
        <w:rPr>
          <w:lang w:val="fr-FR"/>
        </w:rPr>
        <w:tab/>
        <w:t xml:space="preserve">Luglio G, Pendlimari R, Holubar SD, et al. Loop Ileostomy Reversal After Colon and Rectal Surgery: A Single Institutional 5-Year Experience in 944 Patients. Arch Surg. 2011;146:1191–1196. </w:t>
      </w:r>
    </w:p>
    <w:p w14:paraId="172287F4" w14:textId="77777777" w:rsidR="009303CD" w:rsidRPr="00F678D4" w:rsidRDefault="009303CD" w:rsidP="009303CD">
      <w:pPr>
        <w:pStyle w:val="Bibliographie"/>
        <w:rPr>
          <w:lang w:val="fr-FR"/>
        </w:rPr>
      </w:pPr>
      <w:r w:rsidRPr="00F678D4">
        <w:rPr>
          <w:lang w:val="fr-FR"/>
        </w:rPr>
        <w:t>32.</w:t>
      </w:r>
      <w:r w:rsidRPr="00F678D4">
        <w:rPr>
          <w:lang w:val="fr-FR"/>
        </w:rPr>
        <w:tab/>
        <w:t xml:space="preserve">Sharma A, Deeb AP, Rickles AS, et al. Closure of defunctioning loop ileostomy is associated with considerable morbidity. Colorectal Dis. 2013;15:458–462. </w:t>
      </w:r>
    </w:p>
    <w:p w14:paraId="22C655B6" w14:textId="77777777" w:rsidR="009303CD" w:rsidRPr="00F678D4" w:rsidRDefault="009303CD" w:rsidP="009303CD">
      <w:pPr>
        <w:pStyle w:val="Bibliographie"/>
        <w:rPr>
          <w:lang w:val="fr-FR"/>
        </w:rPr>
      </w:pPr>
      <w:r w:rsidRPr="00F678D4">
        <w:rPr>
          <w:lang w:val="fr-FR"/>
        </w:rPr>
        <w:t>33.</w:t>
      </w:r>
      <w:r w:rsidRPr="00F678D4">
        <w:rPr>
          <w:lang w:val="fr-FR"/>
        </w:rPr>
        <w:tab/>
        <w:t xml:space="preserve">Wu KL, Lee KC, Liu CC, et al. Laparoscopic versus Open Surgery for Diverticulitis: A Systematic Review and Meta-Analysis. Dig Surg. 2016;34:203–215. </w:t>
      </w:r>
    </w:p>
    <w:p w14:paraId="2DD2F831" w14:textId="77777777" w:rsidR="009303CD" w:rsidRPr="00F678D4" w:rsidRDefault="009303CD" w:rsidP="009303CD">
      <w:pPr>
        <w:pStyle w:val="Bibliographie"/>
        <w:rPr>
          <w:lang w:val="fr-FR"/>
        </w:rPr>
      </w:pPr>
      <w:r w:rsidRPr="00F678D4">
        <w:rPr>
          <w:lang w:val="fr-FR"/>
        </w:rPr>
        <w:t>34.</w:t>
      </w:r>
      <w:r w:rsidRPr="00F678D4">
        <w:rPr>
          <w:lang w:val="fr-FR"/>
        </w:rPr>
        <w:tab/>
        <w:t xml:space="preserve">Lin H, Zhuang Z, Huang X, et al. The role of emergency laparoscopic surgery for complicated diverticular disease. Medicine (Baltimore). 2020;99:e22421. </w:t>
      </w:r>
    </w:p>
    <w:p w14:paraId="118837CF" w14:textId="77777777" w:rsidR="009303CD" w:rsidRPr="00F678D4" w:rsidRDefault="009303CD" w:rsidP="009303CD">
      <w:pPr>
        <w:pStyle w:val="Bibliographie"/>
        <w:rPr>
          <w:lang w:val="fr-FR"/>
        </w:rPr>
      </w:pPr>
      <w:r w:rsidRPr="00F678D4">
        <w:rPr>
          <w:lang w:val="fr-FR"/>
        </w:rPr>
        <w:t>35.</w:t>
      </w:r>
      <w:r w:rsidRPr="00F678D4">
        <w:rPr>
          <w:lang w:val="fr-FR"/>
        </w:rPr>
        <w:tab/>
        <w:t xml:space="preserve">Capitano S. Laparoscopic Hartmann: Believe in It. Dis Colon Rectum. 2021;64:e41. </w:t>
      </w:r>
    </w:p>
    <w:p w14:paraId="31D1C908" w14:textId="77777777" w:rsidR="009303CD" w:rsidRPr="00F678D4" w:rsidRDefault="009303CD" w:rsidP="009303CD">
      <w:pPr>
        <w:pStyle w:val="Bibliographie"/>
        <w:rPr>
          <w:lang w:val="fr-FR"/>
        </w:rPr>
      </w:pPr>
      <w:r w:rsidRPr="00F678D4">
        <w:rPr>
          <w:lang w:val="fr-FR"/>
        </w:rPr>
        <w:t>36.</w:t>
      </w:r>
      <w:r w:rsidRPr="00F678D4">
        <w:rPr>
          <w:lang w:val="fr-FR"/>
        </w:rPr>
        <w:tab/>
        <w:t xml:space="preserve">Abraha I, Binda GA, Montedori A, et al. Laparoscopic versus open resection for sigmoid diverticulitis. Cochrane Database Syst Rev. 2017;2017:CD009277. </w:t>
      </w:r>
    </w:p>
    <w:p w14:paraId="581A00A9" w14:textId="77777777" w:rsidR="009303CD" w:rsidRPr="00F678D4" w:rsidRDefault="009303CD" w:rsidP="009303CD">
      <w:pPr>
        <w:pStyle w:val="Bibliographie"/>
        <w:rPr>
          <w:lang w:val="fr-FR"/>
        </w:rPr>
      </w:pPr>
      <w:r w:rsidRPr="00F678D4">
        <w:rPr>
          <w:lang w:val="fr-FR"/>
        </w:rPr>
        <w:t>37.</w:t>
      </w:r>
      <w:r w:rsidRPr="00F678D4">
        <w:rPr>
          <w:lang w:val="fr-FR"/>
        </w:rPr>
        <w:tab/>
        <w:t xml:space="preserve">Klarenbeek BR, Veenhof AA, Bergamaschi R, et al. Laparoscopic Sigmoid Resection for Diverticulitis Decreases Major Morbidity Rates: A Randomized Control Trial: Short-term Results of the Sigma Trial. Ann Surg. 2009;249:39. </w:t>
      </w:r>
    </w:p>
    <w:p w14:paraId="1011B649" w14:textId="78983B8B" w:rsidR="004C4189" w:rsidRPr="00F678D4" w:rsidRDefault="003C5B4D" w:rsidP="009303CD">
      <w:pPr>
        <w:pStyle w:val="Bibliographie"/>
      </w:pPr>
      <w:r w:rsidRPr="00F678D4">
        <w:fldChar w:fldCharType="end"/>
      </w:r>
    </w:p>
    <w:p w14:paraId="6DCFC125" w14:textId="77777777" w:rsidR="004C4189" w:rsidRPr="00F678D4" w:rsidRDefault="004C4189" w:rsidP="006918CA">
      <w:r w:rsidRPr="00F678D4">
        <w:br w:type="page"/>
      </w:r>
    </w:p>
    <w:p w14:paraId="4940E61B" w14:textId="23236A09" w:rsidR="00330EBD" w:rsidRPr="00F678D4" w:rsidRDefault="004C4189" w:rsidP="00ED5EA6">
      <w:pPr>
        <w:pStyle w:val="Titre1"/>
        <w:spacing w:line="480" w:lineRule="auto"/>
      </w:pPr>
      <w:bookmarkStart w:id="16" w:name="_Toc228868027"/>
      <w:r w:rsidRPr="00F678D4">
        <w:lastRenderedPageBreak/>
        <w:t>Legend for Illustrations</w:t>
      </w:r>
      <w:bookmarkEnd w:id="16"/>
    </w:p>
    <w:p w14:paraId="7F5CC3F5" w14:textId="3E72763F" w:rsidR="00330EBD" w:rsidRPr="00F678D4" w:rsidRDefault="00330EBD" w:rsidP="00ED5EA6">
      <w:pPr>
        <w:pStyle w:val="Titre4"/>
        <w:spacing w:line="480" w:lineRule="auto"/>
      </w:pPr>
      <w:bookmarkStart w:id="17" w:name="_Hlk227085284"/>
      <w:r w:rsidRPr="00F678D4">
        <w:t xml:space="preserve">Figure </w:t>
      </w:r>
      <w:r w:rsidR="00183996" w:rsidRPr="00F678D4">
        <w:t>1:</w:t>
      </w:r>
      <w:r w:rsidRPr="00F678D4">
        <w:t xml:space="preserve"> Flow chart for patient inclusion</w:t>
      </w:r>
    </w:p>
    <w:p w14:paraId="2CB0C252" w14:textId="77777777" w:rsidR="00330EBD" w:rsidRPr="00F678D4" w:rsidRDefault="00330EBD" w:rsidP="006918CA">
      <w:r w:rsidRPr="00F678D4">
        <w:t>Flow diagram of patient selection and propensity score matching. Among 1521 patients in the database, 284 met inclusion criteria (LHP n = 138; OPA n = 146). After 1:1 propensity score matching, 101 patients were included in each group.</w:t>
      </w:r>
    </w:p>
    <w:bookmarkEnd w:id="17"/>
    <w:p w14:paraId="3189245C" w14:textId="77777777" w:rsidR="00330EBD" w:rsidRPr="00F678D4" w:rsidRDefault="00330EBD" w:rsidP="006918CA"/>
    <w:p w14:paraId="7DA441A2" w14:textId="25A5530B" w:rsidR="00330EBD" w:rsidRPr="00F678D4" w:rsidRDefault="004C4189" w:rsidP="00ED5EA6">
      <w:pPr>
        <w:pStyle w:val="Titre4"/>
        <w:spacing w:line="480" w:lineRule="auto"/>
      </w:pPr>
      <w:bookmarkStart w:id="18" w:name="_Hlk227085327"/>
      <w:r w:rsidRPr="00F678D4">
        <w:t xml:space="preserve">Table </w:t>
      </w:r>
      <w:r w:rsidR="00183996" w:rsidRPr="00F678D4">
        <w:t>1:</w:t>
      </w:r>
      <w:r w:rsidRPr="00F678D4">
        <w:t xml:space="preserve"> Preoperative characteristics</w:t>
      </w:r>
    </w:p>
    <w:bookmarkEnd w:id="18"/>
    <w:p w14:paraId="68BDB8DE" w14:textId="745F7BC1" w:rsidR="00330EBD" w:rsidRPr="00F678D4" w:rsidRDefault="004C4189" w:rsidP="00ED5EA6">
      <w:pPr>
        <w:pStyle w:val="Titre4"/>
        <w:spacing w:line="480" w:lineRule="auto"/>
      </w:pPr>
      <w:r w:rsidRPr="00F678D4">
        <w:t xml:space="preserve">Table </w:t>
      </w:r>
      <w:r w:rsidR="00183996" w:rsidRPr="00F678D4">
        <w:t>2:</w:t>
      </w:r>
      <w:r w:rsidRPr="00F678D4">
        <w:t xml:space="preserve"> Intraoperative outcomes of propensity-score matched patients </w:t>
      </w:r>
    </w:p>
    <w:p w14:paraId="10881F4F" w14:textId="0E1B91E1" w:rsidR="00330EBD" w:rsidRPr="00F678D4" w:rsidRDefault="004C4189" w:rsidP="00ED5EA6">
      <w:pPr>
        <w:pStyle w:val="Titre4"/>
        <w:spacing w:line="480" w:lineRule="auto"/>
      </w:pPr>
      <w:r w:rsidRPr="00F678D4">
        <w:t xml:space="preserve">Table </w:t>
      </w:r>
      <w:r w:rsidR="00183996" w:rsidRPr="00F678D4">
        <w:t>3:</w:t>
      </w:r>
      <w:r w:rsidRPr="00F678D4">
        <w:t xml:space="preserve"> Postoperative outcomes of propensity-score matched patients </w:t>
      </w:r>
    </w:p>
    <w:p w14:paraId="7AF60E1E" w14:textId="77777777" w:rsidR="00C17AB0" w:rsidRPr="00F678D4" w:rsidRDefault="00C17AB0" w:rsidP="006918CA"/>
    <w:p w14:paraId="33C3F238" w14:textId="77777777" w:rsidR="00330EBD" w:rsidRPr="00F678D4" w:rsidRDefault="00330EBD" w:rsidP="00ED5EA6">
      <w:pPr>
        <w:pStyle w:val="Titre4"/>
        <w:spacing w:line="480" w:lineRule="auto"/>
        <w:rPr>
          <w:lang w:eastAsia="en-GB"/>
        </w:rPr>
      </w:pPr>
      <w:r w:rsidRPr="00F678D4">
        <w:rPr>
          <w:lang w:eastAsia="en-GB"/>
        </w:rPr>
        <w:t>Figure 2: Stoma free survival according to surgical approach</w:t>
      </w:r>
    </w:p>
    <w:p w14:paraId="7F30264E" w14:textId="77777777" w:rsidR="00330EBD" w:rsidRPr="00F678D4" w:rsidRDefault="00330EBD" w:rsidP="006918CA">
      <w:pPr>
        <w:rPr>
          <w:lang w:eastAsia="en-GB"/>
        </w:rPr>
      </w:pPr>
      <w:r w:rsidRPr="00F678D4">
        <w:rPr>
          <w:lang w:eastAsia="en-GB"/>
        </w:rPr>
        <w:t>Kaplan–Meier estimates of 12-month stoma-free survival in propensity score–matched</w:t>
      </w:r>
    </w:p>
    <w:p w14:paraId="71CEC764" w14:textId="21B55CF4" w:rsidR="00330EBD" w:rsidRPr="00F678D4" w:rsidRDefault="00330EBD" w:rsidP="006918CA">
      <w:pPr>
        <w:rPr>
          <w:lang w:eastAsia="en-GB"/>
        </w:rPr>
      </w:pPr>
      <w:r w:rsidRPr="00F678D4">
        <w:rPr>
          <w:lang w:eastAsia="en-GB"/>
        </w:rPr>
        <w:t>patients undergoing LHP (red) versus OPA (blue). Comparisons used a stratified log-rank</w:t>
      </w:r>
      <w:r w:rsidR="00C17AB0" w:rsidRPr="00F678D4">
        <w:rPr>
          <w:lang w:eastAsia="en-GB"/>
        </w:rPr>
        <w:t xml:space="preserve"> </w:t>
      </w:r>
      <w:r w:rsidRPr="00F678D4">
        <w:rPr>
          <w:lang w:eastAsia="en-GB"/>
        </w:rPr>
        <w:t>test; HRs were derived from a Cox model with robust variance accounting for matched</w:t>
      </w:r>
      <w:r w:rsidR="00C17AB0" w:rsidRPr="00F678D4">
        <w:rPr>
          <w:lang w:eastAsia="en-GB"/>
        </w:rPr>
        <w:t xml:space="preserve"> </w:t>
      </w:r>
      <w:r w:rsidRPr="00F678D4">
        <w:rPr>
          <w:lang w:eastAsia="en-GB"/>
        </w:rPr>
        <w:t>pairs. Numbers at risk are shown.</w:t>
      </w:r>
    </w:p>
    <w:p w14:paraId="78208957" w14:textId="214A2040" w:rsidR="004C4189" w:rsidRPr="00F678D4" w:rsidRDefault="004C4189" w:rsidP="006918CA">
      <w:r w:rsidRPr="00F678D4">
        <w:br w:type="page"/>
      </w:r>
    </w:p>
    <w:p w14:paraId="53A0AAC8" w14:textId="60D8CC3F" w:rsidR="004C4189" w:rsidRPr="00F678D4" w:rsidRDefault="004C4189" w:rsidP="00ED5EA6">
      <w:pPr>
        <w:pStyle w:val="Titre1"/>
        <w:spacing w:line="480" w:lineRule="auto"/>
      </w:pPr>
      <w:bookmarkStart w:id="19" w:name="_Toc228868028"/>
      <w:r w:rsidRPr="00F678D4">
        <w:lastRenderedPageBreak/>
        <w:t>List of Supplemental Digital Content</w:t>
      </w:r>
      <w:bookmarkEnd w:id="19"/>
    </w:p>
    <w:p w14:paraId="7A871DFF" w14:textId="77777777" w:rsidR="001B1EAF" w:rsidRPr="00F678D4" w:rsidRDefault="004C4189" w:rsidP="00ED5EA6">
      <w:pPr>
        <w:pStyle w:val="Titre4"/>
        <w:spacing w:line="480" w:lineRule="auto"/>
      </w:pPr>
      <w:r w:rsidRPr="00F678D4">
        <w:t>Supplementary Figure S</w:t>
      </w:r>
      <w:r w:rsidR="00EC43E7" w:rsidRPr="00F678D4">
        <w:t>1:</w:t>
      </w:r>
      <w:r w:rsidRPr="00F678D4">
        <w:t xml:space="preserve"> Covariate balance before and after propensity score matching.</w:t>
      </w:r>
      <w:r w:rsidR="001B1EAF" w:rsidRPr="00F678D4">
        <w:t xml:space="preserve"> </w:t>
      </w:r>
    </w:p>
    <w:p w14:paraId="2C96B799" w14:textId="77777777" w:rsidR="001B1EAF" w:rsidRPr="00F678D4" w:rsidRDefault="001B1EAF" w:rsidP="006918CA">
      <w:r w:rsidRPr="00F678D4">
        <w:t>Absolute standardized mean differences (SMD) for all covariates in the unmatched and matched samples. The vertical dashed line indicates the predefined threshold for acceptable balance (SMD = 0.1). All covariates achieved SMD &lt; 0.1 after matching</w:t>
      </w:r>
      <w:proofErr w:type="gramStart"/>
      <w:r w:rsidRPr="00F678D4">
        <w:t>, ,</w:t>
      </w:r>
      <w:proofErr w:type="gramEnd"/>
      <w:r w:rsidRPr="00F678D4">
        <w:t xml:space="preserve"> indicating adequate covariate balance between groups.</w:t>
      </w:r>
    </w:p>
    <w:p w14:paraId="670F4849" w14:textId="77777777" w:rsidR="001B1EAF" w:rsidRPr="00F678D4" w:rsidRDefault="001B1EAF" w:rsidP="006918CA"/>
    <w:p w14:paraId="4FEC905B" w14:textId="3A5AF47B" w:rsidR="004C4189" w:rsidRPr="00F678D4" w:rsidRDefault="004C4189" w:rsidP="00ED5EA6">
      <w:pPr>
        <w:pStyle w:val="Titre4"/>
        <w:spacing w:line="480" w:lineRule="auto"/>
      </w:pPr>
      <w:r w:rsidRPr="00F678D4">
        <w:t>Supplementary Figure S</w:t>
      </w:r>
      <w:r w:rsidR="00EC43E7" w:rsidRPr="00F678D4">
        <w:t>2:</w:t>
      </w:r>
      <w:r w:rsidRPr="00F678D4">
        <w:t xml:space="preserve"> Stoma-free survival according to surgical approach and conversion status</w:t>
      </w:r>
    </w:p>
    <w:p w14:paraId="79B03A58" w14:textId="06D1C48D" w:rsidR="00585D47" w:rsidRPr="00F678D4" w:rsidRDefault="00321D37" w:rsidP="0044165B">
      <w:r w:rsidRPr="00F678D4">
        <w:t>Kaplan–Meier estimates of stoma-free survival up to 12 months after index surgery in propensity score–matched patients, comparing laparoscopic Hartmann’s procedure not converted to open surgery (LHP non-converted, orange), LHP converted to open surgery (LHP converted, pink), and open procedure (OPA, blue). Follow-up was censored at 12 months. Hazard ratios and corresponding p-values were estimated using Cox proportional hazards models with robust standard errors clustered by matched pairs. Numbers at risk at selected time points are displayed below the plot.</w:t>
      </w:r>
      <w:r w:rsidR="008E3BF7" w:rsidRPr="00F678D4">
        <w:br w:type="page"/>
      </w:r>
    </w:p>
    <w:sectPr w:rsidR="00585D47" w:rsidRPr="00F678D4" w:rsidSect="00145006">
      <w:footerReference w:type="even" r:id="rId9"/>
      <w:footerReference w:type="default" r:id="rId10"/>
      <w:type w:val="continuous"/>
      <w:pgSz w:w="11900" w:h="16840"/>
      <w:pgMar w:top="1417" w:right="1417" w:bottom="1417" w:left="15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7679" w14:textId="77777777" w:rsidR="009E00AF" w:rsidRDefault="009E00AF" w:rsidP="00821432">
      <w:r>
        <w:separator/>
      </w:r>
    </w:p>
  </w:endnote>
  <w:endnote w:type="continuationSeparator" w:id="0">
    <w:p w14:paraId="5B7020DF" w14:textId="77777777" w:rsidR="009E00AF" w:rsidRDefault="009E00AF" w:rsidP="00821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07500412"/>
      <w:docPartObj>
        <w:docPartGallery w:val="Page Numbers (Bottom of Page)"/>
        <w:docPartUnique/>
      </w:docPartObj>
    </w:sdtPr>
    <w:sdtContent>
      <w:p w14:paraId="264E7727" w14:textId="01725AA3" w:rsidR="00854D32" w:rsidRDefault="00854D32" w:rsidP="00821432">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7ACABFB" w14:textId="77777777" w:rsidR="00854D32" w:rsidRDefault="00854D32" w:rsidP="008214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25968523"/>
      <w:docPartObj>
        <w:docPartGallery w:val="Page Numbers (Bottom of Page)"/>
        <w:docPartUnique/>
      </w:docPartObj>
    </w:sdtPr>
    <w:sdtContent>
      <w:p w14:paraId="09AC87CD" w14:textId="442C8517" w:rsidR="00854D32" w:rsidRDefault="00854D32" w:rsidP="00821432">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8D68B57" w14:textId="77777777" w:rsidR="00854D32" w:rsidRDefault="00854D32" w:rsidP="008214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F4BF" w14:textId="77777777" w:rsidR="009E00AF" w:rsidRDefault="009E00AF" w:rsidP="00821432">
      <w:r>
        <w:separator/>
      </w:r>
    </w:p>
  </w:footnote>
  <w:footnote w:type="continuationSeparator" w:id="0">
    <w:p w14:paraId="637FCEBA" w14:textId="77777777" w:rsidR="009E00AF" w:rsidRDefault="009E00AF" w:rsidP="008214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405B6"/>
    <w:multiLevelType w:val="hybridMultilevel"/>
    <w:tmpl w:val="CB96ED8C"/>
    <w:lvl w:ilvl="0" w:tplc="754EC6C4">
      <w:start w:val="2"/>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55F59"/>
    <w:multiLevelType w:val="multilevel"/>
    <w:tmpl w:val="3F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6130B"/>
    <w:multiLevelType w:val="hybridMultilevel"/>
    <w:tmpl w:val="323CA0D8"/>
    <w:lvl w:ilvl="0" w:tplc="C810AD9E">
      <w:start w:val="1"/>
      <w:numFmt w:val="decimal"/>
      <w:lvlText w:val="%1."/>
      <w:lvlJc w:val="left"/>
      <w:pPr>
        <w:ind w:left="720" w:hanging="360"/>
      </w:pPr>
      <w:rPr>
        <w:rFonts w:eastAsia="Times New Roman"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C958C6"/>
    <w:multiLevelType w:val="hybridMultilevel"/>
    <w:tmpl w:val="07967EC0"/>
    <w:lvl w:ilvl="0" w:tplc="AF5A9D82">
      <w:start w:val="1"/>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954723">
    <w:abstractNumId w:val="2"/>
  </w:num>
  <w:num w:numId="2" w16cid:durableId="689331786">
    <w:abstractNumId w:val="0"/>
  </w:num>
  <w:num w:numId="3" w16cid:durableId="824398369">
    <w:abstractNumId w:val="5"/>
  </w:num>
  <w:num w:numId="4" w16cid:durableId="576212580">
    <w:abstractNumId w:val="3"/>
  </w:num>
  <w:num w:numId="5" w16cid:durableId="1048602172">
    <w:abstractNumId w:val="6"/>
  </w:num>
  <w:num w:numId="6" w16cid:durableId="585113299">
    <w:abstractNumId w:val="1"/>
  </w:num>
  <w:num w:numId="7" w16cid:durableId="2006130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32F60"/>
    <w:rsid w:val="00047E87"/>
    <w:rsid w:val="00047EE3"/>
    <w:rsid w:val="000579EE"/>
    <w:rsid w:val="0006005F"/>
    <w:rsid w:val="00066D4E"/>
    <w:rsid w:val="000672FD"/>
    <w:rsid w:val="0007521E"/>
    <w:rsid w:val="00075594"/>
    <w:rsid w:val="00076C90"/>
    <w:rsid w:val="000816CB"/>
    <w:rsid w:val="00081764"/>
    <w:rsid w:val="00083C7C"/>
    <w:rsid w:val="000862A7"/>
    <w:rsid w:val="00092C35"/>
    <w:rsid w:val="000944B1"/>
    <w:rsid w:val="00095C71"/>
    <w:rsid w:val="000A0972"/>
    <w:rsid w:val="000A127A"/>
    <w:rsid w:val="000A7D17"/>
    <w:rsid w:val="000A7DCD"/>
    <w:rsid w:val="000B4CCE"/>
    <w:rsid w:val="000C1419"/>
    <w:rsid w:val="000C7B2B"/>
    <w:rsid w:val="000D3C61"/>
    <w:rsid w:val="000E6488"/>
    <w:rsid w:val="00100F79"/>
    <w:rsid w:val="00106B80"/>
    <w:rsid w:val="001120F9"/>
    <w:rsid w:val="00133040"/>
    <w:rsid w:val="001415C4"/>
    <w:rsid w:val="00145006"/>
    <w:rsid w:val="00150709"/>
    <w:rsid w:val="0015347A"/>
    <w:rsid w:val="00155651"/>
    <w:rsid w:val="00163E56"/>
    <w:rsid w:val="00164743"/>
    <w:rsid w:val="0017747D"/>
    <w:rsid w:val="00180189"/>
    <w:rsid w:val="001817B4"/>
    <w:rsid w:val="00183996"/>
    <w:rsid w:val="00183F41"/>
    <w:rsid w:val="00184D03"/>
    <w:rsid w:val="001A6973"/>
    <w:rsid w:val="001B0B08"/>
    <w:rsid w:val="001B1B49"/>
    <w:rsid w:val="001B1EAF"/>
    <w:rsid w:val="001B2246"/>
    <w:rsid w:val="001B4399"/>
    <w:rsid w:val="001C2A9D"/>
    <w:rsid w:val="001C4CCA"/>
    <w:rsid w:val="001C5B0A"/>
    <w:rsid w:val="001D2F64"/>
    <w:rsid w:val="001D48A5"/>
    <w:rsid w:val="001E0C48"/>
    <w:rsid w:val="001E33C7"/>
    <w:rsid w:val="001E67D8"/>
    <w:rsid w:val="001F47D9"/>
    <w:rsid w:val="001F6727"/>
    <w:rsid w:val="00204443"/>
    <w:rsid w:val="0021483A"/>
    <w:rsid w:val="00252511"/>
    <w:rsid w:val="002654F6"/>
    <w:rsid w:val="00270C56"/>
    <w:rsid w:val="00281AA7"/>
    <w:rsid w:val="0028401D"/>
    <w:rsid w:val="00290B1D"/>
    <w:rsid w:val="00292D35"/>
    <w:rsid w:val="00294989"/>
    <w:rsid w:val="00297ED9"/>
    <w:rsid w:val="002A33A8"/>
    <w:rsid w:val="002A48BE"/>
    <w:rsid w:val="002B2826"/>
    <w:rsid w:val="002B3215"/>
    <w:rsid w:val="002C0BEF"/>
    <w:rsid w:val="002C1321"/>
    <w:rsid w:val="002C4193"/>
    <w:rsid w:val="002D131A"/>
    <w:rsid w:val="002D24AA"/>
    <w:rsid w:val="002D5C5F"/>
    <w:rsid w:val="00301979"/>
    <w:rsid w:val="003068FC"/>
    <w:rsid w:val="00311966"/>
    <w:rsid w:val="00321D37"/>
    <w:rsid w:val="00327A92"/>
    <w:rsid w:val="00330EBD"/>
    <w:rsid w:val="00331A7F"/>
    <w:rsid w:val="003351C6"/>
    <w:rsid w:val="00340AF9"/>
    <w:rsid w:val="00346E84"/>
    <w:rsid w:val="00352303"/>
    <w:rsid w:val="0035560A"/>
    <w:rsid w:val="003620F5"/>
    <w:rsid w:val="00365E69"/>
    <w:rsid w:val="003670CD"/>
    <w:rsid w:val="0038667A"/>
    <w:rsid w:val="00390117"/>
    <w:rsid w:val="00395FFD"/>
    <w:rsid w:val="003961DE"/>
    <w:rsid w:val="003A02FA"/>
    <w:rsid w:val="003A03CA"/>
    <w:rsid w:val="003A25B8"/>
    <w:rsid w:val="003A2EBE"/>
    <w:rsid w:val="003A67F7"/>
    <w:rsid w:val="003B035C"/>
    <w:rsid w:val="003B19D2"/>
    <w:rsid w:val="003C5B4D"/>
    <w:rsid w:val="003C7976"/>
    <w:rsid w:val="003C7FBD"/>
    <w:rsid w:val="003D163A"/>
    <w:rsid w:val="003D4F07"/>
    <w:rsid w:val="003E30ED"/>
    <w:rsid w:val="003E444B"/>
    <w:rsid w:val="003F41CD"/>
    <w:rsid w:val="003F61EF"/>
    <w:rsid w:val="00402E0B"/>
    <w:rsid w:val="004218A1"/>
    <w:rsid w:val="00424C07"/>
    <w:rsid w:val="004274AA"/>
    <w:rsid w:val="00432363"/>
    <w:rsid w:val="0044165B"/>
    <w:rsid w:val="00442D46"/>
    <w:rsid w:val="004511CB"/>
    <w:rsid w:val="00451979"/>
    <w:rsid w:val="0046311D"/>
    <w:rsid w:val="00475F81"/>
    <w:rsid w:val="0047728F"/>
    <w:rsid w:val="00482886"/>
    <w:rsid w:val="00492191"/>
    <w:rsid w:val="00492A06"/>
    <w:rsid w:val="00495119"/>
    <w:rsid w:val="00496966"/>
    <w:rsid w:val="004B5732"/>
    <w:rsid w:val="004B650F"/>
    <w:rsid w:val="004C3A88"/>
    <w:rsid w:val="004C4189"/>
    <w:rsid w:val="004D0EF1"/>
    <w:rsid w:val="004E6FB6"/>
    <w:rsid w:val="004F5B18"/>
    <w:rsid w:val="004F6B57"/>
    <w:rsid w:val="00510F92"/>
    <w:rsid w:val="00511628"/>
    <w:rsid w:val="005134A1"/>
    <w:rsid w:val="00515590"/>
    <w:rsid w:val="00522373"/>
    <w:rsid w:val="0053784D"/>
    <w:rsid w:val="00540204"/>
    <w:rsid w:val="005435BC"/>
    <w:rsid w:val="00543767"/>
    <w:rsid w:val="0054433A"/>
    <w:rsid w:val="00545573"/>
    <w:rsid w:val="00550882"/>
    <w:rsid w:val="00563FBD"/>
    <w:rsid w:val="00567A0E"/>
    <w:rsid w:val="00585D47"/>
    <w:rsid w:val="00594BD8"/>
    <w:rsid w:val="00597C26"/>
    <w:rsid w:val="005A6629"/>
    <w:rsid w:val="005A769D"/>
    <w:rsid w:val="005B26A6"/>
    <w:rsid w:val="005B39CE"/>
    <w:rsid w:val="005B665B"/>
    <w:rsid w:val="005C7A52"/>
    <w:rsid w:val="005C7E7C"/>
    <w:rsid w:val="005D2875"/>
    <w:rsid w:val="005D61C1"/>
    <w:rsid w:val="005E355C"/>
    <w:rsid w:val="005E46D5"/>
    <w:rsid w:val="0060140B"/>
    <w:rsid w:val="00607A4A"/>
    <w:rsid w:val="006177D4"/>
    <w:rsid w:val="00622B36"/>
    <w:rsid w:val="006317E7"/>
    <w:rsid w:val="00632437"/>
    <w:rsid w:val="006325FD"/>
    <w:rsid w:val="00636B3C"/>
    <w:rsid w:val="006370ED"/>
    <w:rsid w:val="00644579"/>
    <w:rsid w:val="00645EA6"/>
    <w:rsid w:val="00647359"/>
    <w:rsid w:val="00660046"/>
    <w:rsid w:val="006618E3"/>
    <w:rsid w:val="00662EC5"/>
    <w:rsid w:val="00667D58"/>
    <w:rsid w:val="00672709"/>
    <w:rsid w:val="006810FD"/>
    <w:rsid w:val="00682408"/>
    <w:rsid w:val="00682B24"/>
    <w:rsid w:val="006918CA"/>
    <w:rsid w:val="006918DC"/>
    <w:rsid w:val="00695424"/>
    <w:rsid w:val="006963CC"/>
    <w:rsid w:val="006A251F"/>
    <w:rsid w:val="006A3374"/>
    <w:rsid w:val="006A426A"/>
    <w:rsid w:val="006B0CB5"/>
    <w:rsid w:val="006B2828"/>
    <w:rsid w:val="006B28BE"/>
    <w:rsid w:val="006B3587"/>
    <w:rsid w:val="006D18E5"/>
    <w:rsid w:val="006D2240"/>
    <w:rsid w:val="006E28BA"/>
    <w:rsid w:val="006F1D1D"/>
    <w:rsid w:val="006F5E8B"/>
    <w:rsid w:val="006F7F6A"/>
    <w:rsid w:val="0070680C"/>
    <w:rsid w:val="00710089"/>
    <w:rsid w:val="007343EF"/>
    <w:rsid w:val="00735010"/>
    <w:rsid w:val="00736352"/>
    <w:rsid w:val="00742041"/>
    <w:rsid w:val="00746E2C"/>
    <w:rsid w:val="00761FEC"/>
    <w:rsid w:val="007757AC"/>
    <w:rsid w:val="007772B0"/>
    <w:rsid w:val="00781933"/>
    <w:rsid w:val="007843B1"/>
    <w:rsid w:val="00785D9F"/>
    <w:rsid w:val="007872FB"/>
    <w:rsid w:val="00792569"/>
    <w:rsid w:val="007A021E"/>
    <w:rsid w:val="007A1A5E"/>
    <w:rsid w:val="007A1B12"/>
    <w:rsid w:val="007B4E55"/>
    <w:rsid w:val="007B6C74"/>
    <w:rsid w:val="007C447A"/>
    <w:rsid w:val="007C5C20"/>
    <w:rsid w:val="007D7558"/>
    <w:rsid w:val="007F0DC3"/>
    <w:rsid w:val="007F282E"/>
    <w:rsid w:val="008001C6"/>
    <w:rsid w:val="008053AC"/>
    <w:rsid w:val="00821131"/>
    <w:rsid w:val="00821432"/>
    <w:rsid w:val="00823604"/>
    <w:rsid w:val="00826511"/>
    <w:rsid w:val="00830C39"/>
    <w:rsid w:val="0083595F"/>
    <w:rsid w:val="00852798"/>
    <w:rsid w:val="008530F1"/>
    <w:rsid w:val="00854D32"/>
    <w:rsid w:val="00855B27"/>
    <w:rsid w:val="00872301"/>
    <w:rsid w:val="00875A4F"/>
    <w:rsid w:val="00880887"/>
    <w:rsid w:val="00884DC9"/>
    <w:rsid w:val="008902C2"/>
    <w:rsid w:val="00894CF8"/>
    <w:rsid w:val="008A3C0C"/>
    <w:rsid w:val="008A6BDD"/>
    <w:rsid w:val="008B07D8"/>
    <w:rsid w:val="008B10C5"/>
    <w:rsid w:val="008B574A"/>
    <w:rsid w:val="008C26E9"/>
    <w:rsid w:val="008D33D6"/>
    <w:rsid w:val="008D3480"/>
    <w:rsid w:val="008D4342"/>
    <w:rsid w:val="008E3BF7"/>
    <w:rsid w:val="008E5FA3"/>
    <w:rsid w:val="008E7E1D"/>
    <w:rsid w:val="008F73BF"/>
    <w:rsid w:val="009019DD"/>
    <w:rsid w:val="0091460B"/>
    <w:rsid w:val="0091799D"/>
    <w:rsid w:val="00922077"/>
    <w:rsid w:val="009302A6"/>
    <w:rsid w:val="009303CD"/>
    <w:rsid w:val="009310E7"/>
    <w:rsid w:val="009340B0"/>
    <w:rsid w:val="00934266"/>
    <w:rsid w:val="0093497A"/>
    <w:rsid w:val="00940189"/>
    <w:rsid w:val="0094403B"/>
    <w:rsid w:val="00955BE6"/>
    <w:rsid w:val="00956065"/>
    <w:rsid w:val="00962505"/>
    <w:rsid w:val="00967767"/>
    <w:rsid w:val="00971EB4"/>
    <w:rsid w:val="00987E70"/>
    <w:rsid w:val="009A069F"/>
    <w:rsid w:val="009A1A92"/>
    <w:rsid w:val="009A260F"/>
    <w:rsid w:val="009A355E"/>
    <w:rsid w:val="009A5D64"/>
    <w:rsid w:val="009B1313"/>
    <w:rsid w:val="009B1E7A"/>
    <w:rsid w:val="009B4FAF"/>
    <w:rsid w:val="009B5D6D"/>
    <w:rsid w:val="009C1BD1"/>
    <w:rsid w:val="009C417E"/>
    <w:rsid w:val="009D3A85"/>
    <w:rsid w:val="009D7359"/>
    <w:rsid w:val="009E00AF"/>
    <w:rsid w:val="009E0715"/>
    <w:rsid w:val="009F0C48"/>
    <w:rsid w:val="009F350F"/>
    <w:rsid w:val="00A0437D"/>
    <w:rsid w:val="00A16108"/>
    <w:rsid w:val="00A17045"/>
    <w:rsid w:val="00A334DA"/>
    <w:rsid w:val="00A42CB9"/>
    <w:rsid w:val="00A43935"/>
    <w:rsid w:val="00A46689"/>
    <w:rsid w:val="00A46EE4"/>
    <w:rsid w:val="00A55199"/>
    <w:rsid w:val="00A557B6"/>
    <w:rsid w:val="00A63675"/>
    <w:rsid w:val="00A7112C"/>
    <w:rsid w:val="00A71A33"/>
    <w:rsid w:val="00AA04A2"/>
    <w:rsid w:val="00AA5E5F"/>
    <w:rsid w:val="00AB2F71"/>
    <w:rsid w:val="00AB3D0B"/>
    <w:rsid w:val="00AB54BF"/>
    <w:rsid w:val="00AB7D44"/>
    <w:rsid w:val="00AD1F81"/>
    <w:rsid w:val="00AE4ABC"/>
    <w:rsid w:val="00AF12EB"/>
    <w:rsid w:val="00AF72C3"/>
    <w:rsid w:val="00B00EF1"/>
    <w:rsid w:val="00B04FD0"/>
    <w:rsid w:val="00B134B2"/>
    <w:rsid w:val="00B14A4F"/>
    <w:rsid w:val="00B24A15"/>
    <w:rsid w:val="00B2568F"/>
    <w:rsid w:val="00B260A8"/>
    <w:rsid w:val="00B350F3"/>
    <w:rsid w:val="00B43C3C"/>
    <w:rsid w:val="00B44401"/>
    <w:rsid w:val="00B47A1C"/>
    <w:rsid w:val="00B47BDF"/>
    <w:rsid w:val="00B54728"/>
    <w:rsid w:val="00B55575"/>
    <w:rsid w:val="00B63159"/>
    <w:rsid w:val="00B6696E"/>
    <w:rsid w:val="00B67BE2"/>
    <w:rsid w:val="00B725F6"/>
    <w:rsid w:val="00B746B3"/>
    <w:rsid w:val="00B74F34"/>
    <w:rsid w:val="00B80507"/>
    <w:rsid w:val="00B8377C"/>
    <w:rsid w:val="00B86439"/>
    <w:rsid w:val="00B8706C"/>
    <w:rsid w:val="00B96F47"/>
    <w:rsid w:val="00BA0F27"/>
    <w:rsid w:val="00BA13CB"/>
    <w:rsid w:val="00BB1940"/>
    <w:rsid w:val="00BB4476"/>
    <w:rsid w:val="00BE5412"/>
    <w:rsid w:val="00BF59EE"/>
    <w:rsid w:val="00C17AB0"/>
    <w:rsid w:val="00C225BD"/>
    <w:rsid w:val="00C366B2"/>
    <w:rsid w:val="00C5447F"/>
    <w:rsid w:val="00C57396"/>
    <w:rsid w:val="00C60568"/>
    <w:rsid w:val="00C63933"/>
    <w:rsid w:val="00C76F5E"/>
    <w:rsid w:val="00C77636"/>
    <w:rsid w:val="00C811CF"/>
    <w:rsid w:val="00C839EB"/>
    <w:rsid w:val="00C875DF"/>
    <w:rsid w:val="00C9541D"/>
    <w:rsid w:val="00C96B35"/>
    <w:rsid w:val="00CB5A11"/>
    <w:rsid w:val="00CC07E9"/>
    <w:rsid w:val="00CC43C3"/>
    <w:rsid w:val="00CE2703"/>
    <w:rsid w:val="00CE3D90"/>
    <w:rsid w:val="00CE6A22"/>
    <w:rsid w:val="00CF1F86"/>
    <w:rsid w:val="00D03688"/>
    <w:rsid w:val="00D11F4D"/>
    <w:rsid w:val="00D224AD"/>
    <w:rsid w:val="00D27A61"/>
    <w:rsid w:val="00D32294"/>
    <w:rsid w:val="00D331C7"/>
    <w:rsid w:val="00D34A01"/>
    <w:rsid w:val="00D351FA"/>
    <w:rsid w:val="00D41482"/>
    <w:rsid w:val="00D4277C"/>
    <w:rsid w:val="00D443F1"/>
    <w:rsid w:val="00D52E53"/>
    <w:rsid w:val="00D53CA2"/>
    <w:rsid w:val="00D776DD"/>
    <w:rsid w:val="00D8004A"/>
    <w:rsid w:val="00D85F96"/>
    <w:rsid w:val="00D87C82"/>
    <w:rsid w:val="00D9188C"/>
    <w:rsid w:val="00D96FF7"/>
    <w:rsid w:val="00D97E48"/>
    <w:rsid w:val="00DA3CA4"/>
    <w:rsid w:val="00DA55AA"/>
    <w:rsid w:val="00DB24B0"/>
    <w:rsid w:val="00DB52B6"/>
    <w:rsid w:val="00DB6483"/>
    <w:rsid w:val="00DB684E"/>
    <w:rsid w:val="00DC7384"/>
    <w:rsid w:val="00DC755D"/>
    <w:rsid w:val="00DD14AE"/>
    <w:rsid w:val="00DD7E9A"/>
    <w:rsid w:val="00DE2B07"/>
    <w:rsid w:val="00DF0209"/>
    <w:rsid w:val="00E23FE0"/>
    <w:rsid w:val="00E24179"/>
    <w:rsid w:val="00E31E05"/>
    <w:rsid w:val="00E36BFB"/>
    <w:rsid w:val="00E607FA"/>
    <w:rsid w:val="00E84489"/>
    <w:rsid w:val="00E91D78"/>
    <w:rsid w:val="00E9686D"/>
    <w:rsid w:val="00EB05FB"/>
    <w:rsid w:val="00EB51CF"/>
    <w:rsid w:val="00EC0730"/>
    <w:rsid w:val="00EC113F"/>
    <w:rsid w:val="00EC1366"/>
    <w:rsid w:val="00EC16C9"/>
    <w:rsid w:val="00EC2C21"/>
    <w:rsid w:val="00EC43E7"/>
    <w:rsid w:val="00ED1458"/>
    <w:rsid w:val="00ED26D8"/>
    <w:rsid w:val="00ED501C"/>
    <w:rsid w:val="00ED5EA6"/>
    <w:rsid w:val="00EE2697"/>
    <w:rsid w:val="00EE5138"/>
    <w:rsid w:val="00EE5B1F"/>
    <w:rsid w:val="00EF1E2A"/>
    <w:rsid w:val="00EF5B4D"/>
    <w:rsid w:val="00EF777C"/>
    <w:rsid w:val="00F01A84"/>
    <w:rsid w:val="00F04DC2"/>
    <w:rsid w:val="00F10064"/>
    <w:rsid w:val="00F14072"/>
    <w:rsid w:val="00F1645E"/>
    <w:rsid w:val="00F200C2"/>
    <w:rsid w:val="00F27ABD"/>
    <w:rsid w:val="00F308DD"/>
    <w:rsid w:val="00F30EEE"/>
    <w:rsid w:val="00F32086"/>
    <w:rsid w:val="00F36FDF"/>
    <w:rsid w:val="00F565AF"/>
    <w:rsid w:val="00F605B2"/>
    <w:rsid w:val="00F61237"/>
    <w:rsid w:val="00F655EE"/>
    <w:rsid w:val="00F66293"/>
    <w:rsid w:val="00F678D4"/>
    <w:rsid w:val="00F77141"/>
    <w:rsid w:val="00F84AF5"/>
    <w:rsid w:val="00F84C72"/>
    <w:rsid w:val="00F8574A"/>
    <w:rsid w:val="00F86059"/>
    <w:rsid w:val="00FB4F09"/>
    <w:rsid w:val="00FC1B95"/>
    <w:rsid w:val="00FC310A"/>
    <w:rsid w:val="00FC38E9"/>
    <w:rsid w:val="00FC74C7"/>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BF7"/>
    <w:pPr>
      <w:spacing w:line="480" w:lineRule="auto"/>
      <w:ind w:right="419"/>
    </w:pPr>
    <w:rPr>
      <w:bCs/>
      <w:iCs/>
    </w:rPr>
  </w:style>
  <w:style w:type="paragraph" w:styleId="Titre1">
    <w:name w:val="heading 1"/>
    <w:basedOn w:val="Normal"/>
    <w:next w:val="Normal"/>
    <w:link w:val="Titre1Car"/>
    <w:uiPriority w:val="9"/>
    <w:qFormat/>
    <w:rsid w:val="006918CA"/>
    <w:pPr>
      <w:keepNext/>
      <w:keepLines/>
      <w:spacing w:before="480" w:after="120" w:line="276" w:lineRule="auto"/>
      <w:outlineLvl w:val="0"/>
    </w:pPr>
    <w:rPr>
      <w:b/>
      <w:sz w:val="28"/>
      <w:szCs w:val="28"/>
      <w:lang w:val="en-GB"/>
    </w:rPr>
  </w:style>
  <w:style w:type="paragraph" w:styleId="Titre2">
    <w:name w:val="heading 2"/>
    <w:basedOn w:val="Normal"/>
    <w:next w:val="Normal"/>
    <w:link w:val="Titre2Car"/>
    <w:uiPriority w:val="9"/>
    <w:unhideWhenUsed/>
    <w:qFormat/>
    <w:rsid w:val="006918CA"/>
    <w:pPr>
      <w:keepNext/>
      <w:keepLines/>
      <w:spacing w:before="360" w:after="80" w:line="360" w:lineRule="auto"/>
      <w:outlineLvl w:val="1"/>
    </w:pPr>
    <w:rPr>
      <w:b/>
      <w:i/>
      <w:iCs w:val="0"/>
      <w:sz w:val="28"/>
      <w:szCs w:val="28"/>
      <w:lang w:val="en-GB"/>
    </w:rPr>
  </w:style>
  <w:style w:type="paragraph" w:styleId="Titre3">
    <w:name w:val="heading 3"/>
    <w:basedOn w:val="Normal"/>
    <w:next w:val="Normal"/>
    <w:uiPriority w:val="9"/>
    <w:unhideWhenUsed/>
    <w:qFormat/>
    <w:rsid w:val="00495119"/>
    <w:pPr>
      <w:keepNext/>
      <w:keepLines/>
      <w:spacing w:before="280" w:after="80"/>
      <w:outlineLvl w:val="2"/>
    </w:pPr>
    <w:rPr>
      <w:b/>
      <w:i/>
      <w:iCs w:val="0"/>
    </w:rPr>
  </w:style>
  <w:style w:type="paragraph" w:styleId="Titre4">
    <w:name w:val="heading 4"/>
    <w:basedOn w:val="Normal"/>
    <w:next w:val="Normal"/>
    <w:link w:val="Titre4Car"/>
    <w:uiPriority w:val="9"/>
    <w:unhideWhenUsed/>
    <w:qFormat/>
    <w:rsid w:val="00823604"/>
    <w:pPr>
      <w:keepNext/>
      <w:keepLines/>
      <w:spacing w:before="240" w:after="40" w:line="360" w:lineRule="auto"/>
      <w:outlineLvl w:val="3"/>
    </w:pPr>
    <w:rPr>
      <w:b/>
    </w:rPr>
  </w:style>
  <w:style w:type="paragraph" w:styleId="Titre5">
    <w:name w:val="heading 5"/>
    <w:basedOn w:val="Normal"/>
    <w:link w:val="Titre5Car"/>
    <w:uiPriority w:val="9"/>
    <w:unhideWhenUsed/>
    <w:qFormat/>
    <w:rsid w:val="00802A5B"/>
    <w:pPr>
      <w:spacing w:before="100" w:beforeAutospacing="1" w:after="100" w:afterAutospacing="1"/>
      <w:outlineLvl w:val="4"/>
    </w:pPr>
    <w:rPr>
      <w:b/>
      <w:bCs w:val="0"/>
      <w:sz w:val="20"/>
      <w:szCs w:val="20"/>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5Car">
    <w:name w:val="Titre 5 Car"/>
    <w:basedOn w:val="Policepardfaut"/>
    <w:link w:val="Titre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lev">
    <w:name w:val="Strong"/>
    <w:basedOn w:val="Policepardfaut"/>
    <w:uiPriority w:val="22"/>
    <w:qFormat/>
    <w:rsid w:val="00D3769E"/>
    <w:rPr>
      <w:b/>
      <w:bC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Policepardfaut"/>
    <w:link w:val="Bibliographie1"/>
    <w:rsid w:val="00545573"/>
  </w:style>
  <w:style w:type="character" w:styleId="Lienhypertexte">
    <w:name w:val="Hyperlink"/>
    <w:basedOn w:val="Policepardfaut"/>
    <w:uiPriority w:val="99"/>
    <w:unhideWhenUsed/>
    <w:rsid w:val="00545573"/>
    <w:rPr>
      <w:color w:val="0000FF"/>
      <w:u w:val="single"/>
    </w:rPr>
  </w:style>
  <w:style w:type="character" w:styleId="Lienhypertextesuivivisit">
    <w:name w:val="FollowedHyperlink"/>
    <w:basedOn w:val="Policepardfaut"/>
    <w:uiPriority w:val="99"/>
    <w:semiHidden/>
    <w:unhideWhenUsed/>
    <w:rsid w:val="00545573"/>
    <w:rPr>
      <w:color w:val="954F72" w:themeColor="followedHyperlink"/>
      <w:u w:val="single"/>
    </w:rPr>
  </w:style>
  <w:style w:type="character" w:customStyle="1" w:styleId="ml-1">
    <w:name w:val="ml-1"/>
    <w:basedOn w:val="Policepardfaut"/>
    <w:rsid w:val="00545573"/>
  </w:style>
  <w:style w:type="table" w:styleId="Grilledutableau">
    <w:name w:val="Table Grid"/>
    <w:basedOn w:val="Tableau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27CBC"/>
    <w:rPr>
      <w:sz w:val="16"/>
      <w:szCs w:val="16"/>
    </w:rPr>
  </w:style>
  <w:style w:type="paragraph" w:styleId="Commentaire">
    <w:name w:val="annotation text"/>
    <w:basedOn w:val="Normal"/>
    <w:link w:val="CommentaireCar"/>
    <w:uiPriority w:val="99"/>
    <w:semiHidden/>
    <w:unhideWhenUsed/>
    <w:rsid w:val="00027CBC"/>
    <w:rPr>
      <w:sz w:val="20"/>
      <w:szCs w:val="20"/>
    </w:rPr>
  </w:style>
  <w:style w:type="character" w:customStyle="1" w:styleId="CommentaireCar">
    <w:name w:val="Commentaire Car"/>
    <w:basedOn w:val="Policepardfaut"/>
    <w:link w:val="Commentaire"/>
    <w:uiPriority w:val="99"/>
    <w:semiHidden/>
    <w:rsid w:val="00027CBC"/>
    <w:rPr>
      <w:sz w:val="20"/>
      <w:szCs w:val="20"/>
    </w:rPr>
  </w:style>
  <w:style w:type="paragraph" w:styleId="Objetducommentaire">
    <w:name w:val="annotation subject"/>
    <w:basedOn w:val="Commentaire"/>
    <w:next w:val="Commentaire"/>
    <w:link w:val="ObjetducommentaireCar"/>
    <w:uiPriority w:val="99"/>
    <w:semiHidden/>
    <w:unhideWhenUsed/>
    <w:rsid w:val="00027CBC"/>
    <w:rPr>
      <w:b/>
      <w:bCs w:val="0"/>
    </w:rPr>
  </w:style>
  <w:style w:type="character" w:customStyle="1" w:styleId="ObjetducommentaireCar">
    <w:name w:val="Objet du commentaire Car"/>
    <w:basedOn w:val="CommentaireCar"/>
    <w:link w:val="Objetducommentaire"/>
    <w:uiPriority w:val="99"/>
    <w:semiHidden/>
    <w:rsid w:val="00027CBC"/>
    <w:rPr>
      <w:b/>
      <w:bCs/>
      <w:sz w:val="20"/>
      <w:szCs w:val="20"/>
    </w:rPr>
  </w:style>
  <w:style w:type="paragraph" w:styleId="En-tte">
    <w:name w:val="header"/>
    <w:basedOn w:val="Normal"/>
    <w:link w:val="En-tteCar"/>
    <w:uiPriority w:val="99"/>
    <w:unhideWhenUsed/>
    <w:rsid w:val="004F6B57"/>
    <w:pPr>
      <w:tabs>
        <w:tab w:val="center" w:pos="4536"/>
        <w:tab w:val="right" w:pos="9072"/>
      </w:tabs>
    </w:pPr>
  </w:style>
  <w:style w:type="character" w:customStyle="1" w:styleId="En-tteCar">
    <w:name w:val="En-tête Car"/>
    <w:basedOn w:val="Policepardfaut"/>
    <w:link w:val="En-tte"/>
    <w:uiPriority w:val="99"/>
    <w:rsid w:val="004F6B57"/>
  </w:style>
  <w:style w:type="paragraph" w:styleId="Pieddepage">
    <w:name w:val="footer"/>
    <w:basedOn w:val="Normal"/>
    <w:link w:val="PieddepageCar"/>
    <w:uiPriority w:val="99"/>
    <w:unhideWhenUsed/>
    <w:rsid w:val="004F6B57"/>
    <w:pPr>
      <w:tabs>
        <w:tab w:val="center" w:pos="4536"/>
        <w:tab w:val="right" w:pos="9072"/>
      </w:tabs>
    </w:pPr>
  </w:style>
  <w:style w:type="character" w:customStyle="1" w:styleId="PieddepageCar">
    <w:name w:val="Pied de page Car"/>
    <w:basedOn w:val="Policepardfaut"/>
    <w:link w:val="Pieddepage"/>
    <w:uiPriority w:val="99"/>
    <w:rsid w:val="004F6B57"/>
  </w:style>
  <w:style w:type="paragraph" w:styleId="Textedebulles">
    <w:name w:val="Balloon Text"/>
    <w:basedOn w:val="Normal"/>
    <w:link w:val="TextedebullesCar"/>
    <w:uiPriority w:val="99"/>
    <w:semiHidden/>
    <w:unhideWhenUsed/>
    <w:rsid w:val="00DD7E9A"/>
    <w:rPr>
      <w:rFonts w:ascii="Segoe UI" w:hAnsi="Segoe UI" w:cs="Segoe UI"/>
      <w:sz w:val="18"/>
      <w:szCs w:val="18"/>
    </w:rPr>
  </w:style>
  <w:style w:type="character" w:customStyle="1" w:styleId="TextedebullesCar">
    <w:name w:val="Texte de bulles Car"/>
    <w:basedOn w:val="Policepardfaut"/>
    <w:link w:val="Textedebulles"/>
    <w:uiPriority w:val="99"/>
    <w:semiHidden/>
    <w:rsid w:val="00DD7E9A"/>
    <w:rPr>
      <w:rFonts w:ascii="Segoe UI" w:hAnsi="Segoe UI" w:cs="Segoe UI"/>
      <w:sz w:val="18"/>
      <w:szCs w:val="18"/>
    </w:rPr>
  </w:style>
  <w:style w:type="paragraph" w:styleId="Rvision">
    <w:name w:val="Revision"/>
    <w:hidden/>
    <w:uiPriority w:val="99"/>
    <w:semiHidden/>
    <w:rsid w:val="00311966"/>
  </w:style>
  <w:style w:type="paragraph" w:customStyle="1" w:styleId="FirstParagraph">
    <w:name w:val="First Paragraph"/>
    <w:basedOn w:val="Corpsdetexte"/>
    <w:next w:val="Corpsdetexte"/>
    <w:qFormat/>
    <w:rsid w:val="006B3587"/>
    <w:pPr>
      <w:spacing w:before="180" w:after="180"/>
    </w:pPr>
    <w:rPr>
      <w:rFonts w:asciiTheme="minorHAnsi" w:eastAsiaTheme="minorHAnsi" w:hAnsiTheme="minorHAnsi" w:cstheme="minorBidi"/>
      <w:lang w:eastAsia="en-US"/>
    </w:rPr>
  </w:style>
  <w:style w:type="paragraph" w:styleId="Corpsdetexte">
    <w:name w:val="Body Text"/>
    <w:basedOn w:val="Normal"/>
    <w:link w:val="CorpsdetexteCar"/>
    <w:uiPriority w:val="99"/>
    <w:semiHidden/>
    <w:unhideWhenUsed/>
    <w:rsid w:val="006B3587"/>
    <w:pPr>
      <w:spacing w:after="120"/>
    </w:pPr>
  </w:style>
  <w:style w:type="character" w:customStyle="1" w:styleId="CorpsdetexteCar">
    <w:name w:val="Corps de texte Car"/>
    <w:basedOn w:val="Policepardfaut"/>
    <w:link w:val="Corpsdetexte"/>
    <w:uiPriority w:val="99"/>
    <w:semiHidden/>
    <w:rsid w:val="006B3587"/>
  </w:style>
  <w:style w:type="paragraph" w:styleId="Bibliographie">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Paragraphedeliste">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pPr>
    <w:rPr>
      <w:color w:val="000000"/>
      <w:lang w:val="fr-FR"/>
    </w:rPr>
  </w:style>
  <w:style w:type="character" w:styleId="Mentionnonrsolue">
    <w:name w:val="Unresolved Mention"/>
    <w:basedOn w:val="Policepardfaut"/>
    <w:uiPriority w:val="99"/>
    <w:semiHidden/>
    <w:unhideWhenUsed/>
    <w:rsid w:val="001120F9"/>
    <w:rPr>
      <w:color w:val="605E5C"/>
      <w:shd w:val="clear" w:color="auto" w:fill="E1DFDD"/>
    </w:rPr>
  </w:style>
  <w:style w:type="character" w:customStyle="1" w:styleId="s1">
    <w:name w:val="s1"/>
    <w:basedOn w:val="Policepardfaut"/>
    <w:rsid w:val="0028401D"/>
  </w:style>
  <w:style w:type="character" w:customStyle="1" w:styleId="apple-converted-space">
    <w:name w:val="apple-converted-space"/>
    <w:basedOn w:val="Policepardfaut"/>
    <w:rsid w:val="0028401D"/>
  </w:style>
  <w:style w:type="paragraph" w:customStyle="1" w:styleId="p2">
    <w:name w:val="p2"/>
    <w:basedOn w:val="Normal"/>
    <w:rsid w:val="00594BD8"/>
    <w:pPr>
      <w:spacing w:before="100" w:beforeAutospacing="1" w:after="100" w:afterAutospacing="1"/>
    </w:pPr>
    <w:rPr>
      <w:lang w:eastAsia="en-GB"/>
    </w:rPr>
  </w:style>
  <w:style w:type="paragraph" w:styleId="En-ttedetabledesmatires">
    <w:name w:val="TOC Heading"/>
    <w:basedOn w:val="Titre1"/>
    <w:next w:val="Normal"/>
    <w:uiPriority w:val="39"/>
    <w:unhideWhenUsed/>
    <w:qFormat/>
    <w:rsid w:val="00495119"/>
    <w:pPr>
      <w:spacing w:after="0"/>
      <w:outlineLvl w:val="9"/>
    </w:pPr>
    <w:rPr>
      <w:rFonts w:asciiTheme="majorHAnsi" w:eastAsiaTheme="majorEastAsia" w:hAnsiTheme="majorHAnsi" w:cstheme="majorBidi"/>
      <w:bCs w:val="0"/>
      <w:color w:val="2F5496" w:themeColor="accent1" w:themeShade="BF"/>
      <w:lang w:eastAsia="en-US"/>
    </w:rPr>
  </w:style>
  <w:style w:type="paragraph" w:styleId="TM1">
    <w:name w:val="toc 1"/>
    <w:basedOn w:val="Normal"/>
    <w:next w:val="Normal"/>
    <w:autoRedefine/>
    <w:uiPriority w:val="39"/>
    <w:unhideWhenUsed/>
    <w:rsid w:val="00F200C2"/>
    <w:pPr>
      <w:tabs>
        <w:tab w:val="right" w:leader="dot" w:pos="8913"/>
      </w:tabs>
      <w:spacing w:before="120"/>
    </w:pPr>
    <w:rPr>
      <w:rFonts w:asciiTheme="minorHAnsi" w:hAnsiTheme="minorHAnsi" w:cstheme="minorHAnsi"/>
      <w:b/>
      <w:bCs w:val="0"/>
      <w:i/>
      <w:iCs w:val="0"/>
    </w:rPr>
  </w:style>
  <w:style w:type="paragraph" w:styleId="TM2">
    <w:name w:val="toc 2"/>
    <w:basedOn w:val="Normal"/>
    <w:next w:val="Normal"/>
    <w:autoRedefine/>
    <w:uiPriority w:val="39"/>
    <w:unhideWhenUsed/>
    <w:rsid w:val="00495119"/>
    <w:pPr>
      <w:spacing w:before="120"/>
      <w:ind w:left="240"/>
    </w:pPr>
    <w:rPr>
      <w:rFonts w:asciiTheme="minorHAnsi" w:hAnsiTheme="minorHAnsi" w:cstheme="minorHAnsi"/>
      <w:b/>
      <w:bCs w:val="0"/>
      <w:sz w:val="22"/>
      <w:szCs w:val="22"/>
    </w:rPr>
  </w:style>
  <w:style w:type="paragraph" w:styleId="TM3">
    <w:name w:val="toc 3"/>
    <w:basedOn w:val="Normal"/>
    <w:next w:val="Normal"/>
    <w:autoRedefine/>
    <w:uiPriority w:val="39"/>
    <w:unhideWhenUsed/>
    <w:rsid w:val="00495119"/>
    <w:pPr>
      <w:ind w:left="480"/>
    </w:pPr>
    <w:rPr>
      <w:rFonts w:asciiTheme="minorHAnsi" w:hAnsiTheme="minorHAnsi" w:cstheme="minorHAnsi"/>
      <w:sz w:val="20"/>
      <w:szCs w:val="20"/>
    </w:rPr>
  </w:style>
  <w:style w:type="paragraph" w:styleId="TM4">
    <w:name w:val="toc 4"/>
    <w:basedOn w:val="Normal"/>
    <w:next w:val="Normal"/>
    <w:autoRedefine/>
    <w:uiPriority w:val="39"/>
    <w:semiHidden/>
    <w:unhideWhenUsed/>
    <w:rsid w:val="00495119"/>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495119"/>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495119"/>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495119"/>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495119"/>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495119"/>
    <w:pPr>
      <w:ind w:left="1920"/>
    </w:pPr>
    <w:rPr>
      <w:rFonts w:asciiTheme="minorHAnsi" w:hAnsiTheme="minorHAnsi" w:cstheme="minorHAnsi"/>
      <w:sz w:val="20"/>
      <w:szCs w:val="20"/>
    </w:rPr>
  </w:style>
  <w:style w:type="character" w:customStyle="1" w:styleId="Titre1Car">
    <w:name w:val="Titre 1 Car"/>
    <w:basedOn w:val="Policepardfaut"/>
    <w:link w:val="Titre1"/>
    <w:uiPriority w:val="9"/>
    <w:rsid w:val="006918CA"/>
    <w:rPr>
      <w:b/>
      <w:bCs/>
      <w:iCs/>
      <w:sz w:val="28"/>
      <w:szCs w:val="28"/>
      <w:lang w:val="en-GB"/>
    </w:rPr>
  </w:style>
  <w:style w:type="paragraph" w:styleId="Sansinterligne">
    <w:name w:val="No Spacing"/>
    <w:uiPriority w:val="1"/>
    <w:qFormat/>
    <w:rsid w:val="00B63159"/>
  </w:style>
  <w:style w:type="character" w:customStyle="1" w:styleId="Titre2Car">
    <w:name w:val="Titre 2 Car"/>
    <w:basedOn w:val="Policepardfaut"/>
    <w:link w:val="Titre2"/>
    <w:uiPriority w:val="9"/>
    <w:rsid w:val="006918CA"/>
    <w:rPr>
      <w:b/>
      <w:bCs/>
      <w:i/>
      <w:sz w:val="28"/>
      <w:szCs w:val="28"/>
      <w:lang w:val="en-GB"/>
    </w:rPr>
  </w:style>
  <w:style w:type="character" w:styleId="Numrodepage">
    <w:name w:val="page number"/>
    <w:basedOn w:val="Policepardfaut"/>
    <w:uiPriority w:val="99"/>
    <w:semiHidden/>
    <w:unhideWhenUsed/>
    <w:rsid w:val="00854D32"/>
  </w:style>
  <w:style w:type="character" w:customStyle="1" w:styleId="Titre4Car">
    <w:name w:val="Titre 4 Car"/>
    <w:basedOn w:val="Policepardfaut"/>
    <w:link w:val="Titre4"/>
    <w:uiPriority w:val="9"/>
    <w:rsid w:val="008E3BF7"/>
    <w:rPr>
      <w:b/>
      <w:bCs/>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62480016">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572590381">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D42B8CEE-6609-024A-A91E-DAE08E6EBED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37901</Words>
  <Characters>208461</Characters>
  <Application>Microsoft Office Word</Application>
  <DocSecurity>0</DocSecurity>
  <Lines>1737</Lines>
  <Paragraphs>491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7</cp:revision>
  <cp:lastPrinted>2025-12-12T10:47:00Z</cp:lastPrinted>
  <dcterms:created xsi:type="dcterms:W3CDTF">2026-05-05T07:11:00Z</dcterms:created>
  <dcterms:modified xsi:type="dcterms:W3CDTF">2026-05-05T08:06:00Z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id="gKcIhv5o"/&gt;&lt;style id="http://www.zotero.org/styles/nlm-citation-sequence" locale="en-US"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