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1.png" ContentType="image/png"/>
  <Override PartName="/word/media/rId97.png" ContentType="image/png"/>
  <Override PartName="/word/media/rId23.png" ContentType="image/png"/>
  <Override PartName="/word/media/rId105.png" ContentType="image/png"/>
  <Override PartName="/word/media/rId113.png" ContentType="image/png"/>
  <Override PartName="/word/media/rId122.png" ContentType="image/png"/>
  <Override PartName="/word/media/rId79.png" ContentType="image/png"/>
  <Override PartName="/word/media/rId27.png" ContentType="image/png"/>
  <Override PartName="/word/media/rId54.png" ContentType="image/png"/>
  <Override PartName="/word/media/rId43.png" ContentType="image/png"/>
  <Override PartName="/word/media/rId145.png" ContentType="image/png"/>
  <Override PartName="/word/media/rId133.png" ContentType="image/png"/>
  <Override PartName="/word/media/rId136.png" ContentType="image/png"/>
  <Override PartName="/word/media/rId127.png" ContentType="image/png"/>
  <Override PartName="/word/media/rId130.png" ContentType="image/png"/>
  <Override PartName="/word/media/rId51.png" ContentType="image/png"/>
  <Override PartName="/word/media/rId60.png" ContentType="image/png"/>
  <Override PartName="/word/media/rId64.png" ContentType="image/png"/>
  <Override PartName="/word/media/rId70.png" ContentType="image/png"/>
  <Override PartName="/word/media/rId75.png" ContentType="image/png"/>
  <Override PartName="/word/media/rId84.png" ContentType="image/png"/>
  <Override PartName="/word/media/rId87.png" ContentType="image/png"/>
  <Override PartName="/word/media/rId90.png" ContentType="image/png"/>
  <Override PartName="/word/media/rId93.png" ContentType="image/png"/>
  <Override PartName="/word/media/rId101.png" ContentType="image/png"/>
  <Override PartName="/word/media/rId109.png" ContentType="image/png"/>
  <Override PartName="/word/media/rId118.png" ContentType="image/png"/>
  <Override PartName="/word/media/rId31.png" ContentType="image/png"/>
  <Override PartName="/word/media/rId36.png" ContentType="image/png"/>
  <Override PartName="/word/media/rId40.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Stats Thèse Max</w:t>
      </w:r>
    </w:p>
    <w:p>
      <w:pPr>
        <w:pStyle w:val="Author"/>
      </w:pPr>
      <w:r>
        <w:t xml:space="preserve">Thomas HUSSON</w:t>
      </w:r>
    </w:p>
    <w:p>
      <w:pPr>
        <w:pStyle w:val="Date"/>
      </w:pPr>
      <w:r>
        <w:t xml:space="preserve">2025-10-21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bookmarkStart w:id="20" w:name="paragraphe-méthodes"/>
    <w:p>
      <w:pPr>
        <w:pStyle w:val="Heading1"/>
      </w:pPr>
      <w:r>
        <w:t xml:space="preserve">Paragraphe méthodes</w:t>
      </w:r>
    </w:p>
    <w:p>
      <w:pPr>
        <w:pStyle w:val="BlockText"/>
      </w:pPr>
      <w:r>
        <w:t xml:space="preserve">Méthodes statistiques employées</w:t>
      </w:r>
    </w:p>
    <w:p>
      <w:pPr>
        <w:pStyle w:val="BlockText"/>
      </w:pPr>
      <w:r>
        <w:t xml:space="preserve">Il s’agit d’une étude observationnelle transversale. L’analyse principale a comparé les médecins intéressés à devenir MCS à ceux non intéressés. Les variables catégorielles ont été décrites en effectifs et pourcentages et comparées par test du χ² de Pearson, avec recours au test exact de Fisher lorsque les effectifs attendus étaient &lt; 5 ; les échelles ordinales ont été traitées comme catégorielles. Les variables continues ont été décrites en médiane et intervalle interquartile. Des dichotomisations préspécifiées ont été appliquées lorsque pertinent (par exemple âge &lt; 50 ans, durée d’installation &lt; 10 ans). Les pourcentages ont été calculés sur les observations non manquantes (exclusion au cas par cas). Les tests étaient bilatéraux, avec un seuil de significativité de 0,05, sans ajustement pour comparaisons multiples. Une régression logistique pénalisée de Firth a ensuite estimé les associations ajustées sur un nombre restreint de covariables présélectionnées à partir des analyses univariées ; les résultats sont rapportés en odds ratios avec leurs intervalles de confiance à 95 % et p-values. Les analyses ont été réalisées avec R, version 4.5.1 (R Foundation for Statistical Computing, Vienne, Autriche).</w:t>
      </w:r>
    </w:p>
    <w:bookmarkEnd w:id="20"/>
    <w:bookmarkStart w:id="21" w:name="import-de-la-base-de-données"/>
    <w:p>
      <w:pPr>
        <w:pStyle w:val="Heading1"/>
      </w:pPr>
      <w:r>
        <w:t xml:space="preserve">Import de la base de données</w:t>
      </w:r>
    </w:p>
    <w:p>
      <w:pPr>
        <w:pStyle w:val="SourceCode"/>
      </w:pPr>
      <w:r>
        <w:rPr>
          <w:rStyle w:val="FunctionTok"/>
        </w:rPr>
        <w:t xml:space="preserve">gs4_deauth</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read_sheet</w:t>
      </w:r>
      <w:r>
        <w:rPr>
          <w:rStyle w:val="NormalTok"/>
        </w:rPr>
        <w:t xml:space="preserve">(</w:t>
      </w:r>
      <w:r>
        <w:br/>
      </w:r>
      <w:r>
        <w:rPr>
          <w:rStyle w:val="NormalTok"/>
        </w:rPr>
        <w:t xml:space="preserve">  </w:t>
      </w:r>
      <w:r>
        <w:rPr>
          <w:rStyle w:val="StringTok"/>
        </w:rPr>
        <w:t xml:space="preserve">"https://docs.google.com/spreadsheets/d/1eWwPK8G89G6nWTDzWimcCa8EOWqval8RPvwykZmfGoI/edit?gid=803820517#gid=803820517"</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StringTok"/>
        </w:rPr>
        <w:t xml:space="preserve">"CopieThomas"</w:t>
      </w:r>
      <w:r>
        <w:br/>
      </w:r>
      <w:r>
        <w:rPr>
          <w:rStyle w:val="NormalTok"/>
        </w:rPr>
        <w:t xml:space="preserve">)</w:t>
      </w:r>
    </w:p>
    <w:bookmarkEnd w:id="21"/>
    <w:bookmarkStart w:id="141" w:name="statistiques-descriptives"/>
    <w:p>
      <w:pPr>
        <w:pStyle w:val="Heading1"/>
      </w:pPr>
      <w:r>
        <w:t xml:space="preserve">Statistiques descriptives</w:t>
      </w:r>
    </w:p>
    <w:bookmarkStart w:id="22" w:name="recodages-des-variables-pour-lisibilité"/>
    <w:p>
      <w:pPr>
        <w:pStyle w:val="Heading2"/>
      </w:pPr>
      <w:r>
        <w:t xml:space="preserve">Recodages des variables pour lisibilité</w:t>
      </w:r>
    </w:p>
    <w:p>
      <w:pPr>
        <w:pStyle w:val="SourceCode"/>
      </w:pPr>
      <w:r>
        <w:rPr>
          <w:rStyle w:val="CommentTok"/>
        </w:rPr>
        <w:t xml:space="preserve">#Factor l'Âge dans le bon ordre : </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3_Age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w:t>
      </w:r>
      <w:r>
        <w:rPr>
          <w:rStyle w:val="StringTok"/>
        </w:rPr>
        <w:t xml:space="preserve">`</w:t>
      </w:r>
      <w:r>
        <w:rPr>
          <w:rStyle w:val="AttributeTok"/>
        </w:rPr>
        <w:t xml:space="preserve">3_Age</w:t>
      </w:r>
      <w:r>
        <w:rPr>
          <w:rStyle w:val="StringTok"/>
        </w:rPr>
        <w:t xml:space="preserve">`</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"Entre 30 et 39 ans"</w:t>
      </w:r>
      <w:r>
        <w:rPr>
          <w:rStyle w:val="NormalTok"/>
        </w:rPr>
        <w:t xml:space="preserve">,</w:t>
      </w:r>
      <w:r>
        <w:br/>
      </w:r>
      <w:r>
        <w:rPr>
          <w:rStyle w:val="NormalTok"/>
        </w:rPr>
        <w:t xml:space="preserve">                                     </w:t>
      </w:r>
      <w:r>
        <w:rPr>
          <w:rStyle w:val="StringTok"/>
        </w:rPr>
        <w:t xml:space="preserve">"Entre 40 et 49 ans"</w:t>
      </w:r>
      <w:r>
        <w:rPr>
          <w:rStyle w:val="NormalTok"/>
        </w:rPr>
        <w:t xml:space="preserve">,</w:t>
      </w:r>
      <w:r>
        <w:br/>
      </w:r>
      <w:r>
        <w:rPr>
          <w:rStyle w:val="NormalTok"/>
        </w:rPr>
        <w:t xml:space="preserve">                                     </w:t>
      </w:r>
      <w:r>
        <w:rPr>
          <w:rStyle w:val="StringTok"/>
        </w:rPr>
        <w:t xml:space="preserve">"Entre 50 et 59 ans"</w:t>
      </w:r>
      <w:r>
        <w:rPr>
          <w:rStyle w:val="NormalTok"/>
        </w:rPr>
        <w:t xml:space="preserve">,</w:t>
      </w:r>
      <w:r>
        <w:br/>
      </w:r>
      <w:r>
        <w:rPr>
          <w:rStyle w:val="NormalTok"/>
        </w:rPr>
        <w:t xml:space="preserve">                                     </w:t>
      </w:r>
      <w:r>
        <w:rPr>
          <w:rStyle w:val="StringTok"/>
        </w:rPr>
        <w:t xml:space="preserve">"Entre 60 et 69 ans"</w:t>
      </w:r>
      <w:r>
        <w:rPr>
          <w:rStyle w:val="NormalTok"/>
        </w:rPr>
        <w:t xml:space="preserve">,</w:t>
      </w:r>
      <w:r>
        <w:br/>
      </w:r>
      <w:r>
        <w:rPr>
          <w:rStyle w:val="NormalTok"/>
        </w:rPr>
        <w:t xml:space="preserve">                                     </w:t>
      </w:r>
      <w:r>
        <w:rPr>
          <w:rStyle w:val="StringTok"/>
        </w:rPr>
        <w:t xml:space="preserve">"Plus de 70 ans"</w:t>
      </w:r>
      <w:r>
        <w:rPr>
          <w:rStyle w:val="NormalTok"/>
        </w:rPr>
        <w:t xml:space="preserve">)))</w:t>
      </w:r>
      <w:r>
        <w:br/>
      </w:r>
      <w:r>
        <w:br/>
      </w:r>
      <w:r>
        <w:br/>
      </w:r>
      <w:r>
        <w:rPr>
          <w:rStyle w:val="CommentTok"/>
        </w:rPr>
        <w:t xml:space="preserve">#Factor la durée d'installation dans le bon ordre </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6_Duree_d_installation</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w:t>
      </w:r>
      <w:r>
        <w:rPr>
          <w:rStyle w:val="StringTok"/>
        </w:rPr>
        <w:t xml:space="preserve">`</w:t>
      </w:r>
      <w:r>
        <w:rPr>
          <w:rStyle w:val="AttributeTok"/>
        </w:rPr>
        <w:t xml:space="preserve">6_Duree_d_installation</w:t>
      </w:r>
      <w:r>
        <w:rPr>
          <w:rStyle w:val="StringTok"/>
        </w:rPr>
        <w:t xml:space="preserve">`</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"Moins de 5 ans"</w:t>
      </w:r>
      <w:r>
        <w:rPr>
          <w:rStyle w:val="NormalTok"/>
        </w:rPr>
        <w:t xml:space="preserve">,</w:t>
      </w:r>
      <w:r>
        <w:br/>
      </w:r>
      <w:r>
        <w:rPr>
          <w:rStyle w:val="NormalTok"/>
        </w:rPr>
        <w:t xml:space="preserve">                                                      </w:t>
      </w:r>
      <w:r>
        <w:rPr>
          <w:rStyle w:val="StringTok"/>
        </w:rPr>
        <w:t xml:space="preserve">"Entre 5 et 9 ans"</w:t>
      </w:r>
      <w:r>
        <w:rPr>
          <w:rStyle w:val="NormalTok"/>
        </w:rPr>
        <w:t xml:space="preserve">,</w:t>
      </w:r>
      <w:r>
        <w:br/>
      </w:r>
      <w:r>
        <w:rPr>
          <w:rStyle w:val="NormalTok"/>
        </w:rPr>
        <w:t xml:space="preserve">                                                      </w:t>
      </w:r>
      <w:r>
        <w:rPr>
          <w:rStyle w:val="StringTok"/>
        </w:rPr>
        <w:t xml:space="preserve">"Entre 10 et 19 ans"</w:t>
      </w:r>
      <w:r>
        <w:rPr>
          <w:rStyle w:val="NormalTok"/>
        </w:rPr>
        <w:t xml:space="preserve">,</w:t>
      </w:r>
      <w:r>
        <w:br/>
      </w:r>
      <w:r>
        <w:rPr>
          <w:rStyle w:val="NormalTok"/>
        </w:rPr>
        <w:t xml:space="preserve">                                                      </w:t>
      </w:r>
      <w:r>
        <w:rPr>
          <w:rStyle w:val="StringTok"/>
        </w:rPr>
        <w:t xml:space="preserve">"Plus de 20 ans"</w:t>
      </w:r>
      <w:r>
        <w:rPr>
          <w:rStyle w:val="NormalTok"/>
        </w:rPr>
        <w:t xml:space="preserve">)))</w:t>
      </w:r>
      <w:r>
        <w:br/>
      </w:r>
      <w:r>
        <w:br/>
      </w:r>
      <w:r>
        <w:br/>
      </w:r>
      <w:r>
        <w:br/>
      </w:r>
      <w:r>
        <w:rPr>
          <w:rStyle w:val="CommentTok"/>
        </w:rPr>
        <w:t xml:space="preserve">#Factor les types d'activité dans le bon ordre </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7_Type_d_activite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w:t>
      </w:r>
      <w:r>
        <w:rPr>
          <w:rStyle w:val="StringTok"/>
        </w:rPr>
        <w:t xml:space="preserve">`</w:t>
      </w:r>
      <w:r>
        <w:rPr>
          <w:rStyle w:val="AttributeTok"/>
        </w:rPr>
        <w:t xml:space="preserve">7_Type_d_activite</w:t>
      </w:r>
      <w:r>
        <w:rPr>
          <w:rStyle w:val="StringTok"/>
        </w:rPr>
        <w:t xml:space="preserve">`</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"Exclusivement libéral en cabinet"</w:t>
      </w:r>
      <w:r>
        <w:rPr>
          <w:rStyle w:val="NormalTok"/>
        </w:rPr>
        <w:t xml:space="preserve">,</w:t>
      </w:r>
      <w:r>
        <w:br/>
      </w:r>
      <w:r>
        <w:rPr>
          <w:rStyle w:val="NormalTok"/>
        </w:rPr>
        <w:t xml:space="preserve">                                                 </w:t>
      </w:r>
      <w:r>
        <w:rPr>
          <w:rStyle w:val="StringTok"/>
        </w:rPr>
        <w:t xml:space="preserve">"Essentiellement libéral avec activité universitaire"</w:t>
      </w:r>
      <w:r>
        <w:rPr>
          <w:rStyle w:val="NormalTok"/>
        </w:rPr>
        <w:t xml:space="preserve">,</w:t>
      </w:r>
      <w:r>
        <w:br/>
      </w:r>
      <w:r>
        <w:rPr>
          <w:rStyle w:val="NormalTok"/>
        </w:rPr>
        <w:t xml:space="preserve">                                                 </w:t>
      </w:r>
      <w:r>
        <w:rPr>
          <w:rStyle w:val="StringTok"/>
        </w:rPr>
        <w:t xml:space="preserve">"Essentiellement libéral avec activité de régulation/PDSA"</w:t>
      </w:r>
      <w:r>
        <w:rPr>
          <w:rStyle w:val="NormalTok"/>
        </w:rPr>
        <w:t xml:space="preserve">,</w:t>
      </w:r>
      <w:r>
        <w:br/>
      </w:r>
      <w:r>
        <w:rPr>
          <w:rStyle w:val="NormalTok"/>
        </w:rPr>
        <w:t xml:space="preserve">                                                 </w:t>
      </w:r>
      <w:r>
        <w:rPr>
          <w:rStyle w:val="StringTok"/>
        </w:rPr>
        <w:t xml:space="preserve">"Mixte (libéral + hospitalière)"</w:t>
      </w:r>
      <w:r>
        <w:rPr>
          <w:rStyle w:val="NormalTok"/>
        </w:rPr>
        <w:t xml:space="preserve">,</w:t>
      </w:r>
      <w:r>
        <w:br/>
      </w:r>
      <w:r>
        <w:rPr>
          <w:rStyle w:val="NormalTok"/>
        </w:rPr>
        <w:t xml:space="preserve">                                                 </w:t>
      </w:r>
      <w:r>
        <w:rPr>
          <w:rStyle w:val="StringTok"/>
        </w:rPr>
        <w:t xml:space="preserve">"Autre"</w:t>
      </w:r>
      <w:r>
        <w:rPr>
          <w:rStyle w:val="NormalTok"/>
        </w:rPr>
        <w:t xml:space="preserve">)))</w:t>
      </w:r>
    </w:p>
    <w:bookmarkEnd w:id="22"/>
    <w:bookmarkStart w:id="140" w:name="X510c6c78d366b7cd85e4db5297fa49dcedcd93c"/>
    <w:p>
      <w:pPr>
        <w:pStyle w:val="Heading2"/>
      </w:pPr>
      <w:r>
        <w:t xml:space="preserve">Description de chaques médecins : par graphiques</w:t>
      </w:r>
    </w:p>
    <w:bookmarkStart w:id="26" w:name="connaissance-mcs"/>
    <w:p>
      <w:pPr>
        <w:pStyle w:val="Heading3"/>
      </w:pPr>
      <w:r>
        <w:t xml:space="preserve">Connaissance MCS</w:t>
      </w:r>
    </w:p>
    <w:p>
      <w:pPr>
        <w:pStyle w:val="Compact"/>
        <w:numPr>
          <w:ilvl w:val="0"/>
          <w:numId w:val="1001"/>
        </w:numPr>
      </w:pPr>
      <w:r>
        <w:t xml:space="preserve">Variable : df$</w:t>
      </w:r>
      <w:r>
        <w:rPr>
          <w:rStyle w:val="VerbatimChar"/>
        </w:rPr>
        <w:t xml:space="preserve">1_Connaissance_MCS_binaire</w:t>
      </w:r>
    </w:p>
    <w:p>
      <w:pPr>
        <w:pStyle w:val="FirstParagraph"/>
      </w:pPr>
      <w:r>
        <w:drawing>
          <wp:inline>
            <wp:extent cx="5334000" cy="3333750"/>
            <wp:effectExtent b="0" l="0" r="0" t="0"/>
            <wp:docPr descr="" title="" id="24" name="Picture"/>
            <a:graphic>
              <a:graphicData uri="http://schemas.openxmlformats.org/drawingml/2006/picture">
                <pic:pic>
                  <pic:nvPicPr>
                    <pic:cNvPr descr="Rapport-Thèse-Max_files/figure-docx/camembert%20connaissance-1.png" id="25" name="Picture"/>
                    <pic:cNvPicPr>
                      <a:picLocks noChangeArrowheads="1" noChangeAspect="1"/>
                    </pic:cNvPicPr>
                  </pic:nvPicPr>
                  <pic:blipFill>
                    <a:blip r:embed="rId23"/>
                    <a:stretch>
                      <a:fillRect/>
                    </a:stretch>
                  </pic:blipFill>
                  <pic:spPr bwMode="auto">
                    <a:xfrm>
                      <a:off x="0" y="0"/>
                      <a:ext cx="5334000" cy="3333750"/>
                    </a:xfrm>
                    <a:prstGeom prst="rect">
                      <a:avLst/>
                    </a:prstGeom>
                    <a:noFill/>
                    <a:ln w="9525">
                      <a:noFill/>
                      <a:headEnd/>
                      <a:tailEnd/>
                    </a:ln>
                  </pic:spPr>
                </pic:pic>
              </a:graphicData>
            </a:graphic>
          </wp:inline>
        </w:drawing>
      </w:r>
    </w:p>
    <w:bookmarkEnd w:id="26"/>
    <w:bookmarkStart w:id="30" w:name="sexe"/>
    <w:p>
      <w:pPr>
        <w:pStyle w:val="Heading3"/>
      </w:pPr>
      <w:r>
        <w:t xml:space="preserve">Sexe</w:t>
      </w:r>
    </w:p>
    <w:p>
      <w:pPr>
        <w:pStyle w:val="FirstParagraph"/>
      </w:pPr>
      <w:r>
        <w:drawing>
          <wp:inline>
            <wp:extent cx="5334000" cy="3333750"/>
            <wp:effectExtent b="0" l="0" r="0" t="0"/>
            <wp:docPr descr="" title="" id="28" name="Picture"/>
            <a:graphic>
              <a:graphicData uri="http://schemas.openxmlformats.org/drawingml/2006/picture">
                <pic:pic>
                  <pic:nvPicPr>
                    <pic:cNvPr descr="Rapport-Thèse-Max_files/figure-docx/camembert%20sexe-1.png" id="29"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bookmarkEnd w:id="30"/>
    <w:bookmarkStart w:id="34" w:name="âge"/>
    <w:p>
      <w:pPr>
        <w:pStyle w:val="Heading3"/>
      </w:pPr>
      <w:r>
        <w:t xml:space="preserve">Âge</w:t>
      </w:r>
    </w:p>
    <w:p>
      <w:pPr>
        <w:pStyle w:val="FirstParagraph"/>
      </w:pPr>
      <w:r>
        <w:drawing>
          <wp:inline>
            <wp:extent cx="5334000" cy="3333750"/>
            <wp:effectExtent b="0" l="0" r="0" t="0"/>
            <wp:docPr descr="" title="" id="32" name="Picture"/>
            <a:graphic>
              <a:graphicData uri="http://schemas.openxmlformats.org/drawingml/2006/picture">
                <pic:pic>
                  <pic:nvPicPr>
                    <pic:cNvPr descr="Rapport-Thèse-Max_files/figure-docx/unnamed-chunk-5-1.png" id="33" name="Picture"/>
                    <pic:cNvPicPr>
                      <a:picLocks noChangeArrowheads="1" noChangeAspect="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p>
    <w:bookmarkEnd w:id="34"/>
    <w:bookmarkStart w:id="35" w:name="lieu-dinstallation-carte-des-répondants"/>
    <w:p>
      <w:pPr>
        <w:pStyle w:val="Heading3"/>
      </w:pPr>
      <w:r>
        <w:t xml:space="preserve">Lieu d’installation : carte des répondants</w:t>
      </w:r>
    </w:p>
    <w:bookmarkEnd w:id="35"/>
    <w:bookmarkStart w:id="39" w:name="durée-dinstallation"/>
    <w:p>
      <w:pPr>
        <w:pStyle w:val="Heading3"/>
      </w:pPr>
      <w:r>
        <w:t xml:space="preserve">Durée d’installation :</w:t>
      </w:r>
    </w:p>
    <w:p>
      <w:pPr>
        <w:pStyle w:val="FirstParagraph"/>
      </w:pPr>
      <w:r>
        <w:drawing>
          <wp:inline>
            <wp:extent cx="5334000" cy="3333750"/>
            <wp:effectExtent b="0" l="0" r="0" t="0"/>
            <wp:docPr descr="" title="" id="37" name="Picture"/>
            <a:graphic>
              <a:graphicData uri="http://schemas.openxmlformats.org/drawingml/2006/picture">
                <pic:pic>
                  <pic:nvPicPr>
                    <pic:cNvPr descr="Rapport-Thèse-Max_files/figure-docx/unnamed-chunk-7-1.png" id="38" name="Picture"/>
                    <pic:cNvPicPr>
                      <a:picLocks noChangeArrowheads="1" noChangeAspect="1"/>
                    </pic:cNvPicPr>
                  </pic:nvPicPr>
                  <pic:blipFill>
                    <a:blip r:embed="rId36"/>
                    <a:stretch>
                      <a:fillRect/>
                    </a:stretch>
                  </pic:blipFill>
                  <pic:spPr bwMode="auto">
                    <a:xfrm>
                      <a:off x="0" y="0"/>
                      <a:ext cx="5334000" cy="3333750"/>
                    </a:xfrm>
                    <a:prstGeom prst="rect">
                      <a:avLst/>
                    </a:prstGeom>
                    <a:noFill/>
                    <a:ln w="9525">
                      <a:noFill/>
                      <a:headEnd/>
                      <a:tailEnd/>
                    </a:ln>
                  </pic:spPr>
                </pic:pic>
              </a:graphicData>
            </a:graphic>
          </wp:inline>
        </w:drawing>
      </w:r>
    </w:p>
    <w:bookmarkEnd w:id="39"/>
    <w:bookmarkStart w:id="46" w:name="type-dactivité"/>
    <w:p>
      <w:pPr>
        <w:pStyle w:val="Heading3"/>
      </w:pPr>
      <w:r>
        <w:t xml:space="preserve">Type d’activité :</w:t>
      </w:r>
    </w:p>
    <w:p>
      <w:pPr>
        <w:pStyle w:val="FirstParagraph"/>
      </w:pPr>
      <w:r>
        <w:drawing>
          <wp:inline>
            <wp:extent cx="5334000" cy="3333750"/>
            <wp:effectExtent b="0" l="0" r="0" t="0"/>
            <wp:docPr descr="" title="" id="41" name="Picture"/>
            <a:graphic>
              <a:graphicData uri="http://schemas.openxmlformats.org/drawingml/2006/picture">
                <pic:pic>
                  <pic:nvPicPr>
                    <pic:cNvPr descr="Rapport-Thèse-Max_files/figure-docx/unnamed-chunk-8-1.png" id="42"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Représentation en camembert :</w:t>
      </w:r>
    </w:p>
    <w:p>
      <w:pPr>
        <w:pStyle w:val="BodyText"/>
      </w:pPr>
      <w:r>
        <w:drawing>
          <wp:inline>
            <wp:extent cx="5334000" cy="3333750"/>
            <wp:effectExtent b="0" l="0" r="0" t="0"/>
            <wp:docPr descr="" title="" id="44" name="Picture"/>
            <a:graphic>
              <a:graphicData uri="http://schemas.openxmlformats.org/drawingml/2006/picture">
                <pic:pic>
                  <pic:nvPicPr>
                    <pic:cNvPr descr="Rapport-Thèse-Max_files/figure-docx/camembert_type_activite-1.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bookmarkEnd w:id="46"/>
    <w:bookmarkStart w:id="50" w:name="types-de-visites"/>
    <w:p>
      <w:pPr>
        <w:pStyle w:val="Heading3"/>
      </w:pPr>
      <w:r>
        <w:t xml:space="preserve">Types de visites</w:t>
      </w:r>
    </w:p>
    <w:p>
      <w:pPr>
        <w:pStyle w:val="Compact"/>
        <w:numPr>
          <w:ilvl w:val="0"/>
          <w:numId w:val="1002"/>
        </w:numPr>
      </w:pPr>
      <w:r>
        <w:t xml:space="preserve">Variables incluses : 8__consultations_rdv 8__consultations_sans_rdv_ 8_consultations_:</w:t>
      </w:r>
      <w:r>
        <w:rPr>
          <w:i/>
          <w:iCs/>
        </w:rPr>
        <w:t xml:space="preserve">creneaux_d_urgence 8_Visites 8_Cs_autre 8bis_En_cas_de_reponse</w:t>
      </w:r>
      <w:r>
        <w:t xml:space="preserve">”Autre”</w:t>
      </w:r>
      <w:r>
        <w:rPr>
          <w:i/>
          <w:iCs/>
        </w:rPr>
        <w:t xml:space="preserve">merci_de_preciser</w:t>
      </w:r>
    </w:p>
    <w:p>
      <w:pPr>
        <w:pStyle w:val="Compact"/>
      </w:pPr>
      <m:oMathPara>
        <m:oMathParaPr>
          <m:jc m:val="center"/>
        </m:oMathParaPr>
        <m:oMath>
          <m:r>
            <m:t>C</m:t>
          </m:r>
          <m:r>
            <m:t>o</m:t>
          </m:r>
          <m:r>
            <m:t>m</m:t>
          </m:r>
          <m:r>
            <m:t>m</m:t>
          </m:r>
          <m:r>
            <m:t>e</m:t>
          </m:r>
          <m:r>
            <m:t>n</m:t>
          </m:r>
          <m:r>
            <m:t>t</m:t>
          </m:r>
          <m:r>
            <m:t>a</m:t>
          </m:r>
          <m:r>
            <m:t>i</m:t>
          </m:r>
          <m:r>
            <m:t>r</m:t>
          </m:r>
          <m:r>
            <m:t>e</m:t>
          </m:r>
        </m:oMath>
      </m:oMathPara>
    </w:p>
    <w:p>
      <w:pPr>
        <w:pStyle w:val="FirstParagraph"/>
      </w:pPr>
      <w:r>
        <w:drawing>
          <wp:inline>
            <wp:extent cx="5334000" cy="3333750"/>
            <wp:effectExtent b="0" l="0" r="0" t="0"/>
            <wp:docPr descr="" title="" id="48" name="Picture"/>
            <a:graphic>
              <a:graphicData uri="http://schemas.openxmlformats.org/drawingml/2006/picture">
                <pic:pic>
                  <pic:nvPicPr>
                    <pic:cNvPr descr="Rapport-Thèse-Max_files/figure-docx/unnamed-chunk-9-1.png" id="49"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bookmarkEnd w:id="50"/>
    <w:bookmarkStart w:id="59" w:name="X12b18180184a118c4346dbec0061c9051daa374"/>
    <w:p>
      <w:pPr>
        <w:pStyle w:val="Heading3"/>
      </w:pPr>
      <w:r>
        <w:t xml:space="preserve">Ressenti sur le délai d’intervention du SMUR :</w:t>
      </w:r>
    </w:p>
    <w:p>
      <w:pPr>
        <w:pStyle w:val="Compact"/>
        <w:numPr>
          <w:ilvl w:val="0"/>
          <w:numId w:val="1003"/>
        </w:numPr>
      </w:pPr>
      <w:r>
        <w:t xml:space="preserve">Variable : df$</w:t>
      </w:r>
      <w:r>
        <w:rPr>
          <w:rStyle w:val="VerbatimChar"/>
        </w:rPr>
        <w:t xml:space="preserve">9_Ressenti_delai_SMUR</w:t>
      </w:r>
    </w:p>
    <w:p>
      <w:pPr>
        <w:pStyle w:val="FirstParagraph"/>
      </w:pPr>
      <w:r>
        <w:drawing>
          <wp:inline>
            <wp:extent cx="5334000" cy="3333750"/>
            <wp:effectExtent b="0" l="0" r="0" t="0"/>
            <wp:docPr descr="" title="" id="52" name="Picture"/>
            <a:graphic>
              <a:graphicData uri="http://schemas.openxmlformats.org/drawingml/2006/picture">
                <pic:pic>
                  <pic:nvPicPr>
                    <pic:cNvPr descr="Rapport-Thèse-Max_files/figure-docx/unnamed-chunk-10-1.png" id="53" name="Picture"/>
                    <pic:cNvPicPr>
                      <a:picLocks noChangeArrowheads="1" noChangeAspect="1"/>
                    </pic:cNvPicPr>
                  </pic:nvPicPr>
                  <pic:blipFill>
                    <a:blip r:embed="rId51"/>
                    <a:stretch>
                      <a:fillRect/>
                    </a:stretch>
                  </pic:blipFill>
                  <pic:spPr bwMode="auto">
                    <a:xfrm>
                      <a:off x="0" y="0"/>
                      <a:ext cx="5334000" cy="3333750"/>
                    </a:xfrm>
                    <a:prstGeom prst="rect">
                      <a:avLst/>
                    </a:prstGeom>
                    <a:noFill/>
                    <a:ln w="9525">
                      <a:noFill/>
                      <a:headEnd/>
                      <a:tailEnd/>
                    </a:ln>
                  </pic:spPr>
                </pic:pic>
              </a:graphicData>
            </a:graphic>
          </wp:inline>
        </w:drawing>
      </w:r>
    </w:p>
    <w:p>
      <w:pPr>
        <w:numPr>
          <w:ilvl w:val="0"/>
          <w:numId w:val="1004"/>
        </w:numPr>
      </w:pPr>
      <w:r>
        <w:rPr>
          <w:b/>
          <w:bCs/>
        </w:rPr>
        <w:t xml:space="preserve">AUTRES</w:t>
      </w:r>
      <w:r>
        <w:t xml:space="preserve"> </w:t>
      </w:r>
      <w:r>
        <w:t xml:space="preserve">: représentés par :</w:t>
      </w:r>
    </w:p>
    <w:p>
      <w:pPr>
        <w:numPr>
          <w:ilvl w:val="1"/>
          <w:numId w:val="1005"/>
        </w:numPr>
      </w:pPr>
      <w:r>
        <w:t xml:space="preserve">“</w:t>
      </w:r>
      <w:r>
        <w:rPr>
          <w:i/>
          <w:iCs/>
        </w:rPr>
        <w:t xml:space="preserve">Pas ou peu d’urgences vraies. Pour la semi urgence, on a toujours réussi à se dépatouiller : amélioration de l’état clinique par les médicaments sur place ou récupérés à la pharma en urgence par la famille ou alors transport hospitalier ””rapide”” 0 médicalisé par la famille. Par contre en cas d’urgence réelle, je pressens que l’équation pourrait être problématique.</w:t>
      </w:r>
      <w:r>
        <w:t xml:space="preserve">”</w:t>
      </w:r>
    </w:p>
    <w:p>
      <w:pPr>
        <w:numPr>
          <w:ilvl w:val="1"/>
          <w:numId w:val="1005"/>
        </w:numPr>
      </w:pPr>
      <w:r>
        <w:t xml:space="preserve">“</w:t>
      </w:r>
      <w:r>
        <w:rPr>
          <w:i/>
          <w:iCs/>
        </w:rPr>
        <w:t xml:space="preserve">Il y a un cabinet qui gère les urgences à 50 mètres du mien</w:t>
      </w:r>
      <w:r>
        <w:t xml:space="preserve">”</w:t>
      </w:r>
    </w:p>
    <w:p>
      <w:pPr>
        <w:numPr>
          <w:ilvl w:val="1"/>
          <w:numId w:val="1005"/>
        </w:numPr>
      </w:pPr>
      <w:r>
        <w:t xml:space="preserve">“</w:t>
      </w:r>
      <w:r>
        <w:rPr>
          <w:i/>
          <w:iCs/>
        </w:rPr>
        <w:t xml:space="preserve">Délai de prise en charge fortement modulé selon l’utilisation de l’hélicoptère ou 0, intérêt+++ de la télé médecine au sein du CH de Cilaos</w:t>
      </w:r>
      <w:r>
        <w:t xml:space="preserve">”</w:t>
      </w:r>
    </w:p>
    <w:p>
      <w:pPr>
        <w:numPr>
          <w:ilvl w:val="1"/>
          <w:numId w:val="1005"/>
        </w:numPr>
      </w:pPr>
      <w:r>
        <w:t xml:space="preserve">“</w:t>
      </w:r>
      <w:r>
        <w:rPr>
          <w:i/>
          <w:iCs/>
        </w:rPr>
        <w:t xml:space="preserve">les délais sont longs mais la perception dépend de l’urgence</w:t>
      </w:r>
      <w:r>
        <w:t xml:space="preserve">”</w:t>
      </w:r>
    </w:p>
    <w:bookmarkStart w:id="57" w:name="idem-mais-camembert-avec-mêmes-couleurs"/>
    <w:p>
      <w:pPr>
        <w:pStyle w:val="Heading4"/>
      </w:pPr>
      <w:r>
        <w:t xml:space="preserve">Idem mais camembert avec mêmes couleurs</w:t>
      </w:r>
    </w:p>
    <w:p>
      <w:pPr>
        <w:pStyle w:val="Compact"/>
        <w:numPr>
          <w:ilvl w:val="0"/>
          <w:numId w:val="1006"/>
        </w:numPr>
      </w:pPr>
      <w:r>
        <w:t xml:space="preserve">Variable : df$</w:t>
      </w:r>
      <w:r>
        <w:rPr>
          <w:rStyle w:val="VerbatimChar"/>
        </w:rPr>
        <w:t xml:space="preserve">9_Ressenti_delai_SMUR</w:t>
      </w:r>
    </w:p>
    <w:p>
      <w:pPr>
        <w:pStyle w:val="FirstParagraph"/>
      </w:pPr>
      <w:r>
        <w:drawing>
          <wp:inline>
            <wp:extent cx="5334000" cy="3333750"/>
            <wp:effectExtent b="0" l="0" r="0" t="0"/>
            <wp:docPr descr="" title="" id="55" name="Picture"/>
            <a:graphic>
              <a:graphicData uri="http://schemas.openxmlformats.org/drawingml/2006/picture">
                <pic:pic>
                  <pic:nvPicPr>
                    <pic:cNvPr descr="Rapport-Thèse-Max_files/figure-docx/camembert-1.png" id="56" name="Picture"/>
                    <pic:cNvPicPr>
                      <a:picLocks noChangeArrowheads="1" noChangeAspect="1"/>
                    </pic:cNvPicPr>
                  </pic:nvPicPr>
                  <pic:blipFill>
                    <a:blip r:embed="rId54"/>
                    <a:stretch>
                      <a:fillRect/>
                    </a:stretch>
                  </pic:blipFill>
                  <pic:spPr bwMode="auto">
                    <a:xfrm>
                      <a:off x="0" y="0"/>
                      <a:ext cx="5334000" cy="3333750"/>
                    </a:xfrm>
                    <a:prstGeom prst="rect">
                      <a:avLst/>
                    </a:prstGeom>
                    <a:noFill/>
                    <a:ln w="9525">
                      <a:noFill/>
                      <a:headEnd/>
                      <a:tailEnd/>
                    </a:ln>
                  </pic:spPr>
                </pic:pic>
              </a:graphicData>
            </a:graphic>
          </wp:inline>
        </w:drawing>
      </w:r>
    </w:p>
    <w:bookmarkEnd w:id="57"/>
    <w:bookmarkStart w:id="58" w:name="carte"/>
    <w:p>
      <w:pPr>
        <w:pStyle w:val="Heading4"/>
      </w:pPr>
      <w:r>
        <w:t xml:space="preserve">Carte</w:t>
      </w:r>
    </w:p>
    <w:bookmarkEnd w:id="58"/>
    <w:bookmarkEnd w:id="59"/>
    <w:bookmarkStart w:id="74" w:name="X99f59dbf74b3db7fe38337cd0a7704c4c9e1275"/>
    <w:p>
      <w:pPr>
        <w:pStyle w:val="Heading3"/>
      </w:pPr>
      <w:r>
        <w:t xml:space="preserve">Perte de chance dans le secteur liée au délai d’intervention du SMUR</w:t>
      </w:r>
    </w:p>
    <w:bookmarkStart w:id="63" w:name="histogramme"/>
    <w:p>
      <w:pPr>
        <w:pStyle w:val="Heading4"/>
      </w:pPr>
      <w:r>
        <w:t xml:space="preserve">Histogramme</w:t>
      </w:r>
    </w:p>
    <w:p>
      <w:pPr>
        <w:pStyle w:val="FirstParagraph"/>
      </w:pPr>
      <w:r>
        <w:drawing>
          <wp:inline>
            <wp:extent cx="5334000" cy="3333750"/>
            <wp:effectExtent b="0" l="0" r="0" t="0"/>
            <wp:docPr descr="" title="" id="61" name="Picture"/>
            <a:graphic>
              <a:graphicData uri="http://schemas.openxmlformats.org/drawingml/2006/picture">
                <pic:pic>
                  <pic:nvPicPr>
                    <pic:cNvPr descr="Rapport-Thèse-Max_files/figure-docx/unnamed-chunk-12-1.png" id="62" name="Picture"/>
                    <pic:cNvPicPr>
                      <a:picLocks noChangeArrowheads="1" noChangeAspect="1"/>
                    </pic:cNvPicPr>
                  </pic:nvPicPr>
                  <pic:blipFill>
                    <a:blip r:embed="rId60"/>
                    <a:stretch>
                      <a:fillRect/>
                    </a:stretch>
                  </pic:blipFill>
                  <pic:spPr bwMode="auto">
                    <a:xfrm>
                      <a:off x="0" y="0"/>
                      <a:ext cx="5334000" cy="3333750"/>
                    </a:xfrm>
                    <a:prstGeom prst="rect">
                      <a:avLst/>
                    </a:prstGeom>
                    <a:noFill/>
                    <a:ln w="9525">
                      <a:noFill/>
                      <a:headEnd/>
                      <a:tailEnd/>
                    </a:ln>
                  </pic:spPr>
                </pic:pic>
              </a:graphicData>
            </a:graphic>
          </wp:inline>
        </w:drawing>
      </w:r>
    </w:p>
    <w:bookmarkEnd w:id="63"/>
    <w:bookmarkStart w:id="67" w:name="camembert"/>
    <w:p>
      <w:pPr>
        <w:pStyle w:val="Heading4"/>
      </w:pPr>
      <w:r>
        <w:t xml:space="preserve">Camembert</w:t>
      </w:r>
    </w:p>
    <w:p>
      <w:pPr>
        <w:pStyle w:val="FirstParagraph"/>
      </w:pPr>
      <w:r>
        <w:drawing>
          <wp:inline>
            <wp:extent cx="5334000" cy="3333750"/>
            <wp:effectExtent b="0" l="0" r="0" t="0"/>
            <wp:docPr descr="" title="" id="65" name="Picture"/>
            <a:graphic>
              <a:graphicData uri="http://schemas.openxmlformats.org/drawingml/2006/picture">
                <pic:pic>
                  <pic:nvPicPr>
                    <pic:cNvPr descr="Rapport-Thèse-Max_files/figure-docx/unnamed-chunk-13-1.png" id="66" name="Picture"/>
                    <pic:cNvPicPr>
                      <a:picLocks noChangeArrowheads="1" noChangeAspect="1"/>
                    </pic:cNvPicPr>
                  </pic:nvPicPr>
                  <pic:blipFill>
                    <a:blip r:embed="rId64"/>
                    <a:stretch>
                      <a:fillRect/>
                    </a:stretch>
                  </pic:blipFill>
                  <pic:spPr bwMode="auto">
                    <a:xfrm>
                      <a:off x="0" y="0"/>
                      <a:ext cx="5334000" cy="3333750"/>
                    </a:xfrm>
                    <a:prstGeom prst="rect">
                      <a:avLst/>
                    </a:prstGeom>
                    <a:noFill/>
                    <a:ln w="9525">
                      <a:noFill/>
                      <a:headEnd/>
                      <a:tailEnd/>
                    </a:ln>
                  </pic:spPr>
                </pic:pic>
              </a:graphicData>
            </a:graphic>
          </wp:inline>
        </w:drawing>
      </w:r>
    </w:p>
    <w:bookmarkEnd w:id="67"/>
    <w:bookmarkStart w:id="68" w:name="carte-1"/>
    <w:p>
      <w:pPr>
        <w:pStyle w:val="Heading4"/>
      </w:pPr>
      <w:r>
        <w:t xml:space="preserve">Carte</w:t>
      </w:r>
    </w:p>
    <w:bookmarkEnd w:id="68"/>
    <w:bookmarkStart w:id="69" w:name="tableau-récapitulatif"/>
    <w:p>
      <w:pPr>
        <w:pStyle w:val="Heading4"/>
      </w:pPr>
      <w:r>
        <w:t xml:space="preserve">Tableau récapitulatif</w:t>
      </w:r>
    </w:p>
    <w:p>
      <w:pPr>
        <w:pStyle w:val="FirstParagraph"/>
      </w:pPr>
      <w:r>
        <w:t xml:space="preserve">2 colonnes incluses :</w:t>
      </w:r>
    </w:p>
    <w:p>
      <w:pPr>
        <w:numPr>
          <w:ilvl w:val="0"/>
          <w:numId w:val="1007"/>
        </w:numPr>
      </w:pPr>
      <w:r>
        <w:t xml:space="preserve">`9_Ressenti_delai_SMUR``</w:t>
      </w:r>
    </w:p>
    <w:p>
      <w:pPr>
        <w:numPr>
          <w:ilvl w:val="0"/>
          <w:numId w:val="1007"/>
        </w:numPr>
      </w:pPr>
      <w:r>
        <w:t xml:space="preserve">`10_Delai_d_intervention_:_perte_de_chance_dans_votre_secteur``</w:t>
      </w:r>
    </w:p>
    <w:p>
      <w:pPr>
        <w:pStyle w:val="SourceCode"/>
      </w:pPr>
      <w:r>
        <w:rPr>
          <w:rStyle w:val="NormalTok"/>
        </w:rPr>
        <w:t xml:space="preserve">cols_to_include2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"9_Ressenti_delai_SMUR"</w:t>
      </w:r>
      <w:r>
        <w:rPr>
          <w:rStyle w:val="NormalTok"/>
        </w:rPr>
        <w:t xml:space="preserve">,</w:t>
      </w:r>
      <w:r>
        <w:br/>
      </w:r>
      <w:r>
        <w:rPr>
          <w:rStyle w:val="NormalTok"/>
        </w:rPr>
        <w:t xml:space="preserve">  </w:t>
      </w:r>
      <w:r>
        <w:rPr>
          <w:rStyle w:val="StringTok"/>
        </w:rPr>
        <w:t xml:space="preserve">"10_Delai_d_intervention_:_perte_de_chance_dans_votre_secteur"</w:t>
      </w:r>
      <w:r>
        <w:br/>
      </w:r>
      <w:r>
        <w:rPr>
          <w:rStyle w:val="NormalTok"/>
        </w:rPr>
        <w:t xml:space="preserve">)</w:t>
      </w:r>
      <w:r>
        <w:br/>
      </w:r>
      <w:r>
        <w:rPr>
          <w:rStyle w:val="NormalTok"/>
        </w:rPr>
        <w:t xml:space="preserve">    </w:t>
      </w:r>
      <w:r>
        <w:br/>
      </w:r>
      <w:r>
        <w:rPr>
          <w:rStyle w:val="CommentTok"/>
        </w:rPr>
        <w:t xml:space="preserve">#Ordonner les facteurs pour lisibilité</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9_Ressenti_delai_SMUR</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w:t>
      </w:r>
      <w:r>
        <w:rPr>
          <w:rStyle w:val="StringTok"/>
        </w:rPr>
        <w:t xml:space="preserve">`</w:t>
      </w:r>
      <w:r>
        <w:rPr>
          <w:rStyle w:val="AttributeTok"/>
        </w:rPr>
        <w:t xml:space="preserve">9_Ressenti_delai_SMUR</w:t>
      </w:r>
      <w:r>
        <w:rPr>
          <w:rStyle w:val="StringTok"/>
        </w:rPr>
        <w:t xml:space="preserve">`</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"Délai non gênant"</w:t>
      </w:r>
      <w:r>
        <w:rPr>
          <w:rStyle w:val="NormalTok"/>
        </w:rPr>
        <w:t xml:space="preserve">,</w:t>
      </w:r>
      <w:r>
        <w:br/>
      </w:r>
      <w:r>
        <w:rPr>
          <w:rStyle w:val="NormalTok"/>
        </w:rPr>
        <w:t xml:space="preserve">                                                     </w:t>
      </w:r>
      <w:r>
        <w:rPr>
          <w:rStyle w:val="StringTok"/>
        </w:rPr>
        <w:t xml:space="preserve">"Plutôt bien mais parfois gêné"</w:t>
      </w:r>
      <w:r>
        <w:rPr>
          <w:rStyle w:val="NormalTok"/>
        </w:rPr>
        <w:t xml:space="preserve">,</w:t>
      </w:r>
      <w:r>
        <w:br/>
      </w:r>
      <w:r>
        <w:rPr>
          <w:rStyle w:val="NormalTok"/>
        </w:rPr>
        <w:t xml:space="preserve">                                                     </w:t>
      </w:r>
      <w:r>
        <w:rPr>
          <w:rStyle w:val="StringTok"/>
        </w:rPr>
        <w:t xml:space="preserve">"Délai trop long, en difficulté"</w:t>
      </w:r>
      <w:r>
        <w:rPr>
          <w:rStyle w:val="NormalTok"/>
        </w:rPr>
        <w:t xml:space="preserve">,</w:t>
      </w:r>
      <w:r>
        <w:br/>
      </w:r>
      <w:r>
        <w:rPr>
          <w:rStyle w:val="NormalTok"/>
        </w:rPr>
        <w:t xml:space="preserve">                                                     </w:t>
      </w:r>
      <w:r>
        <w:rPr>
          <w:rStyle w:val="StringTok"/>
        </w:rPr>
        <w:t xml:space="preserve">"Autre"</w:t>
      </w:r>
      <w:r>
        <w:rPr>
          <w:rStyle w:val="NormalTok"/>
        </w:rPr>
        <w:t xml:space="preserve">)))</w:t>
      </w:r>
      <w:r>
        <w:br/>
      </w:r>
      <w:r>
        <w:rPr>
          <w:rStyle w:val="NormalTok"/>
        </w:rPr>
        <w:t xml:space="preserve">df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10_Delai_d_intervention_:_perte_de_chance_dans_votre_secteur</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factor</w:t>
      </w:r>
      <w:r>
        <w:rPr>
          <w:rStyle w:val="NormalTok"/>
        </w:rPr>
        <w:t xml:space="preserve">(</w:t>
      </w:r>
      <w:r>
        <w:rPr>
          <w:rStyle w:val="StringTok"/>
        </w:rPr>
        <w:t xml:space="preserve">`</w:t>
      </w:r>
      <w:r>
        <w:rPr>
          <w:rStyle w:val="AttributeTok"/>
        </w:rPr>
        <w:t xml:space="preserve">10_Delai_d_intervention_:_perte_de_chance_dans_votre_secteur</w:t>
      </w:r>
      <w:r>
        <w:rPr>
          <w:rStyle w:val="StringTok"/>
        </w:rPr>
        <w:t xml:space="preserve">`</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"Non, pas du tout"</w:t>
      </w:r>
      <w:r>
        <w:rPr>
          <w:rStyle w:val="NormalTok"/>
        </w:rPr>
        <w:t xml:space="preserve">,</w:t>
      </w:r>
      <w:r>
        <w:rPr>
          <w:rStyle w:val="StringTok"/>
        </w:rPr>
        <w:t xml:space="preserve">"Plutôt non"</w:t>
      </w:r>
      <w:r>
        <w:rPr>
          <w:rStyle w:val="NormalTok"/>
        </w:rPr>
        <w:t xml:space="preserve">,</w:t>
      </w:r>
      <w:r>
        <w:rPr>
          <w:rStyle w:val="StringTok"/>
        </w:rPr>
        <w:t xml:space="preserve">"Plutôt oui"</w:t>
      </w:r>
      <w:r>
        <w:rPr>
          <w:rStyle w:val="NormalTok"/>
        </w:rPr>
        <w:t xml:space="preserve">,</w:t>
      </w:r>
      <w:r>
        <w:rPr>
          <w:rStyle w:val="StringTok"/>
        </w:rPr>
        <w:t xml:space="preserve">"Oui, tout à fait"</w:t>
      </w:r>
      <w:r>
        <w:rPr>
          <w:rStyle w:val="NormalTok"/>
        </w:rPr>
        <w:t xml:space="preserve">)))</w:t>
      </w:r>
      <w:r>
        <w:br/>
      </w:r>
      <w:r>
        <w:br/>
      </w:r>
      <w:r>
        <w:rPr>
          <w:rStyle w:val="NormalTok"/>
        </w:rPr>
        <w:t xml:space="preserve">table2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tbl_summary</w:t>
      </w:r>
      <w:r>
        <w:rPr>
          <w:rStyle w:val="NormalTok"/>
        </w:rPr>
        <w:t xml:space="preserve">(</w:t>
      </w:r>
      <w:r>
        <w:br/>
      </w:r>
      <w:r>
        <w:rPr>
          <w:rStyle w:val="NormalTok"/>
        </w:rPr>
        <w:t xml:space="preserve">    </w:t>
      </w:r>
      <w:r>
        <w:rPr>
          <w:rStyle w:val="AttributeTok"/>
        </w:rPr>
        <w:t xml:space="preserve">include =</w:t>
      </w:r>
      <w:r>
        <w:rPr>
          <w:rStyle w:val="NormalTok"/>
        </w:rPr>
        <w:t xml:space="preserve"> </w:t>
      </w:r>
      <w:r>
        <w:rPr>
          <w:rStyle w:val="FunctionTok"/>
        </w:rPr>
        <w:t xml:space="preserve">all_of</w:t>
      </w:r>
      <w:r>
        <w:rPr>
          <w:rStyle w:val="NormalTok"/>
        </w:rPr>
        <w:t xml:space="preserve">(cols_to_include2), </w:t>
      </w:r>
      <w:r>
        <w:rPr>
          <w:rStyle w:val="CommentTok"/>
        </w:rPr>
        <w:t xml:space="preserve"># colonnes à inclure</w:t>
      </w:r>
      <w:r>
        <w:br/>
      </w:r>
      <w:r>
        <w:rPr>
          <w:rStyle w:val="NormalTok"/>
        </w:rPr>
        <w:t xml:space="preserve">    </w:t>
      </w:r>
      <w:r>
        <w:rPr>
          <w:rStyle w:val="AttributeTok"/>
        </w:rPr>
        <w:t xml:space="preserve">statistic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all_categorical</w:t>
      </w:r>
      <w:r>
        <w:rPr>
          <w:rStyle w:val="NormalTok"/>
        </w:rPr>
        <w:t xml:space="preserve">() </w:t>
      </w:r>
      <w:r>
        <w:rPr>
          <w:rStyle w:val="SpecialCharTok"/>
        </w:rPr>
        <w:t xml:space="preserve">~</w:t>
      </w:r>
      <w:r>
        <w:rPr>
          <w:rStyle w:val="NormalTok"/>
        </w:rPr>
        <w:t xml:space="preserve"> </w:t>
      </w:r>
      <w:r>
        <w:rPr>
          <w:rStyle w:val="StringTok"/>
        </w:rPr>
        <w:t xml:space="preserve">"{n} ({p}%)"</w:t>
      </w:r>
      <w:r>
        <w:rPr>
          <w:rStyle w:val="NormalTok"/>
        </w:rPr>
        <w:t xml:space="preserve"> </w:t>
      </w:r>
      <w:r>
        <w:rPr>
          <w:rStyle w:val="CommentTok"/>
        </w:rPr>
        <w:t xml:space="preserve"># n (%) pour les variables catégorielles</w:t>
      </w:r>
      <w:r>
        <w:br/>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w:t>
      </w:r>
      <w:r>
        <w:rPr>
          <w:rStyle w:val="AttributeTok"/>
        </w:rPr>
        <w:t xml:space="preserve">9_Ressenti_delai_SMUR</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"Ressenti sur le délai d'intervention du SMUR"</w:t>
      </w:r>
      <w:r>
        <w:rPr>
          <w:rStyle w:val="NormalTok"/>
        </w:rPr>
        <w:t xml:space="preserve">,</w:t>
      </w:r>
      <w:r>
        <w:br/>
      </w:r>
      <w:r>
        <w:rPr>
          <w:rStyle w:val="NormalTok"/>
        </w:rPr>
        <w:t xml:space="preserve">      </w:t>
      </w:r>
      <w:r>
        <w:rPr>
          <w:rStyle w:val="StringTok"/>
        </w:rPr>
        <w:t xml:space="preserve">`</w:t>
      </w:r>
      <w:r>
        <w:rPr>
          <w:rStyle w:val="AttributeTok"/>
        </w:rPr>
        <w:t xml:space="preserve">10_Delai_d_intervention_:_perte_de_chance_dans_votre_secteur</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"Perte de chance dans votre secteur liée au délai d'intervention"</w:t>
      </w:r>
      <w:r>
        <w:br/>
      </w:r>
      <w:r>
        <w:rPr>
          <w:rStyle w:val="NormalTok"/>
        </w:rPr>
        <w:t xml:space="preserve">    ),</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 </w:t>
      </w:r>
      <w:r>
        <w:rPr>
          <w:rStyle w:val="CommentTok"/>
        </w:rPr>
        <w:t xml:space="preserve"># ne pas inclure les valeurs manquantes dans le tableau</w:t>
      </w:r>
      <w:r>
        <w:br/>
      </w:r>
      <w:r>
        <w:rPr>
          <w:rStyle w:val="NormalTok"/>
        </w:rPr>
        <w:t xml:space="preserve">  ) </w:t>
      </w:r>
      <w:r>
        <w:rPr>
          <w:rStyle w:val="SpecialCharTok"/>
        </w:rPr>
        <w:t xml:space="preserve">%&gt;%</w:t>
      </w:r>
      <w:r>
        <w:br/>
      </w:r>
      <w:r>
        <w:rPr>
          <w:rStyle w:val="NormalTok"/>
        </w:rPr>
        <w:t xml:space="preserve">  </w:t>
      </w:r>
      <w:r>
        <w:rPr>
          <w:rStyle w:val="FunctionTok"/>
        </w:rPr>
        <w:t xml:space="preserve">modify_header</w:t>
      </w:r>
      <w:r>
        <w:rPr>
          <w:rStyle w:val="NormalTok"/>
        </w:rPr>
        <w:t xml:space="preserve">(</w:t>
      </w:r>
      <w:r>
        <w:rPr>
          <w:rStyle w:val="AttributeTok"/>
        </w:rPr>
        <w:t xml:space="preserve">label =</w:t>
      </w:r>
      <w:r>
        <w:rPr>
          <w:rStyle w:val="NormalTok"/>
        </w:rPr>
        <w:t xml:space="preserve"> </w:t>
      </w:r>
      <w:r>
        <w:rPr>
          <w:rStyle w:val="StringTok"/>
        </w:rPr>
        <w:t xml:space="preserve">"**Caractéristiques**"</w:t>
      </w:r>
      <w:r>
        <w:rPr>
          <w:rStyle w:val="NormalTok"/>
        </w:rPr>
        <w:t xml:space="preserve">) </w:t>
      </w:r>
      <w:r>
        <w:rPr>
          <w:rStyle w:val="SpecialCharTok"/>
        </w:rPr>
        <w:t xml:space="preserve">%&gt;%</w:t>
      </w:r>
      <w:r>
        <w:rPr>
          <w:rStyle w:val="NormalTok"/>
        </w:rPr>
        <w:t xml:space="preserve"> </w:t>
      </w:r>
      <w:r>
        <w:rPr>
          <w:rStyle w:val="CommentTok"/>
        </w:rPr>
        <w:t xml:space="preserve"># modifier l'en-tête de la colonne des labels</w:t>
      </w:r>
      <w:r>
        <w:br/>
      </w:r>
      <w:r>
        <w:rPr>
          <w:rStyle w:val="NormalTok"/>
        </w:rPr>
        <w:t xml:space="preserve">  </w:t>
      </w:r>
      <w:r>
        <w:rPr>
          <w:rStyle w:val="FunctionTok"/>
        </w:rPr>
        <w:t xml:space="preserve">bold_labels</w:t>
      </w:r>
      <w:r>
        <w:rPr>
          <w:rStyle w:val="NormalTok"/>
        </w:rPr>
        <w:t xml:space="preserve">() </w:t>
      </w:r>
      <w:r>
        <w:rPr>
          <w:rStyle w:val="CommentTok"/>
        </w:rPr>
        <w:t xml:space="preserve"># mettre en gras les labels des variables</w:t>
      </w:r>
      <w:r>
        <w:br/>
      </w:r>
      <w:r>
        <w:br/>
      </w:r>
      <w:r>
        <w:rPr>
          <w:rStyle w:val="NormalTok"/>
        </w:rPr>
        <w:t xml:space="preserve">table2</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Caractéristiques</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55</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Ressenti sur le délai d'intervention du SMUR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Délai non gênant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Plutôt bien mais parfois gêné</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 (60%)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Délai trop long, en difficulté</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Autre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Perte de chance dans votre secteur liée au délai d'intervention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Non, pas du tout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Plutôt non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 (35%)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Plutôt oui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 (53%)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Oui, tout à fait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 (7.3%)</w:t>
            </w:r>
          </w:p>
        </w:tc>
      </w:tr>
      <w:tr>
        <w:trPr>
          <w:cantSplit/>
        </w:trPr>
        <w:tc>
          <w:tcPr>
            <w:gridSpan w:val="2"/>
          </w:tcPr>
          <w:p>
            <w:pPr>
              <w:spacing w:before="0" w:after="60"/>
              <w:keepNext/>
            </w:pPr>
            <w:r>
              <w:rPr>
                <w:vertAlign w:val="superscript"/>
                <w:i/>
                <w:rFonts w:ascii="Calibri" w:hAnsi="Calibri"/>
                <w:sz w:val="20"/>
              </w:rPr>
              <w:t xml:space="default">1</w:t>
            </w:r>
            <w:r>
              <w:rPr>
                <w:rFonts w:ascii="Calibri" w:hAnsi="Calibri"/>
                <w:sz w:val="20"/>
              </w:rPr>
              <w:t xml:space="default">n (%)</w:t>
            </w:r>
          </w:p>
        </w:tc>
      </w:tr>
    </w:tbl>
    <w:bookmarkEnd w:id="69"/>
    <w:bookmarkStart w:id="73" w:name="X9440c307c68c57e180824156b471b866d1b0a23"/>
    <w:p>
      <w:pPr>
        <w:pStyle w:val="Heading4"/>
      </w:pPr>
      <w:r>
        <w:t xml:space="preserve">Perte de chance binaire liée au délai d’intervention</w:t>
      </w:r>
    </w:p>
    <w:p>
      <w:pPr>
        <w:pStyle w:val="SourceCode"/>
      </w:pPr>
      <w:r>
        <w:rPr>
          <w:rStyle w:val="NormalTok"/>
        </w:rPr>
        <w:t xml:space="preserve">slices </w:t>
      </w:r>
      <w:r>
        <w:rPr>
          <w:rStyle w:val="OtherTok"/>
        </w:rPr>
        <w:t xml:space="preserve">&lt;-</w:t>
      </w:r>
      <w:r>
        <w:rPr>
          <w:rStyle w:val="NormalTok"/>
        </w:rPr>
        <w:t xml:space="preserve"> </w:t>
      </w:r>
      <w:r>
        <w:rPr>
          <w:rStyle w:val="FunctionTok"/>
        </w:rPr>
        <w:t xml:space="preserve">table</w:t>
      </w:r>
      <w:r>
        <w:rPr>
          <w:rStyle w:val="NormalTok"/>
        </w:rPr>
        <w:t xml:space="preserve">(df</w:t>
      </w:r>
      <w:r>
        <w:rPr>
          <w:rStyle w:val="SpecialCharTok"/>
        </w:rPr>
        <w:t xml:space="preserve">$</w:t>
      </w:r>
      <w:r>
        <w:rPr>
          <w:rStyle w:val="StringTok"/>
        </w:rPr>
        <w:t xml:space="preserve">`</w:t>
      </w:r>
      <w:r>
        <w:rPr>
          <w:rStyle w:val="AttributeTok"/>
        </w:rPr>
        <w:t xml:space="preserve">10_Delai_d_intervention_:_perte_de_chance_dans_votre_secteur_binaire</w:t>
      </w:r>
      <w:r>
        <w:rPr>
          <w:rStyle w:val="StringTok"/>
        </w:rPr>
        <w:t xml:space="preserve">`</w:t>
      </w:r>
      <w:r>
        <w:rPr>
          <w:rStyle w:val="NormalTok"/>
        </w:rPr>
        <w:t xml:space="preserve">)</w:t>
      </w:r>
      <w:r>
        <w:br/>
      </w:r>
      <w:r>
        <w:rPr>
          <w:rStyle w:val="NormalTok"/>
        </w:rPr>
        <w:t xml:space="preserve">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"Non"</w:t>
      </w:r>
      <w:r>
        <w:rPr>
          <w:rStyle w:val="NormalTok"/>
        </w:rPr>
        <w:t xml:space="preserve">, </w:t>
      </w:r>
      <w:r>
        <w:rPr>
          <w:rStyle w:val="StringTok"/>
        </w:rPr>
        <w:t xml:space="preserve">"Oui"</w:t>
      </w:r>
      <w:r>
        <w:rPr>
          <w:rStyle w:val="NormalTok"/>
        </w:rPr>
        <w:t xml:space="preserve">)</w:t>
      </w:r>
      <w:r>
        <w:br/>
      </w:r>
      <w:r>
        <w:rPr>
          <w:rStyle w:val="NormalTok"/>
        </w:rPr>
        <w:t xml:space="preserve">pct </w:t>
      </w:r>
      <w:r>
        <w:rPr>
          <w:rStyle w:val="OtherTok"/>
        </w:rPr>
        <w:t xml:space="preserve">&lt;-</w:t>
      </w:r>
      <w:r>
        <w:rPr>
          <w:rStyle w:val="NormalTok"/>
        </w:rPr>
        <w:t xml:space="preserve"> </w:t>
      </w:r>
      <w:r>
        <w:rPr>
          <w:rStyle w:val="FunctionTok"/>
        </w:rPr>
        <w:t xml:space="preserve">round</w:t>
      </w:r>
      <w:r>
        <w:rPr>
          <w:rStyle w:val="NormalTok"/>
        </w:rPr>
        <w:t xml:space="preserve">(slices </w:t>
      </w:r>
      <w:r>
        <w:rPr>
          <w:rStyle w:val="SpecialCharTok"/>
        </w:rPr>
        <w:t xml:space="preserve">/</w:t>
      </w:r>
      <w:r>
        <w:rPr>
          <w:rStyle w:val="NormalTok"/>
        </w:rPr>
        <w:t xml:space="preserve"> </w:t>
      </w:r>
      <w:r>
        <w:rPr>
          <w:rStyle w:val="FunctionTok"/>
        </w:rPr>
        <w:t xml:space="preserve">sum</w:t>
      </w:r>
      <w:r>
        <w:rPr>
          <w:rStyle w:val="NormalTok"/>
        </w:rPr>
        <w:t xml:space="preserve">(slices)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labels </w:t>
      </w:r>
      <w:r>
        <w:rPr>
          <w:rStyle w:val="OtherTok"/>
        </w:rPr>
        <w:t xml:space="preserve">&lt;-</w:t>
      </w:r>
      <w:r>
        <w:rPr>
          <w:rStyle w:val="NormalTok"/>
        </w:rPr>
        <w:t xml:space="preserve"> </w:t>
      </w:r>
      <w:r>
        <w:rPr>
          <w:rStyle w:val="FunctionTok"/>
        </w:rPr>
        <w:t xml:space="preserve">paste</w:t>
      </w:r>
      <w:r>
        <w:rPr>
          <w:rStyle w:val="NormalTok"/>
        </w:rPr>
        <w:t xml:space="preserve">(labels, pct) </w:t>
      </w:r>
      <w:r>
        <w:rPr>
          <w:rStyle w:val="CommentTok"/>
        </w:rPr>
        <w:t xml:space="preserve"># Ajoute les pourcentages aux labels</w:t>
      </w:r>
      <w:r>
        <w:br/>
      </w:r>
      <w:r>
        <w:rPr>
          <w:rStyle w:val="NormalTok"/>
        </w:rPr>
        <w:t xml:space="preserve">labels </w:t>
      </w:r>
      <w:r>
        <w:rPr>
          <w:rStyle w:val="OtherTok"/>
        </w:rPr>
        <w:t xml:space="preserve">&lt;-</w:t>
      </w:r>
      <w:r>
        <w:rPr>
          <w:rStyle w:val="NormalTok"/>
        </w:rPr>
        <w:t xml:space="preserve"> </w:t>
      </w:r>
      <w:r>
        <w:rPr>
          <w:rStyle w:val="FunctionTok"/>
        </w:rPr>
        <w:t xml:space="preserve">paste</w:t>
      </w:r>
      <w:r>
        <w:rPr>
          <w:rStyle w:val="NormalTok"/>
        </w:rPr>
        <w:t xml:space="preserve">(labels,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CommentTok"/>
        </w:rPr>
        <w:t xml:space="preserve"># Ajoute le symbole %</w:t>
      </w:r>
      <w:r>
        <w:br/>
      </w:r>
      <w:r>
        <w:rPr>
          <w:rStyle w:val="FunctionTok"/>
        </w:rPr>
        <w:t xml:space="preserve">pie</w:t>
      </w:r>
      <w:r>
        <w:rPr>
          <w:rStyle w:val="NormalTok"/>
        </w:rPr>
        <w:t xml:space="preserve">(slices,</w:t>
      </w:r>
      <w:r>
        <w:br/>
      </w:r>
      <w:r>
        <w:rPr>
          <w:rStyle w:val="NormalTok"/>
        </w:rPr>
        <w:t xml:space="preserve">    </w:t>
      </w:r>
      <w:r>
        <w:rPr>
          <w:rStyle w:val="AttributeTok"/>
        </w:rPr>
        <w:t xml:space="preserve">main =</w:t>
      </w:r>
      <w:r>
        <w:rPr>
          <w:rStyle w:val="NormalTok"/>
        </w:rPr>
        <w:t xml:space="preserve"> </w:t>
      </w:r>
      <w:r>
        <w:rPr>
          <w:rStyle w:val="StringTok"/>
        </w:rPr>
        <w:t xml:space="preserve">"Perte de chance binaire liée au délai d'intervention"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labels =</w:t>
      </w:r>
      <w:r>
        <w:rPr>
          <w:rStyle w:val="NormalTok"/>
        </w:rPr>
        <w:t xml:space="preserve"> labels</w:t>
      </w:r>
      <w:r>
        <w:br/>
      </w:r>
      <w:r>
        <w:rPr>
          <w:rStyle w:val="NormalTok"/>
        </w:rPr>
        <w:t xml:space="preserve">)</w:t>
      </w:r>
    </w:p>
    <w:p>
      <w:pPr>
        <w:pStyle w:val="FirstParagraph"/>
      </w:pPr>
      <w:r>
        <w:drawing>
          <wp:inline>
            <wp:extent cx="5334000" cy="3333750"/>
            <wp:effectExtent b="0" l="0" r="0" t="0"/>
            <wp:docPr descr="" title="" id="71" name="Picture"/>
            <a:graphic>
              <a:graphicData uri="http://schemas.openxmlformats.org/drawingml/2006/picture">
                <pic:pic>
                  <pic:nvPicPr>
                    <pic:cNvPr descr="Rapport-Thèse-Max_files/figure-docx/unnamed-chunk-16-1.png" id="72"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p>
    <w:bookmarkEnd w:id="73"/>
    <w:bookmarkEnd w:id="74"/>
    <w:bookmarkStart w:id="83" w:name="X1bc0ea5f53a6702fd297077322fa1e58b4a8d67"/>
    <w:p>
      <w:pPr>
        <w:pStyle w:val="Heading3"/>
      </w:pPr>
      <w:r>
        <w:t xml:space="preserve">Réseau MCS est-il pertinent pour la Réunion ?</w:t>
      </w:r>
    </w:p>
    <w:bookmarkStart w:id="78" w:name="histogramme-1"/>
    <w:p>
      <w:pPr>
        <w:pStyle w:val="Heading4"/>
      </w:pPr>
      <w:r>
        <w:t xml:space="preserve">Histogramme</w:t>
      </w:r>
    </w:p>
    <w:p>
      <w:pPr>
        <w:pStyle w:val="Compact"/>
        <w:numPr>
          <w:ilvl w:val="0"/>
          <w:numId w:val="1008"/>
        </w:numPr>
      </w:pPr>
      <w:r>
        <w:t xml:space="preserve">Variable : df$</w:t>
      </w:r>
      <w:r>
        <w:rPr>
          <w:rStyle w:val="VerbatimChar"/>
        </w:rPr>
        <w:t xml:space="preserve">11_Reseau_MCS_pertinent_pour_La_Reunion</w:t>
      </w:r>
    </w:p>
    <w:p>
      <w:pPr>
        <w:pStyle w:val="FirstParagraph"/>
      </w:pPr>
      <w:r>
        <w:drawing>
          <wp:inline>
            <wp:extent cx="5334000" cy="3333750"/>
            <wp:effectExtent b="0" l="0" r="0" t="0"/>
            <wp:docPr descr="" title="" id="76" name="Picture"/>
            <a:graphic>
              <a:graphicData uri="http://schemas.openxmlformats.org/drawingml/2006/picture">
                <pic:pic>
                  <pic:nvPicPr>
                    <pic:cNvPr descr="Rapport-Thèse-Max_files/figure-docx/unnamed-chunk-18-1.png" id="77" name="Picture"/>
                    <pic:cNvPicPr>
                      <a:picLocks noChangeArrowheads="1" noChangeAspect="1"/>
                    </pic:cNvPicPr>
                  </pic:nvPicPr>
                  <pic:blipFill>
                    <a:blip r:embed="rId75"/>
                    <a:stretch>
                      <a:fillRect/>
                    </a:stretch>
                  </pic:blipFill>
                  <pic:spPr bwMode="auto">
                    <a:xfrm>
                      <a:off x="0" y="0"/>
                      <a:ext cx="5334000" cy="3333750"/>
                    </a:xfrm>
                    <a:prstGeom prst="rect">
                      <a:avLst/>
                    </a:prstGeom>
                    <a:noFill/>
                    <a:ln w="9525">
                      <a:noFill/>
                      <a:headEnd/>
                      <a:tailEnd/>
                    </a:ln>
                  </pic:spPr>
                </pic:pic>
              </a:graphicData>
            </a:graphic>
          </wp:inline>
        </w:drawing>
      </w:r>
    </w:p>
    <w:bookmarkEnd w:id="78"/>
    <w:bookmarkStart w:id="82" w:name="camembert-1"/>
    <w:p>
      <w:pPr>
        <w:pStyle w:val="Heading4"/>
      </w:pPr>
      <w:r>
        <w:t xml:space="preserve">Camembert</w:t>
      </w:r>
    </w:p>
    <w:p>
      <w:pPr>
        <w:pStyle w:val="Compact"/>
        <w:numPr>
          <w:ilvl w:val="0"/>
          <w:numId w:val="1009"/>
        </w:numPr>
      </w:pPr>
      <w:r>
        <w:t xml:space="preserve">Variable : df$</w:t>
      </w:r>
      <w:r>
        <w:rPr>
          <w:rStyle w:val="VerbatimChar"/>
        </w:rPr>
        <w:t xml:space="preserve">11_Reseau_MCS_pertinent_pour_La_Reunion</w:t>
      </w:r>
    </w:p>
    <w:p>
      <w:pPr>
        <w:pStyle w:val="FirstParagraph"/>
      </w:pPr>
      <w:r>
        <w:drawing>
          <wp:inline>
            <wp:extent cx="5334000" cy="3333750"/>
            <wp:effectExtent b="0" l="0" r="0" t="0"/>
            <wp:docPr descr="" title="" id="80" name="Picture"/>
            <a:graphic>
              <a:graphicData uri="http://schemas.openxmlformats.org/drawingml/2006/picture">
                <pic:pic>
                  <pic:nvPicPr>
                    <pic:cNvPr descr="Rapport-Thèse-Max_files/figure-docx/camembert%20pertinent-1.png" id="81" name="Picture"/>
                    <pic:cNvPicPr>
                      <a:picLocks noChangeArrowheads="1" noChangeAspect="1"/>
                    </pic:cNvPicPr>
                  </pic:nvPicPr>
                  <pic:blipFill>
                    <a:blip r:embed="rId79"/>
                    <a:stretch>
                      <a:fillRect/>
                    </a:stretch>
                  </pic:blipFill>
                  <pic:spPr bwMode="auto">
                    <a:xfrm>
                      <a:off x="0" y="0"/>
                      <a:ext cx="5334000" cy="3333750"/>
                    </a:xfrm>
                    <a:prstGeom prst="rect">
                      <a:avLst/>
                    </a:prstGeom>
                    <a:noFill/>
                    <a:ln w="9525">
                      <a:noFill/>
                      <a:headEnd/>
                      <a:tailEnd/>
                    </a:ln>
                  </pic:spPr>
                </pic:pic>
              </a:graphicData>
            </a:graphic>
          </wp:inline>
        </w:drawing>
      </w:r>
    </w:p>
    <w:bookmarkEnd w:id="82"/>
    <w:bookmarkEnd w:id="83"/>
    <w:bookmarkStart w:id="117" w:name="X574064c185323e22da252a97674a44f26cc93ed"/>
    <w:p>
      <w:pPr>
        <w:pStyle w:val="Heading3"/>
      </w:pPr>
      <w:r>
        <w:t xml:space="preserve">Délai depuis dernière formation aux soins d’urgences</w:t>
      </w:r>
    </w:p>
    <w:p>
      <w:pPr>
        <w:pStyle w:val="Compact"/>
        <w:numPr>
          <w:ilvl w:val="0"/>
          <w:numId w:val="1010"/>
        </w:numPr>
      </w:pPr>
      <w:r>
        <w:t xml:space="preserve">Variable df$</w:t>
      </w:r>
      <w:r>
        <w:rPr>
          <w:rStyle w:val="VerbatimChar"/>
        </w:rPr>
        <w:t xml:space="preserve">12_Dernieres_formations_d_urgence</w:t>
      </w:r>
    </w:p>
    <w:p>
      <w:pPr>
        <w:pStyle w:val="FirstParagraph"/>
      </w:pPr>
      <w:r>
        <w:drawing>
          <wp:inline>
            <wp:extent cx="5334000" cy="3333750"/>
            <wp:effectExtent b="0" l="0" r="0" t="0"/>
            <wp:docPr descr="" title="" id="85" name="Picture"/>
            <a:graphic>
              <a:graphicData uri="http://schemas.openxmlformats.org/drawingml/2006/picture">
                <pic:pic>
                  <pic:nvPicPr>
                    <pic:cNvPr descr="Rapport-Thèse-Max_files/figure-docx/unnamed-chunk-19-1.png" id="86" name="Picture"/>
                    <pic:cNvPicPr>
                      <a:picLocks noChangeArrowheads="1" noChangeAspect="1"/>
                    </pic:cNvPicPr>
                  </pic:nvPicPr>
                  <pic:blipFill>
                    <a:blip r:embed="rId84"/>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
          <w:bCs/>
        </w:rPr>
        <w:t xml:space="preserve">Visualisation du rapport entre l’Âge et le délai depuis la dernière formation aux soins d’urgence</w:t>
      </w:r>
    </w:p>
    <w:p>
      <w:pPr>
        <w:pStyle w:val="BodyText"/>
      </w:pPr>
      <w:r>
        <w:drawing>
          <wp:inline>
            <wp:extent cx="5334000" cy="3333750"/>
            <wp:effectExtent b="0" l="0" r="0" t="0"/>
            <wp:docPr descr="" title="" id="88" name="Picture"/>
            <a:graphic>
              <a:graphicData uri="http://schemas.openxmlformats.org/drawingml/2006/picture">
                <pic:pic>
                  <pic:nvPicPr>
                    <pic:cNvPr descr="Rapport-Thèse-Max_files/figure-docx/unnamed-chunk-20-1.png" id="89"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br/>
      </w:r>
      <w:r>
        <w:br/>
      </w:r>
    </w:p>
    <w:p>
      <w:pPr>
        <w:pStyle w:val="BodyText"/>
      </w:pPr>
      <w:r>
        <w:rPr>
          <w:b/>
          <w:bCs/>
        </w:rPr>
        <w:t xml:space="preserve">Autres visualisations pour monsieur</w:t>
      </w:r>
    </w:p>
    <w:p>
      <w:pPr>
        <w:pStyle w:val="BodyText"/>
      </w:pPr>
      <w:r>
        <w:drawing>
          <wp:inline>
            <wp:extent cx="5334000" cy="3333750"/>
            <wp:effectExtent b="0" l="0" r="0" t="0"/>
            <wp:docPr descr="" title="" id="91" name="Picture"/>
            <a:graphic>
              <a:graphicData uri="http://schemas.openxmlformats.org/drawingml/2006/picture">
                <pic:pic>
                  <pic:nvPicPr>
                    <pic:cNvPr descr="Rapport-Thèse-Max_files/figure-docx/unnamed-chunk-21-1.png" id="92" name="Picture"/>
                    <pic:cNvPicPr>
                      <a:picLocks noChangeArrowheads="1" noChangeAspect="1"/>
                    </pic:cNvPicPr>
                  </pic:nvPicPr>
                  <pic:blipFill>
                    <a:blip r:embed="rId9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br/>
      </w:r>
      <w:r>
        <w:br/>
      </w:r>
      <w:r>
        <w:t xml:space="preserve">### Cabinet adapté aux urgences</w:t>
      </w:r>
    </w:p>
    <w:p>
      <w:pPr>
        <w:pStyle w:val="Compact"/>
        <w:numPr>
          <w:ilvl w:val="0"/>
          <w:numId w:val="1011"/>
        </w:numPr>
      </w:pPr>
      <w:r>
        <w:t xml:space="preserve">Variable df$</w:t>
      </w:r>
      <w:r>
        <w:rPr>
          <w:rStyle w:val="VerbatimChar"/>
        </w:rPr>
        <w:t xml:space="preserve">13_Cabinet_adapte_aux_urgences</w:t>
      </w:r>
    </w:p>
    <w:bookmarkStart w:id="96" w:name="histogramme-2"/>
    <w:p>
      <w:pPr>
        <w:pStyle w:val="Heading4"/>
      </w:pPr>
      <w:r>
        <w:t xml:space="preserve">Histogramme</w:t>
      </w:r>
    </w:p>
    <w:p>
      <w:pPr>
        <w:pStyle w:val="FirstParagraph"/>
      </w:pPr>
      <w:r>
        <w:drawing>
          <wp:inline>
            <wp:extent cx="5334000" cy="3333750"/>
            <wp:effectExtent b="0" l="0" r="0" t="0"/>
            <wp:docPr descr="" title="" id="94" name="Picture"/>
            <a:graphic>
              <a:graphicData uri="http://schemas.openxmlformats.org/drawingml/2006/picture">
                <pic:pic>
                  <pic:nvPicPr>
                    <pic:cNvPr descr="Rapport-Thèse-Max_files/figure-docx/unnamed-chunk-22-1.png" id="95" name="Picture"/>
                    <pic:cNvPicPr>
                      <a:picLocks noChangeArrowheads="1" noChangeAspect="1"/>
                    </pic:cNvPicPr>
                  </pic:nvPicPr>
                  <pic:blipFill>
                    <a:blip r:embed="rId93"/>
                    <a:stretch>
                      <a:fillRect/>
                    </a:stretch>
                  </pic:blipFill>
                  <pic:spPr bwMode="auto">
                    <a:xfrm>
                      <a:off x="0" y="0"/>
                      <a:ext cx="5334000" cy="3333750"/>
                    </a:xfrm>
                    <a:prstGeom prst="rect">
                      <a:avLst/>
                    </a:prstGeom>
                    <a:noFill/>
                    <a:ln w="9525">
                      <a:noFill/>
                      <a:headEnd/>
                      <a:tailEnd/>
                    </a:ln>
                  </pic:spPr>
                </pic:pic>
              </a:graphicData>
            </a:graphic>
          </wp:inline>
        </w:drawing>
      </w:r>
    </w:p>
    <w:bookmarkEnd w:id="96"/>
    <w:bookmarkStart w:id="100" w:name="camembert-2"/>
    <w:p>
      <w:pPr>
        <w:pStyle w:val="Heading4"/>
      </w:pPr>
      <w:r>
        <w:t xml:space="preserve">Camembert</w:t>
      </w:r>
    </w:p>
    <w:p>
      <w:pPr>
        <w:pStyle w:val="FirstParagraph"/>
      </w:pPr>
      <w:r>
        <w:drawing>
          <wp:inline>
            <wp:extent cx="5334000" cy="3333750"/>
            <wp:effectExtent b="0" l="0" r="0" t="0"/>
            <wp:docPr descr="" title="" id="98" name="Picture"/>
            <a:graphic>
              <a:graphicData uri="http://schemas.openxmlformats.org/drawingml/2006/picture">
                <pic:pic>
                  <pic:nvPicPr>
                    <pic:cNvPr descr="Rapport-Thèse-Max_files/figure-docx/camembert%20cabinet-1.png" id="99"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br/>
      </w:r>
      <w:r>
        <w:br/>
      </w:r>
      <w:r>
        <w:br/>
      </w:r>
      <w:r>
        <w:br/>
      </w:r>
      <w:r>
        <w:t xml:space="preserve">### Intérêt pour une formation complémentaire en urgence</w:t>
      </w:r>
    </w:p>
    <w:p>
      <w:pPr>
        <w:pStyle w:val="Compact"/>
        <w:numPr>
          <w:ilvl w:val="0"/>
          <w:numId w:val="1012"/>
        </w:numPr>
      </w:pPr>
      <w:r>
        <w:t xml:space="preserve">Variable : df$</w:t>
      </w:r>
      <w:r>
        <w:rPr>
          <w:rStyle w:val="VerbatimChar"/>
        </w:rPr>
        <w:t xml:space="preserve">14_Interet_pour_formation_complementaire_en_urgence</w:t>
      </w:r>
    </w:p>
    <w:bookmarkEnd w:id="100"/>
    <w:bookmarkStart w:id="104" w:name="histogramme-3"/>
    <w:p>
      <w:pPr>
        <w:pStyle w:val="Heading4"/>
      </w:pPr>
      <w:r>
        <w:t xml:space="preserve">Histogramme</w:t>
      </w:r>
    </w:p>
    <w:p>
      <w:pPr>
        <w:pStyle w:val="FirstParagraph"/>
      </w:pPr>
      <w:r>
        <w:drawing>
          <wp:inline>
            <wp:extent cx="5334000" cy="3333750"/>
            <wp:effectExtent b="0" l="0" r="0" t="0"/>
            <wp:docPr descr="" title="" id="102" name="Picture"/>
            <a:graphic>
              <a:graphicData uri="http://schemas.openxmlformats.org/drawingml/2006/picture">
                <pic:pic>
                  <pic:nvPicPr>
                    <pic:cNvPr descr="Rapport-Thèse-Max_files/figure-docx/unnamed-chunk-23-1.png" id="103" name="Picture"/>
                    <pic:cNvPicPr>
                      <a:picLocks noChangeArrowheads="1" noChangeAspect="1"/>
                    </pic:cNvPicPr>
                  </pic:nvPicPr>
                  <pic:blipFill>
                    <a:blip r:embed="rId101"/>
                    <a:stretch>
                      <a:fillRect/>
                    </a:stretch>
                  </pic:blipFill>
                  <pic:spPr bwMode="auto">
                    <a:xfrm>
                      <a:off x="0" y="0"/>
                      <a:ext cx="5334000" cy="3333750"/>
                    </a:xfrm>
                    <a:prstGeom prst="rect">
                      <a:avLst/>
                    </a:prstGeom>
                    <a:noFill/>
                    <a:ln w="9525">
                      <a:noFill/>
                      <a:headEnd/>
                      <a:tailEnd/>
                    </a:ln>
                  </pic:spPr>
                </pic:pic>
              </a:graphicData>
            </a:graphic>
          </wp:inline>
        </w:drawing>
      </w:r>
    </w:p>
    <w:bookmarkEnd w:id="104"/>
    <w:bookmarkStart w:id="108" w:name="camembert-3"/>
    <w:p>
      <w:pPr>
        <w:pStyle w:val="Heading4"/>
      </w:pPr>
      <w:r>
        <w:t xml:space="preserve">Camembert</w:t>
      </w:r>
    </w:p>
    <w:p>
      <w:pPr>
        <w:pStyle w:val="FirstParagraph"/>
      </w:pPr>
      <w:r>
        <w:drawing>
          <wp:inline>
            <wp:extent cx="5334000" cy="3333750"/>
            <wp:effectExtent b="0" l="0" r="0" t="0"/>
            <wp:docPr descr="" title="" id="106" name="Picture"/>
            <a:graphic>
              <a:graphicData uri="http://schemas.openxmlformats.org/drawingml/2006/picture">
                <pic:pic>
                  <pic:nvPicPr>
                    <pic:cNvPr descr="Rapport-Thèse-Max_files/figure-docx/camembert%20formation%20urgence-1.png" id="107" name="Picture"/>
                    <pic:cNvPicPr>
                      <a:picLocks noChangeArrowheads="1" noChangeAspect="1"/>
                    </pic:cNvPicPr>
                  </pic:nvPicPr>
                  <pic:blipFill>
                    <a:blip r:embed="rId10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br/>
      </w:r>
      <w:r>
        <w:br/>
      </w:r>
      <w:r>
        <w:br/>
      </w:r>
      <w:r>
        <w:br/>
      </w:r>
      <w:r>
        <w:t xml:space="preserve">### Formation incite à être MCS</w:t>
      </w:r>
    </w:p>
    <w:p>
      <w:pPr>
        <w:pStyle w:val="Compact"/>
        <w:numPr>
          <w:ilvl w:val="0"/>
          <w:numId w:val="1013"/>
        </w:numPr>
      </w:pPr>
      <w:r>
        <w:t xml:space="preserve">Variable : df$</w:t>
      </w:r>
      <w:r>
        <w:rPr>
          <w:rStyle w:val="VerbatimChar"/>
        </w:rPr>
        <w:t xml:space="preserve">15_Si_+_forme_aux_urgences:_incitation_à_devenir_MCS</w:t>
      </w:r>
    </w:p>
    <w:bookmarkEnd w:id="108"/>
    <w:bookmarkStart w:id="112" w:name="histogramme-4"/>
    <w:p>
      <w:pPr>
        <w:pStyle w:val="Heading4"/>
      </w:pPr>
      <w:r>
        <w:t xml:space="preserve">Histogramme</w:t>
      </w:r>
    </w:p>
    <w:p>
      <w:pPr>
        <w:pStyle w:val="FirstParagraph"/>
      </w:pPr>
      <w:r>
        <w:drawing>
          <wp:inline>
            <wp:extent cx="5334000" cy="3333750"/>
            <wp:effectExtent b="0" l="0" r="0" t="0"/>
            <wp:docPr descr="" title="" id="110" name="Picture"/>
            <a:graphic>
              <a:graphicData uri="http://schemas.openxmlformats.org/drawingml/2006/picture">
                <pic:pic>
                  <pic:nvPicPr>
                    <pic:cNvPr descr="Rapport-Thèse-Max_files/figure-docx/unnamed-chunk-24-1.png" id="111" name="Picture"/>
                    <pic:cNvPicPr>
                      <a:picLocks noChangeArrowheads="1" noChangeAspect="1"/>
                    </pic:cNvPicPr>
                  </pic:nvPicPr>
                  <pic:blipFill>
                    <a:blip r:embed="rId109"/>
                    <a:stretch>
                      <a:fillRect/>
                    </a:stretch>
                  </pic:blipFill>
                  <pic:spPr bwMode="auto">
                    <a:xfrm>
                      <a:off x="0" y="0"/>
                      <a:ext cx="5334000" cy="3333750"/>
                    </a:xfrm>
                    <a:prstGeom prst="rect">
                      <a:avLst/>
                    </a:prstGeom>
                    <a:noFill/>
                    <a:ln w="9525">
                      <a:noFill/>
                      <a:headEnd/>
                      <a:tailEnd/>
                    </a:ln>
                  </pic:spPr>
                </pic:pic>
              </a:graphicData>
            </a:graphic>
          </wp:inline>
        </w:drawing>
      </w:r>
    </w:p>
    <w:bookmarkEnd w:id="112"/>
    <w:bookmarkStart w:id="116" w:name="camembert-4"/>
    <w:p>
      <w:pPr>
        <w:pStyle w:val="Heading4"/>
      </w:pPr>
      <w:r>
        <w:t xml:space="preserve">Camembert</w:t>
      </w:r>
    </w:p>
    <w:p>
      <w:pPr>
        <w:pStyle w:val="FirstParagraph"/>
      </w:pPr>
      <w:r>
        <w:drawing>
          <wp:inline>
            <wp:extent cx="5334000" cy="3333750"/>
            <wp:effectExtent b="0" l="0" r="0" t="0"/>
            <wp:docPr descr="" title="" id="114" name="Picture"/>
            <a:graphic>
              <a:graphicData uri="http://schemas.openxmlformats.org/drawingml/2006/picture">
                <pic:pic>
                  <pic:nvPicPr>
                    <pic:cNvPr descr="Rapport-Thèse-Max_files/figure-docx/camembert%20incitation%20MCS-1.png" id="115" name="Picture"/>
                    <pic:cNvPicPr>
                      <a:picLocks noChangeArrowheads="1" noChangeAspect="1"/>
                    </pic:cNvPicPr>
                  </pic:nvPicPr>
                  <pic:blipFill>
                    <a:blip r:embed="rId11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br/>
      </w:r>
      <w:r>
        <w:br/>
      </w:r>
      <w:r>
        <w:br/>
      </w:r>
      <w:r>
        <w:br/>
      </w:r>
    </w:p>
    <w:bookmarkEnd w:id="116"/>
    <w:bookmarkEnd w:id="117"/>
    <w:bookmarkStart w:id="126" w:name="matériel-incite-à-être-mcs"/>
    <w:p>
      <w:pPr>
        <w:pStyle w:val="Heading3"/>
      </w:pPr>
      <w:r>
        <w:t xml:space="preserve">Matériel incite à être MCS</w:t>
      </w:r>
    </w:p>
    <w:p>
      <w:pPr>
        <w:pStyle w:val="Compact"/>
        <w:numPr>
          <w:ilvl w:val="0"/>
          <w:numId w:val="1014"/>
        </w:numPr>
      </w:pPr>
      <w:r>
        <w:t xml:space="preserve">Variable : df$</w:t>
      </w:r>
      <w:r>
        <w:rPr>
          <w:rStyle w:val="VerbatimChar"/>
        </w:rPr>
        <w:t xml:space="preserve">16_Materiel_adapte_à_l’urgence_:_incitation_à_devenir_MCS</w:t>
      </w:r>
    </w:p>
    <w:bookmarkStart w:id="121" w:name="histogramme-5"/>
    <w:p>
      <w:pPr>
        <w:pStyle w:val="Heading4"/>
      </w:pPr>
      <w:r>
        <w:t xml:space="preserve">Histogramme</w:t>
      </w:r>
    </w:p>
    <w:p>
      <w:pPr>
        <w:pStyle w:val="FirstParagraph"/>
      </w:pPr>
      <w:r>
        <w:drawing>
          <wp:inline>
            <wp:extent cx="5334000" cy="3333750"/>
            <wp:effectExtent b="0" l="0" r="0" t="0"/>
            <wp:docPr descr="" title="" id="119" name="Picture"/>
            <a:graphic>
              <a:graphicData uri="http://schemas.openxmlformats.org/drawingml/2006/picture">
                <pic:pic>
                  <pic:nvPicPr>
                    <pic:cNvPr descr="Rapport-Thèse-Max_files/figure-docx/unnamed-chunk-25-1.png" id="120" name="Picture"/>
                    <pic:cNvPicPr>
                      <a:picLocks noChangeArrowheads="1" noChangeAspect="1"/>
                    </pic:cNvPicPr>
                  </pic:nvPicPr>
                  <pic:blipFill>
                    <a:blip r:embed="rId118"/>
                    <a:stretch>
                      <a:fillRect/>
                    </a:stretch>
                  </pic:blipFill>
                  <pic:spPr bwMode="auto">
                    <a:xfrm>
                      <a:off x="0" y="0"/>
                      <a:ext cx="5334000" cy="3333750"/>
                    </a:xfrm>
                    <a:prstGeom prst="rect">
                      <a:avLst/>
                    </a:prstGeom>
                    <a:noFill/>
                    <a:ln w="9525">
                      <a:noFill/>
                      <a:headEnd/>
                      <a:tailEnd/>
                    </a:ln>
                  </pic:spPr>
                </pic:pic>
              </a:graphicData>
            </a:graphic>
          </wp:inline>
        </w:drawing>
      </w:r>
    </w:p>
    <w:bookmarkEnd w:id="121"/>
    <w:bookmarkStart w:id="125" w:name="camembert-5"/>
    <w:p>
      <w:pPr>
        <w:pStyle w:val="Heading4"/>
      </w:pPr>
      <w:r>
        <w:t xml:space="preserve">Camembert</w:t>
      </w:r>
    </w:p>
    <w:p>
      <w:pPr>
        <w:pStyle w:val="FirstParagraph"/>
      </w:pPr>
      <w:r>
        <w:drawing>
          <wp:inline>
            <wp:extent cx="5334000" cy="3333750"/>
            <wp:effectExtent b="0" l="0" r="0" t="0"/>
            <wp:docPr descr="" title="" id="123" name="Picture"/>
            <a:graphic>
              <a:graphicData uri="http://schemas.openxmlformats.org/drawingml/2006/picture">
                <pic:pic>
                  <pic:nvPicPr>
                    <pic:cNvPr descr="Rapport-Thèse-Max_files/figure-docx/camembert%20incitation%20materiel-1.png" id="124" name="Picture"/>
                    <pic:cNvPicPr>
                      <a:picLocks noChangeArrowheads="1" noChangeAspect="1"/>
                    </pic:cNvPicPr>
                  </pic:nvPicPr>
                  <pic:blipFill>
                    <a:blip r:embed="rId12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br/>
      </w:r>
      <w:r>
        <w:br/>
      </w:r>
      <w:r>
        <w:t xml:space="preserve">## Motivations et freins</w:t>
      </w:r>
    </w:p>
    <w:bookmarkEnd w:id="125"/>
    <w:bookmarkEnd w:id="126"/>
    <w:bookmarkStart w:id="139" w:name="motivations-à-devenir-mcs"/>
    <w:p>
      <w:pPr>
        <w:pStyle w:val="Heading3"/>
      </w:pPr>
      <w:r>
        <w:t xml:space="preserve">Motivations à devenir MCS</w:t>
      </w:r>
    </w:p>
    <w:p>
      <w:pPr>
        <w:pStyle w:val="FirstParagraph"/>
      </w:pPr>
      <w:r>
        <w:drawing>
          <wp:inline>
            <wp:extent cx="5334000" cy="3333750"/>
            <wp:effectExtent b="0" l="0" r="0" t="0"/>
            <wp:docPr descr="" title="" id="128" name="Picture"/>
            <a:graphic>
              <a:graphicData uri="http://schemas.openxmlformats.org/drawingml/2006/picture">
                <pic:pic>
                  <pic:nvPicPr>
                    <pic:cNvPr descr="Rapport-Thèse-Max_files/figure-docx/motivations-1.png" id="129" name="Picture"/>
                    <pic:cNvPicPr>
                      <a:picLocks noChangeArrowheads="1" noChangeAspect="1"/>
                    </pic:cNvPicPr>
                  </pic:nvPicPr>
                  <pic:blipFill>
                    <a:blip r:embed="rId12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title="" id="131" name="Picture"/>
            <a:graphic>
              <a:graphicData uri="http://schemas.openxmlformats.org/drawingml/2006/picture">
                <pic:pic>
                  <pic:nvPicPr>
                    <pic:cNvPr descr="Rapport-Thèse-Max_files/figure-docx/motivations2-1.png" id="132" name="Picture"/>
                    <pic:cNvPicPr>
                      <a:picLocks noChangeArrowheads="1" noChangeAspect="1"/>
                    </pic:cNvPicPr>
                  </pic:nvPicPr>
                  <pic:blipFill>
                    <a:blip r:embed="rId13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br/>
      </w:r>
      <w:r>
        <w:br/>
      </w:r>
      <w:r>
        <w:t xml:space="preserve">### Freins</w:t>
      </w:r>
    </w:p>
    <w:p>
      <w:pPr>
        <w:numPr>
          <w:ilvl w:val="0"/>
          <w:numId w:val="1015"/>
        </w:numPr>
      </w:pPr>
      <w:r>
        <w:t xml:space="preserve">Variables :</w:t>
      </w:r>
    </w:p>
    <w:p>
      <w:pPr>
        <w:numPr>
          <w:ilvl w:val="1"/>
          <w:numId w:val="1016"/>
        </w:numPr>
      </w:pPr>
      <w:r>
        <w:t xml:space="preserve">df$</w:t>
      </w:r>
      <w:r>
        <w:rPr>
          <w:rStyle w:val="VerbatimChar"/>
        </w:rPr>
        <w:t xml:space="preserve">18_Freins_[Charge_de_travail_supplementaire]</w:t>
      </w:r>
    </w:p>
    <w:p>
      <w:pPr>
        <w:numPr>
          <w:ilvl w:val="1"/>
          <w:numId w:val="1016"/>
        </w:numPr>
      </w:pPr>
      <w:r>
        <w:t xml:space="preserve">df$</w:t>
      </w:r>
      <w:r>
        <w:rPr>
          <w:rStyle w:val="VerbatimChar"/>
        </w:rPr>
        <w:t xml:space="preserve">18_Freins_[Manque_de_formation_en_urgence]</w:t>
      </w:r>
    </w:p>
    <w:p>
      <w:pPr>
        <w:numPr>
          <w:ilvl w:val="1"/>
          <w:numId w:val="1016"/>
        </w:numPr>
      </w:pPr>
      <w:r>
        <w:t xml:space="preserve">df$</w:t>
      </w:r>
      <w:r>
        <w:rPr>
          <w:rStyle w:val="VerbatimChar"/>
        </w:rPr>
        <w:t xml:space="preserve">18_Freins_[Contraintes_administratives_ou_organisationnelles]</w:t>
      </w:r>
    </w:p>
    <w:p>
      <w:pPr>
        <w:pStyle w:val="FirstParagraph"/>
      </w:pPr>
      <w:r>
        <w:t xml:space="preserve">library(tidyverse)</w:t>
      </w:r>
    </w:p>
    <w:p>
      <w:pPr>
        <w:pStyle w:val="BodyText"/>
      </w:pPr>
      <w:r>
        <w:drawing>
          <wp:inline>
            <wp:extent cx="5334000" cy="3333750"/>
            <wp:effectExtent b="0" l="0" r="0" t="0"/>
            <wp:docPr descr="" title="" id="134" name="Picture"/>
            <a:graphic>
              <a:graphicData uri="http://schemas.openxmlformats.org/drawingml/2006/picture">
                <pic:pic>
                  <pic:nvPicPr>
                    <pic:cNvPr descr="Rapport-Thèse-Max_files/figure-docx/freins-1.png" id="135" name="Picture"/>
                    <pic:cNvPicPr>
                      <a:picLocks noChangeArrowheads="1" noChangeAspect="1"/>
                    </pic:cNvPicPr>
                  </pic:nvPicPr>
                  <pic:blipFill>
                    <a:blip r:embed="rId133"/>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37" name="Picture"/>
            <a:graphic>
              <a:graphicData uri="http://schemas.openxmlformats.org/drawingml/2006/picture">
                <pic:pic>
                  <pic:nvPicPr>
                    <pic:cNvPr descr="Rapport-Thèse-Max_files/figure-docx/freins-2.png" id="138" name="Picture"/>
                    <pic:cNvPicPr>
                      <a:picLocks noChangeArrowheads="1" noChangeAspect="1"/>
                    </pic:cNvPicPr>
                  </pic:nvPicPr>
                  <pic:blipFill>
                    <a:blip r:embed="rId13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br/>
      </w:r>
      <w:r>
        <w:br/>
      </w:r>
      <w:r>
        <w:t xml:space="preserve">## Tableau 1 : Caractéristiques démographiques et professionnelles des médecins généralistes selon le mode d’exercice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Caractéristiques</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55</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Connaissance du réseau MCS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Sexe (Homme)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 (53%)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Âge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Entre 30 et 39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Entre 40 et 49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Entre 50 et 59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Entre 60 et 69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Plus de 70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 (3.6%)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Durée d'installation (années)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Moins de 5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Entre 5 et 9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Entre 10 et 19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Plus de 20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 (29%)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Type d'activité</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Exclusivement libéral en cabinet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 (80%)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Essentiellement libéral avec activité universitaire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Essentiellement libéral avec activité de régulation/PDSA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 (3.6%)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Mixte (libéral + hospitalière)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Autre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Consultations avec rendez-vous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 (47%)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Consultations sans rendez-vous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 (89%)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Visites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Autres consultations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 (3.6%)</w:t>
            </w:r>
          </w:p>
        </w:tc>
      </w:tr>
      <w:tr>
        <w:trPr>
          <w:cantSplit/>
        </w:trPr>
        <w:tc>
          <w:tcPr>
            <w:gridSpan w:val="2"/>
          </w:tcPr>
          <w:p>
            <w:pPr>
              <w:spacing w:before="0" w:after="60"/>
              <w:keepNext/>
            </w:pPr>
            <w:r>
              <w:rPr>
                <w:vertAlign w:val="superscript"/>
                <w:i/>
                <w:rFonts w:ascii="Calibri" w:hAnsi="Calibri"/>
                <w:sz w:val="20"/>
              </w:rPr>
              <w:t xml:space="default">1</w:t>
            </w:r>
            <w:r>
              <w:rPr>
                <w:rFonts w:ascii="Calibri" w:hAnsi="Calibri"/>
                <w:sz w:val="20"/>
              </w:rPr>
              <w:t xml:space="default">n (%)</w:t>
            </w:r>
          </w:p>
        </w:tc>
      </w:tr>
    </w:tbl>
    <w:bookmarkEnd w:id="139"/>
    <w:bookmarkEnd w:id="140"/>
    <w:bookmarkEnd w:id="141"/>
    <w:bookmarkStart w:id="149" w:name="X4fe7eef3fa2abd3043a6d45e6d6a04d20116a80"/>
    <w:p>
      <w:pPr>
        <w:pStyle w:val="Heading1"/>
      </w:pPr>
      <w:r>
        <w:t xml:space="preserve">Comparaison sur CJP : différences entre interessé et non interessé</w:t>
      </w:r>
    </w:p>
    <w:p>
      <w:pPr>
        <w:numPr>
          <w:ilvl w:val="0"/>
          <w:numId w:val="1017"/>
        </w:numPr>
      </w:pPr>
      <w:r>
        <w:t xml:space="preserve">CJP : recodé en</w:t>
      </w:r>
      <w:r>
        <w:t xml:space="preserve"> </w:t>
      </w:r>
      <w:r>
        <w:rPr>
          <w:rStyle w:val="VerbatimChar"/>
        </w:rPr>
        <w:t xml:space="preserve">df$CJP</w:t>
      </w:r>
      <w:r>
        <w:t xml:space="preserve"> </w:t>
      </w:r>
      <w:r>
        <w:t xml:space="preserve">codé</w:t>
      </w:r>
      <w:r>
        <w:t xml:space="preserve"> </w:t>
      </w:r>
      <w:r>
        <w:t xml:space="preserve">“1”</w:t>
      </w:r>
    </w:p>
    <w:p>
      <w:pPr>
        <w:numPr>
          <w:ilvl w:val="0"/>
          <w:numId w:val="1017"/>
        </w:numPr>
      </w:pPr>
      <w:r>
        <w:t xml:space="preserve">Utiliser le recodage binaire pour interprétation plus facile :</w:t>
      </w:r>
    </w:p>
    <w:p>
      <w:pPr>
        <w:numPr>
          <w:ilvl w:val="1"/>
          <w:numId w:val="1018"/>
        </w:numPr>
      </w:pPr>
      <w:r>
        <w:t xml:space="preserve">connaissance &lt;- df$</w:t>
      </w:r>
      <w:r>
        <w:rPr>
          <w:rStyle w:val="VerbatimChar"/>
        </w:rPr>
        <w:t xml:space="preserve">1_Connaissance_MCS_binaire</w:t>
      </w:r>
    </w:p>
    <w:p>
      <w:pPr>
        <w:numPr>
          <w:ilvl w:val="1"/>
          <w:numId w:val="1018"/>
        </w:numPr>
      </w:pPr>
      <w:r>
        <w:t xml:space="preserve">age &lt;- df$`3_Age_inf_50a</w:t>
      </w:r>
    </w:p>
    <w:p>
      <w:pPr>
        <w:numPr>
          <w:ilvl w:val="1"/>
          <w:numId w:val="1018"/>
        </w:numPr>
      </w:pPr>
      <w:r>
        <w:t xml:space="preserve">sexe &lt;- df$</w:t>
      </w:r>
      <w:r>
        <w:rPr>
          <w:rStyle w:val="VerbatimChar"/>
        </w:rPr>
        <w:t xml:space="preserve">2_Sexe_Homme</w:t>
      </w:r>
    </w:p>
    <w:p>
      <w:pPr>
        <w:numPr>
          <w:ilvl w:val="1"/>
          <w:numId w:val="1018"/>
        </w:numPr>
      </w:pPr>
      <w:r>
        <w:t xml:space="preserve">profession_isolee &lt;- df$</w:t>
      </w:r>
      <w:r>
        <w:rPr>
          <w:rStyle w:val="VerbatimChar"/>
        </w:rPr>
        <w:t xml:space="preserve">4_Profession_isolee</w:t>
      </w:r>
    </w:p>
    <w:p>
      <w:pPr>
        <w:numPr>
          <w:ilvl w:val="1"/>
          <w:numId w:val="1018"/>
        </w:numPr>
      </w:pPr>
      <w:r>
        <w:t xml:space="preserve">duree_installation &lt;- df$</w:t>
      </w:r>
      <w:r>
        <w:rPr>
          <w:rStyle w:val="VerbatimChar"/>
        </w:rPr>
        <w:t xml:space="preserve">6_Duree_d_installation_inf_10ans</w:t>
      </w:r>
    </w:p>
    <w:p>
      <w:pPr>
        <w:numPr>
          <w:ilvl w:val="1"/>
          <w:numId w:val="1018"/>
        </w:numPr>
      </w:pPr>
      <w:r>
        <w:t xml:space="preserve">activite_autre &lt;- df$</w:t>
      </w:r>
      <w:r>
        <w:rPr>
          <w:rStyle w:val="VerbatimChar"/>
        </w:rPr>
        <w:t xml:space="preserve">7_Activite_autre_que_liberal_exclusif</w:t>
      </w:r>
    </w:p>
    <w:p>
      <w:pPr>
        <w:numPr>
          <w:ilvl w:val="1"/>
          <w:numId w:val="1018"/>
        </w:numPr>
      </w:pPr>
      <w:r>
        <w:t xml:space="preserve">ressenti_delai &lt;- df$</w:t>
      </w:r>
      <w:r>
        <w:rPr>
          <w:rStyle w:val="VerbatimChar"/>
        </w:rPr>
        <w:t xml:space="preserve">9_Ressenti_delai_SMUR_genee_YN</w:t>
      </w:r>
    </w:p>
    <w:p>
      <w:pPr>
        <w:numPr>
          <w:ilvl w:val="1"/>
          <w:numId w:val="1018"/>
        </w:numPr>
      </w:pPr>
      <w:r>
        <w:t xml:space="preserve">perte_chance &lt;- df$</w:t>
      </w:r>
      <w:r>
        <w:rPr>
          <w:rStyle w:val="VerbatimChar"/>
        </w:rPr>
        <w:t xml:space="preserve">10_Delai_d_intervention_:_perte_de_chance_dans_votre_secteur_binaire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Caractéristiques</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Intéressé par MCS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25</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Non intéressé par MCS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30</w:t>
            </w:r>
            <w:r>
              <w:rPr>
                <w:vertAlign w:val="superscript"/>
                <w:i/>
                <w:rFonts w:ascii="Calibri" w:hAnsi="Calibri"/>
                <w:sz w:val="20"/>
              </w:rPr>
              <w:t xml:space="default">1</w:t>
            </w:r>
          </w:p>
        </w:tc>
        <w:tc>
          <w:tcPr>
            <w:tcBorders>
              <w:top w:val="single" w:sz="16" w:space="0" w:color="D3D3D3"/>
              <w:bottom w:val="single" w:sz="16" w:space="0" w:color="D3D3D3"/>
              <w:end w:val="single" w:space="0" w:color="D3D3D3"/>
            </w:tcBorders>
          </w:tcPr>
          <w:p>
            <w:pPr>
              <w:spacing w:before="0" w:after="60"/>
              <w:keepNext/>
              <w:jc w:val="center"/>
            </w:pPr>
            {\i 
            <w:r>
              <w:rPr>
                <w:rFonts w:ascii="Calibri" w:hAnsi="Calibri"/>
                <w:sz w:val="20"/>
              </w:rPr>
              <w:t xml:space="preserve">p-value</w:t>
            </w:r>
            }
            <w:r>
              <w:rPr>
                <w:vertAlign w:val="superscript"/>
                <w:i/>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Connaissance du dispositif MCS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Âge inférieur à 50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Sexe (Homme)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Durée d'installation inférieure à 10 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Activité autre que libéral exclusif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Consultations avec rendez-vous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Consultations sans rendez-vous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 (88%)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Visites à domicile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Créneaux d'urgence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Ressenti du délai d'intervention du SMUR gêné</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Perte de chance liée au délai d'intervention (binaire)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Dernière formation aux soins d'urgence &lt; 5 ans (binaire)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Cabinet adapté aux urgences (binaire)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Intérêt pour une formation complémentaire en urgence (binaire)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gridSpan w:val="4"/>
          </w:tcPr>
          <w:p>
            <w:pPr>
              <w:spacing w:before="0" w:after="60"/>
              <w:keepNext/>
            </w:pPr>
            <w:r>
              <w:rPr>
                <w:vertAlign w:val="superscript"/>
                <w:i/>
                <w:rFonts w:ascii="Calibri" w:hAnsi="Calibri"/>
                <w:sz w:val="20"/>
              </w:rPr>
              <w:t xml:space="default">1</w:t>
            </w:r>
            <w:r>
              <w:rPr>
                <w:rFonts w:ascii="Calibri" w:hAnsi="Calibri"/>
                <w:sz w:val="20"/>
              </w:rPr>
              <w:t xml:space="default">n (%)</w:t>
            </w:r>
          </w:p>
        </w:tc>
      </w:tr>
      <w:tr>
        <w:trPr>
          <w:cantSplit/>
        </w:trPr>
        <w:tc>
          <w:tcPr>
            <w:gridSpan w:val="4"/>
          </w:tcPr>
          <w:p>
            <w:pPr>
              <w:spacing w:before="0" w:after="60"/>
              <w:keepNext/>
            </w:pPr>
            <w:r>
              <w:rPr>
                <w:vertAlign w:val="superscript"/>
                <w:i/>
                <w:rFonts w:ascii="Calibri" w:hAnsi="Calibri"/>
                <w:sz w:val="20"/>
              </w:rPr>
              <w:t xml:space="default">2</w:t>
            </w:r>
            <w:r>
              <w:rPr>
                <w:rFonts w:ascii="Calibri" w:hAnsi="Calibri"/>
                <w:sz w:val="20"/>
              </w:rPr>
              <w:t xml:space="default">Fisher's exact test; Pearson's Chi-squared test</w:t>
            </w:r>
          </w:p>
        </w:tc>
      </w:tr>
    </w:tbl>
    <w:p>
      <w:pPr>
        <w:numPr>
          <w:ilvl w:val="0"/>
          <w:numId w:val="1019"/>
        </w:numPr>
      </w:pPr>
      <w:r>
        <w:t xml:space="preserve">Je trouve ce tableau interessant !</w:t>
      </w:r>
    </w:p>
    <w:p>
      <w:pPr>
        <w:numPr>
          <w:ilvl w:val="0"/>
          <w:numId w:val="1019"/>
        </w:numPr>
      </w:pPr>
      <w:r>
        <w:t xml:space="preserve">Les médecins interssés par être MCS sont significativement :</w:t>
      </w:r>
    </w:p>
    <w:p>
      <w:pPr>
        <w:numPr>
          <w:ilvl w:val="1"/>
          <w:numId w:val="1020"/>
        </w:numPr>
      </w:pPr>
      <w:r>
        <w:t xml:space="preserve">Plus gêné par le délai d’intervention du SMUR (p &lt; 0.029)</w:t>
      </w:r>
    </w:p>
    <w:p>
      <w:pPr>
        <w:numPr>
          <w:ilvl w:val="1"/>
          <w:numId w:val="1020"/>
        </w:numPr>
      </w:pPr>
      <w:r>
        <w:t xml:space="preserve">Ont un cabinet + adapté aux urgences p &lt; 0.05)</w:t>
      </w:r>
    </w:p>
    <w:p>
      <w:pPr>
        <w:numPr>
          <w:ilvl w:val="1"/>
          <w:numId w:val="1020"/>
        </w:numPr>
      </w:pPr>
      <w:r>
        <w:t xml:space="preserve">Sont + intéressés par une formation complémentaire en urgence (p &lt; 0.001)</w:t>
      </w:r>
    </w:p>
    <w:p>
      <w:pPr>
        <w:numPr>
          <w:ilvl w:val="1"/>
          <w:numId w:val="1020"/>
        </w:numPr>
      </w:pPr>
      <w:r>
        <w:t xml:space="preserve">Et d’autres trucs mais regarde</w:t>
      </w:r>
    </w:p>
    <w:p>
      <w:pPr>
        <w:pStyle w:val="FirstParagraph"/>
      </w:pPr>
      <w:r>
        <w:t xml:space="preserve">Ce tableau est top mais ne permet pas vraiment de</w:t>
      </w:r>
      <w:r>
        <w:t xml:space="preserve"> </w:t>
      </w:r>
      <w:r>
        <w:rPr>
          <w:b/>
          <w:bCs/>
        </w:rPr>
        <w:t xml:space="preserve">QUANTIFIER</w:t>
      </w:r>
      <w:r>
        <w:t xml:space="preserve"> </w:t>
      </w:r>
      <w:r>
        <w:t xml:space="preserve">à quel point ces facteurs sont associés à l’intérêt pour devenir MCS.</w:t>
      </w:r>
    </w:p>
    <w:p>
      <w:pPr>
        <w:pStyle w:val="BodyText"/>
      </w:pPr>
      <w:r>
        <w:br/>
      </w:r>
      <w:r>
        <w:br/>
      </w:r>
      <w:r>
        <w:br/>
      </w:r>
    </w:p>
    <w:bookmarkStart w:id="144" w:name="Xb6a1dcaf79f7b41a5cce150775353f531a7a6d6"/>
    <w:p>
      <w:pPr>
        <w:pStyle w:val="Heading2"/>
      </w:pPr>
      <w:r>
        <w:t xml:space="preserve">Analyse multivariée : régression logistique</w:t>
      </w:r>
    </w:p>
    <w:bookmarkStart w:id="142" w:name="méthode"/>
    <w:p>
      <w:pPr>
        <w:pStyle w:val="Heading3"/>
      </w:pPr>
      <w:r>
        <w:t xml:space="preserve">Méthode</w:t>
      </w:r>
    </w:p>
    <w:p>
      <w:pPr>
        <w:numPr>
          <w:ilvl w:val="0"/>
          <w:numId w:val="1021"/>
        </w:numPr>
      </w:pPr>
      <w:r>
        <w:t xml:space="preserve">Choix des variables à inclure :</w:t>
      </w:r>
    </w:p>
    <w:p>
      <w:pPr>
        <w:numPr>
          <w:ilvl w:val="1"/>
          <w:numId w:val="1022"/>
        </w:numPr>
      </w:pPr>
      <w:r>
        <w:t xml:space="preserve">Nombre limité de variables à inclure car peu de données</w:t>
      </w:r>
    </w:p>
    <w:p>
      <w:pPr>
        <w:numPr>
          <w:ilvl w:val="1"/>
          <w:numId w:val="1022"/>
        </w:numPr>
      </w:pPr>
      <w:r>
        <w:t xml:space="preserve">Donc se limiter à</w:t>
      </w:r>
    </w:p>
    <w:p>
      <w:pPr>
        <w:numPr>
          <w:ilvl w:val="2"/>
          <w:numId w:val="1023"/>
        </w:numPr>
      </w:pPr>
      <w:r>
        <w:t xml:space="preserve">Peu de variables inclure (</w:t>
      </w:r>
      <w:r>
        <w:rPr>
          <w:i/>
          <w:iCs/>
        </w:rPr>
        <w:t xml:space="preserve">en théorie 1 variable par évènement CJP codé</w:t>
      </w:r>
      <w:r>
        <w:rPr>
          <w:i/>
          <w:iCs/>
        </w:rPr>
        <w:t xml:space="preserve"> </w:t>
      </w:r>
      <w:r>
        <w:rPr>
          <w:i/>
          <w:iCs/>
        </w:rPr>
        <w:t xml:space="preserve">“Oui”</w:t>
      </w:r>
      <w:r>
        <w:rPr>
          <w:i/>
          <w:iCs/>
        </w:rPr>
        <w:t xml:space="preserve"> </w:t>
      </w:r>
      <w:r>
        <w:rPr>
          <w:i/>
          <w:iCs/>
        </w:rPr>
        <w:t xml:space="preserve">: donc dans ce cas entre 2 et 3 variables maximum car 25 médecins interessés par être MCS</w:t>
      </w:r>
      <w:r>
        <w:t xml:space="preserve">)</w:t>
      </w:r>
    </w:p>
    <w:p>
      <w:pPr>
        <w:numPr>
          <w:ilvl w:val="2"/>
          <w:numId w:val="1023"/>
        </w:numPr>
      </w:pPr>
      <w:r>
        <w:t xml:space="preserve">Seulement les variables qui ont montré une association significative ou presque en univarié (pas d’intérêt à inclure des variables qui n’ont pas d’effet propre)</w:t>
      </w:r>
    </w:p>
    <w:p>
      <w:pPr>
        <w:numPr>
          <w:ilvl w:val="1"/>
          <w:numId w:val="1022"/>
        </w:numPr>
      </w:pPr>
      <w:r>
        <w:t xml:space="preserve">Méthode utilisé : régression logistique avec correction Firth (évite les problèmes de séparation complète ou quasi complète dans les modèles de régression logistique, surtout avec de petits échantillons ou des événements rares)</w:t>
      </w:r>
    </w:p>
    <w:p>
      <w:pPr>
        <w:numPr>
          <w:ilvl w:val="0"/>
          <w:numId w:val="1021"/>
        </w:numPr>
      </w:pPr>
      <w:r>
        <w:t xml:space="preserve">Interprétation :</w:t>
      </w:r>
    </w:p>
    <w:p>
      <w:pPr>
        <w:numPr>
          <w:ilvl w:val="1"/>
          <w:numId w:val="1024"/>
        </w:numPr>
      </w:pPr>
      <w:r>
        <w:t xml:space="preserve">Odds Ratio (OR) : mesure de l’association entre une variable indépendante et la probabilité d’être intéressé pour devenir MCS.</w:t>
      </w:r>
    </w:p>
    <w:p>
      <w:pPr>
        <w:numPr>
          <w:ilvl w:val="1"/>
          <w:numId w:val="1024"/>
        </w:numPr>
      </w:pPr>
      <w:r>
        <w:t xml:space="preserve">Intervalle de confiance (IC) à 95% : fournie une estimation de la précision de l’OR.</w:t>
      </w:r>
    </w:p>
    <w:p>
      <w:pPr>
        <w:numPr>
          <w:ilvl w:val="1"/>
          <w:numId w:val="1024"/>
        </w:numPr>
      </w:pPr>
      <w:r>
        <w:t xml:space="preserve">p-value : indique si l’association est statistiquement significative (généralement p &lt; 0.05).</w:t>
      </w:r>
    </w:p>
    <w:p>
      <w:pPr>
        <w:numPr>
          <w:ilvl w:val="1"/>
          <w:numId w:val="1024"/>
        </w:numPr>
      </w:pPr>
      <w:r>
        <w:t xml:space="preserve">Un OR &gt; 1 indique une association positive, tandis qu’un OR &lt; 1 indique une association négative.</w:t>
      </w:r>
    </w:p>
    <w:p>
      <w:pPr>
        <w:pStyle w:val="Compact"/>
        <w:numPr>
          <w:ilvl w:val="2"/>
          <w:numId w:val="1025"/>
        </w:numPr>
      </w:pPr>
      <w:r>
        <w:t xml:space="preserve">Exemple : un OR de 2 signifie que les médecins avec cette caractéristique ont deux fois plus de chances d’être intéressés pour devenir MCS par rapport à ceux sans cette caractéristique.</w:t>
      </w:r>
    </w:p>
    <w:p>
      <w:pPr>
        <w:pStyle w:val="FirstParagraph"/>
      </w:pPr>
      <w:r>
        <w:br/>
      </w:r>
    </w:p>
    <w:p>
      <w:pPr>
        <w:pStyle w:val="SourceCode"/>
      </w:pPr>
      <w:r>
        <w:rPr>
          <w:rStyle w:val="VerbatimChar"/>
        </w:rPr>
        <w:t xml:space="preserve">-   MuLtivariée : on ajuste pour les autres variables incluses dans le modèle, permettant d'isoler l'effet propre de chaque variable sur l'intérêt pour devenir MCS.</w:t>
      </w:r>
    </w:p>
    <w:p>
      <w:pPr>
        <w:pStyle w:val="FirstParagraph"/>
      </w:pPr>
      <w:r>
        <w:br/>
      </w:r>
      <w:r>
        <w:br/>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Analyse multivariée par régression logistique</w:t>
      </w:r>
    </w:p>
    <w:p>
      <w:pPr>
        <w:spacing w:before="0" w:after="60"/>
        <w:keepNext/>
        <w:jc w:val="start"/>
        <w:pStyle w:val="caption"/>
      </w:pPr>
      <w:r>
        <w:rPr>
          <w:rFonts w:ascii="Calibri" w:hAnsi="Calibri"/>
          <w:sz w:val="20"/>
          <w:color w:val="333333"/>
        </w:rPr>
        <w:t xml:space="default">Variables associées à l'intérêt pour devenir MCS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Variable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Odds Ratio</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95% Confidence Interval</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Gêne liée au délai du SMUR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 – 12.68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Perte de chance perçue dans le secteur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0.56 – 11.42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Cabinet adapté aux urgences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 – 19.22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Intérêt pour formation complémentaire en urgence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2.88 – 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r>
    </w:tbl>
    <w:p>
      <w:pPr>
        <w:pStyle w:val="BodyText"/>
      </w:pPr>
      <w:r>
        <w:br/>
      </w:r>
      <w:r>
        <w:br/>
      </w:r>
    </w:p>
    <w:bookmarkEnd w:id="142"/>
    <w:bookmarkStart w:id="143" w:name="interprétation"/>
    <w:p>
      <w:pPr>
        <w:pStyle w:val="Heading3"/>
      </w:pPr>
      <w:r>
        <w:t xml:space="preserve">Interprétation :</w:t>
      </w:r>
    </w:p>
    <w:p>
      <w:pPr>
        <w:pStyle w:val="FirstParagraph"/>
      </w:pPr>
      <w:r>
        <w:t xml:space="preserve">Variables</w:t>
      </w:r>
      <w:r>
        <w:t xml:space="preserve"> </w:t>
      </w:r>
      <w:r>
        <w:rPr>
          <w:b/>
          <w:bCs/>
        </w:rPr>
        <w:t xml:space="preserve">significativement</w:t>
      </w:r>
      <w:r>
        <w:t xml:space="preserve"> </w:t>
      </w:r>
      <w:r>
        <w:t xml:space="preserve">et</w:t>
      </w:r>
      <w:r>
        <w:t xml:space="preserve"> </w:t>
      </w:r>
      <w:r>
        <w:rPr>
          <w:b/>
          <w:bCs/>
        </w:rPr>
        <w:t xml:space="preserve">indépendamment</w:t>
      </w:r>
      <w:r>
        <w:t xml:space="preserve"> </w:t>
      </w:r>
      <w:r>
        <w:t xml:space="preserve">associées à l’intérêt pour devenir MCS :</w:t>
      </w:r>
    </w:p>
    <w:p>
      <w:pPr>
        <w:numPr>
          <w:ilvl w:val="0"/>
          <w:numId w:val="1026"/>
        </w:numPr>
      </w:pPr>
      <w:r>
        <w:rPr>
          <w:b/>
          <w:bCs/>
        </w:rPr>
        <w:t xml:space="preserve">Cabinet adapté aux urgences (OR = 3.90, p = 0.044)</w:t>
      </w:r>
      <w:r>
        <w:t xml:space="preserve"> </w:t>
      </w:r>
      <w:r>
        <w:t xml:space="preserve">: les médecins ayant un cabinet adapté aux urgences ont environ 3.9 fois plus de chances d’être intéressés pour devenir MCS par rapport à ceux dont le cabinet n’est pas adapté, en ajustant pour les autres variables du modèle.</w:t>
      </w:r>
    </w:p>
    <w:p>
      <w:pPr>
        <w:numPr>
          <w:ilvl w:val="0"/>
          <w:numId w:val="1026"/>
        </w:numPr>
      </w:pPr>
      <w:r>
        <w:rPr>
          <w:b/>
          <w:bCs/>
        </w:rPr>
        <w:t xml:space="preserve">Intérêt pour une formation complémentaire en urgence (OR = 6.12, p = 0.002)</w:t>
      </w:r>
      <w:r>
        <w:t xml:space="preserve"> </w:t>
      </w:r>
      <w:r>
        <w:t xml:space="preserve">: les médecins intéressés par une formation complémentaire en urgence ont environ 6.12 fois plus de chances d’être intéressés pour devenir MCS par rapport à ceux qui ne le sont pas, en tenant compte des autres facteurs.</w:t>
      </w:r>
    </w:p>
    <w:p>
      <w:pPr>
        <w:pStyle w:val="FirstParagraph"/>
      </w:pPr>
      <w:r>
        <w:t xml:space="preserve">Les autres variables (gêne liée au délai du SMUR et perte de chance perçue dans le secteur) ne sont pas statistiquement significatives dans ce modèle multivarié, suggérant qu’elles n’ont pas d’effet indépendant fort sur l’intérêt pour devenir MCS une fois les autres facteurs pris en compte.</w:t>
      </w:r>
    </w:p>
    <w:bookmarkEnd w:id="143"/>
    <w:bookmarkEnd w:id="144"/>
    <w:bookmarkStart w:id="148" w:name="forest-plot"/>
    <w:p>
      <w:pPr>
        <w:pStyle w:val="Heading2"/>
      </w:pPr>
      <w:r>
        <w:t xml:space="preserve">Forest plot</w:t>
      </w:r>
    </w:p>
    <w:p>
      <w:pPr>
        <w:pStyle w:val="FirstParagraph"/>
      </w:pPr>
      <w:r>
        <w:drawing>
          <wp:inline>
            <wp:extent cx="5334000" cy="3333750"/>
            <wp:effectExtent b="0" l="0" r="0" t="0"/>
            <wp:docPr descr="" title="" id="146" name="Picture"/>
            <a:graphic>
              <a:graphicData uri="http://schemas.openxmlformats.org/drawingml/2006/picture">
                <pic:pic>
                  <pic:nvPicPr>
                    <pic:cNvPr descr="Rapport-Thèse-Max_files/figure-docx/forest%20plot-1.png" id="147" name="Picture"/>
                    <pic:cNvPicPr>
                      <a:picLocks noChangeArrowheads="1" noChangeAspect="1"/>
                    </pic:cNvPicPr>
                  </pic:nvPicPr>
                  <pic:blipFill>
                    <a:blip r:embed="rId145"/>
                    <a:stretch>
                      <a:fillRect/>
                    </a:stretch>
                  </pic:blipFill>
                  <pic:spPr bwMode="auto">
                    <a:xfrm>
                      <a:off x="0" y="0"/>
                      <a:ext cx="5334000" cy="3333750"/>
                    </a:xfrm>
                    <a:prstGeom prst="rect">
                      <a:avLst/>
                    </a:prstGeom>
                    <a:noFill/>
                    <a:ln w="9525">
                      <a:noFill/>
                      <a:headEnd/>
                      <a:tailEnd/>
                    </a:ln>
                  </pic:spPr>
                </pic:pic>
              </a:graphicData>
            </a:graphic>
          </wp:inline>
        </w:drawing>
      </w:r>
    </w:p>
    <w:bookmarkEnd w:id="148"/>
    <w:bookmarkEnd w:id="149"/>
    <w:bookmarkStart w:id="155" w:name="cjp"/>
    <w:p>
      <w:pPr>
        <w:pStyle w:val="Heading1"/>
      </w:pPr>
      <w:r>
        <w:t xml:space="preserve">CJP</w:t>
      </w:r>
    </w:p>
    <w:bookmarkStart w:id="150" w:name="carte-2"/>
    <w:p>
      <w:pPr>
        <w:pStyle w:val="Heading2"/>
      </w:pPr>
      <w:r>
        <w:t xml:space="preserve">carte</w:t>
      </w:r>
    </w:p>
    <w:bookmarkEnd w:id="150"/>
    <w:bookmarkStart w:id="154" w:name="camembert-6"/>
    <w:p>
      <w:pPr>
        <w:pStyle w:val="Heading2"/>
      </w:pPr>
      <w:r>
        <w:t xml:space="preserve">camembert</w:t>
      </w:r>
    </w:p>
    <w:p>
      <w:pPr>
        <w:pStyle w:val="FirstParagraph"/>
      </w:pPr>
      <w:r>
        <w:drawing>
          <wp:inline>
            <wp:extent cx="5334000" cy="3333750"/>
            <wp:effectExtent b="0" l="0" r="0" t="0"/>
            <wp:docPr descr="" title="" id="152" name="Picture"/>
            <a:graphic>
              <a:graphicData uri="http://schemas.openxmlformats.org/drawingml/2006/picture">
                <pic:pic>
                  <pic:nvPicPr>
                    <pic:cNvPr descr="Rapport-Thèse-Max_files/figure-docx/camembert%20CJP-1.png" id="153" name="Picture"/>
                    <pic:cNvPicPr>
                      <a:picLocks noChangeArrowheads="1" noChangeAspect="1"/>
                    </pic:cNvPicPr>
                  </pic:nvPicPr>
                  <pic:blipFill>
                    <a:blip r:embed="rId151"/>
                    <a:stretch>
                      <a:fillRect/>
                    </a:stretch>
                  </pic:blipFill>
                  <pic:spPr bwMode="auto">
                    <a:xfrm>
                      <a:off x="0" y="0"/>
                      <a:ext cx="5334000" cy="3333750"/>
                    </a:xfrm>
                    <a:prstGeom prst="rect">
                      <a:avLst/>
                    </a:prstGeom>
                    <a:noFill/>
                    <a:ln w="9525">
                      <a:noFill/>
                      <a:headEnd/>
                      <a:tailEnd/>
                    </a:ln>
                  </pic:spPr>
                </pic:pic>
              </a:graphicData>
            </a:graphic>
          </wp:inline>
        </w:drawing>
      </w:r>
    </w:p>
    <w:bookmarkEnd w:id="154"/>
    <w:bookmarkEnd w:id="15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1" Target="media/rId151.png" /><Relationship Type="http://schemas.openxmlformats.org/officeDocument/2006/relationships/image" Id="rId97" Target="media/rId97.png" /><Relationship Type="http://schemas.openxmlformats.org/officeDocument/2006/relationships/image" Id="rId23" Target="media/rId23.png" /><Relationship Type="http://schemas.openxmlformats.org/officeDocument/2006/relationships/image" Id="rId105" Target="media/rId105.png" /><Relationship Type="http://schemas.openxmlformats.org/officeDocument/2006/relationships/image" Id="rId113" Target="media/rId113.png" /><Relationship Type="http://schemas.openxmlformats.org/officeDocument/2006/relationships/image" Id="rId122" Target="media/rId122.png" /><Relationship Type="http://schemas.openxmlformats.org/officeDocument/2006/relationships/image" Id="rId79" Target="media/rId79.png" /><Relationship Type="http://schemas.openxmlformats.org/officeDocument/2006/relationships/image" Id="rId27" Target="media/rId27.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145" Target="media/rId145.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8" Target="media/rId118.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Stats Thèse Max</dc:title>
  <dc:creator>Thomas HUSSON</dc:creator>
  <cp:keywords/>
  <dcterms:created xsi:type="dcterms:W3CDTF">2025-10-29T13:35:50Z</dcterms:created>
  <dcterms:modified xsi:type="dcterms:W3CDTF">2025-10-29T13:35:50Z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2025-10-21</vt:lpwstr>
  </property>
  <property fmtid="{D5CDD505-2E9C-101B-9397-08002B2CF9AE}" pid="4" name="editor_options">
    <vt:lpwstr/>
  </property>
  <property fmtid="{D5CDD505-2E9C-101B-9397-08002B2CF9AE}" pid="5" name="geometry">
    <vt:lpwstr>margin=2.5cm</vt:lpwstr>
  </property>
  <property fmtid="{D5CDD505-2E9C-101B-9397-08002B2CF9AE}" pid="6" name="header-includes">
    <vt:lpwstr/>
  </property>
  <property fmtid="{D5CDD505-2E9C-101B-9397-08002B2CF9AE}" pid="7" name="output">
    <vt:lpwstr/>
  </property>
</Properties>
</file>