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7636b3d2983e12fae679c4340aefed04afd7a0a"/>
    <w:p>
      <w:pPr>
        <w:pStyle w:val="Heading1"/>
      </w:pPr>
      <w:r>
        <w:t xml:space="preserve">Jeux en famille sans matériel : 6 idées pour rire et développer l’humour de ton enfant</w:t>
      </w:r>
    </w:p>
    <w:p>
      <w:pPr>
        <w:pStyle w:val="FirstParagraph"/>
      </w:pPr>
      <w:r>
        <w:rPr>
          <w:bCs/>
          <w:b/>
        </w:rPr>
        <w:t xml:space="preserve">Titre SEO :</w:t>
      </w:r>
      <w:r>
        <w:t xml:space="preserve"> </w:t>
      </w:r>
      <w:r>
        <w:t xml:space="preserve">Jeux en famille sans matériel : 6 idées pour rire ensemble</w:t>
      </w:r>
    </w:p>
    <w:p>
      <w:pPr>
        <w:pStyle w:val="BodyText"/>
      </w:pPr>
      <w:r>
        <w:rPr>
          <w:bCs/>
          <w:b/>
        </w:rPr>
        <w:t xml:space="preserve">Méta :</w:t>
      </w:r>
      <w:r>
        <w:t xml:space="preserve"> </w:t>
      </w:r>
      <w:r>
        <w:t xml:space="preserve">Découvre 6 jeux en famille sans matériel pour rire ensemble et développer l’humour de ton enfant, avec une règle simple et des variantes selon l’âge.</w:t>
      </w:r>
    </w:p>
    <w:p>
      <w:pPr>
        <w:pStyle w:val="BodyText"/>
      </w:pPr>
      <w:r>
        <w:t xml:space="preserve">Il est 18 h 40, tes pâtes cuisent. Dans ton dos, quelqu’un cherche son cartable et quelqu’un d’autre t’explique en détail pourquoi il n’a plus faim. Il reste dix minutes avant de passer à table : juste assez pour des jeux en famille sans matériel, donc sans pièce de puzzle à retrouver sous le canapé.</w:t>
      </w:r>
    </w:p>
    <w:p>
      <w:pPr>
        <w:pStyle w:val="BodyText"/>
      </w:pPr>
      <w:r>
        <w:t xml:space="preserve">L’humour se cultive en jouant, un peu comme on apprend le vélo : avec quelques gamelles. Une bêtise inventée un mardi soir finit parfois en mot de passe familial, qu’on ressort des années plus tard devant des gens qui n’y comprennent rien.</w:t>
      </w:r>
    </w:p>
    <w:p>
      <w:pPr>
        <w:pStyle w:val="BodyText"/>
      </w:pPr>
      <w:r>
        <w:t xml:space="preserve">Les six jeux qui suivent se jouent à voix haute. L’enfant peut toujours passer son tour, ou juste regarder. Si tes enfants n’ont pas le même âge, le plus grand lance et le plus petit répond d’un mot ou d’une grimace.</w:t>
      </w:r>
    </w:p>
    <w:bookmarkStart w:id="20" w:name="le-et-si-absurde"/>
    <w:p>
      <w:pPr>
        <w:pStyle w:val="Heading2"/>
      </w:pPr>
      <w:r>
        <w:t xml:space="preserve">1. Le « et si » absurde</w:t>
      </w:r>
    </w:p>
    <w:p>
      <w:pPr>
        <w:pStyle w:val="FirstParagraph"/>
      </w:pPr>
      <w:r>
        <w:rPr>
          <w:bCs/>
          <w:b/>
        </w:rPr>
        <w:t xml:space="preserve">Dès :</w:t>
      </w:r>
      <w:r>
        <w:t xml:space="preserve"> </w:t>
      </w:r>
      <w:r>
        <w:t xml:space="preserve">3 ans.</w:t>
      </w:r>
      <w:r>
        <w:t xml:space="preserve"> </w:t>
      </w:r>
      <w:r>
        <w:rPr>
          <w:bCs/>
          <w:b/>
        </w:rPr>
        <w:t xml:space="preserve">Matériel :</w:t>
      </w:r>
      <w:r>
        <w:t xml:space="preserve"> </w:t>
      </w:r>
      <w:r>
        <w:t xml:space="preserve">aucun.</w:t>
      </w:r>
    </w:p>
    <w:p>
      <w:pPr>
        <w:pStyle w:val="BodyText"/>
      </w:pPr>
      <w:r>
        <w:rPr>
          <w:bCs/>
          <w:b/>
        </w:rPr>
        <w:t xml:space="preserve">La règle :</w:t>
      </w:r>
      <w:r>
        <w:t xml:space="preserve"> </w:t>
      </w:r>
      <w:r>
        <w:t xml:space="preserve">quelqu’un lance un « et si… », et chacun imagine la suite à son tour, jusqu’à ce que la situation devienne ingérable.</w:t>
      </w:r>
    </w:p>
    <w:p>
      <w:pPr>
        <w:pStyle w:val="BodyText"/>
      </w:pPr>
      <w:r>
        <w:rPr>
          <w:bCs/>
          <w:b/>
        </w:rPr>
        <w:t xml:space="preserve">Exemple :</w:t>
      </w:r>
      <w:r>
        <w:t xml:space="preserve"> </w:t>
      </w:r>
      <w:r>
        <w:t xml:space="preserve">« Et si les chaussettes pouvaient parler ? » Premier joueur : « Elles se plaindraient de l’odeur des pieds, et les pieds répondraient que ce sont elles qui ont commencé. » Deuxième joueur : « Et celle qui a disparu au lavage enverrait des cartes postales de chez le voisin. »</w:t>
      </w:r>
    </w:p>
    <w:p>
      <w:pPr>
        <w:pStyle w:val="BodyText"/>
      </w:pPr>
      <w:r>
        <w:rPr>
          <w:bCs/>
          <w:b/>
        </w:rPr>
        <w:t xml:space="preserve">Selon l’âge :</w:t>
      </w:r>
    </w:p>
    <w:p>
      <w:pPr>
        <w:numPr>
          <w:ilvl w:val="0"/>
          <w:numId w:val="1001"/>
        </w:numPr>
        <w:pStyle w:val="Compact"/>
      </w:pPr>
      <w:r>
        <w:rPr>
          <w:bCs/>
          <w:b/>
        </w:rPr>
        <w:t xml:space="preserve">3-5 ans :</w:t>
      </w:r>
      <w:r>
        <w:t xml:space="preserve"> </w:t>
      </w:r>
      <w:r>
        <w:t xml:space="preserve">un mot ou un geste suffit (« Et si la vache volait ? » donne un enfant qui meugle en battant des bras).</w:t>
      </w:r>
    </w:p>
    <w:p>
      <w:pPr>
        <w:numPr>
          <w:ilvl w:val="0"/>
          <w:numId w:val="1001"/>
        </w:numPr>
        <w:pStyle w:val="Compact"/>
      </w:pPr>
      <w:r>
        <w:rPr>
          <w:bCs/>
          <w:b/>
        </w:rPr>
        <w:t xml:space="preserve">6-8 ans :</w:t>
      </w:r>
      <w:r>
        <w:t xml:space="preserve"> </w:t>
      </w:r>
      <w:r>
        <w:t xml:space="preserve">c’est l’enfant qui lance ses propres « et si » (« Et si papa avait des roues à la place des pieds ? »), à toi de répondre sérieusement : « Alors il faudrait un clignotant pour tourner dans le couloir. »</w:t>
      </w:r>
    </w:p>
    <w:p>
      <w:pPr>
        <w:numPr>
          <w:ilvl w:val="0"/>
          <w:numId w:val="1001"/>
        </w:numPr>
        <w:pStyle w:val="Compact"/>
      </w:pPr>
      <w:r>
        <w:rPr>
          <w:bCs/>
          <w:b/>
        </w:rPr>
        <w:t xml:space="preserve">9 ans et plus :</w:t>
      </w:r>
      <w:r>
        <w:t xml:space="preserve"> </w:t>
      </w:r>
      <w:r>
        <w:t xml:space="preserve">on enchaîne les conséquences. « Si les chaussettes parlent, elles refuseront d’aller à la machine à laver. Et la plus têtue exigera un avocat. »</w:t>
      </w:r>
    </w:p>
    <w:p>
      <w:pPr>
        <w:pStyle w:val="FirstParagraph"/>
      </w:pPr>
      <w:r>
        <w:rPr>
          <w:bCs/>
          <w:b/>
        </w:rPr>
        <w:t xml:space="preserve">S’il ne veut pas jouer :</w:t>
      </w:r>
      <w:r>
        <w:t xml:space="preserve"> </w:t>
      </w:r>
      <w:r>
        <w:t xml:space="preserve">il peut écouter ou passer son tour, et s’y mettre plus tard s’il en a envie.</w:t>
      </w:r>
    </w:p>
    <w:bookmarkEnd w:id="20"/>
    <w:bookmarkStart w:id="21" w:name="les-devinettes-inventées"/>
    <w:p>
      <w:pPr>
        <w:pStyle w:val="Heading2"/>
      </w:pPr>
      <w:r>
        <w:t xml:space="preserve">2. Les devinettes inventées</w:t>
      </w:r>
    </w:p>
    <w:p>
      <w:pPr>
        <w:pStyle w:val="FirstParagraph"/>
      </w:pPr>
      <w:r>
        <w:rPr>
          <w:bCs/>
          <w:b/>
        </w:rPr>
        <w:t xml:space="preserve">Dès :</w:t>
      </w:r>
      <w:r>
        <w:t xml:space="preserve"> </w:t>
      </w:r>
      <w:r>
        <w:t xml:space="preserve">3 ans.</w:t>
      </w:r>
      <w:r>
        <w:t xml:space="preserve"> </w:t>
      </w:r>
      <w:r>
        <w:rPr>
          <w:bCs/>
          <w:b/>
        </w:rPr>
        <w:t xml:space="preserve">Matériel :</w:t>
      </w:r>
      <w:r>
        <w:t xml:space="preserve"> </w:t>
      </w:r>
      <w:r>
        <w:t xml:space="preserve">aucun.</w:t>
      </w:r>
    </w:p>
    <w:p>
      <w:pPr>
        <w:pStyle w:val="BodyText"/>
      </w:pPr>
      <w:r>
        <w:rPr>
          <w:bCs/>
          <w:b/>
        </w:rPr>
        <w:t xml:space="preserve">La règle :</w:t>
      </w:r>
      <w:r>
        <w:t xml:space="preserve"> </w:t>
      </w:r>
      <w:r>
        <w:t xml:space="preserve">choisis un objet de la maison et donne trois indices, dont un complètement farfelu.</w:t>
      </w:r>
    </w:p>
    <w:p>
      <w:pPr>
        <w:pStyle w:val="BodyText"/>
      </w:pPr>
      <w:r>
        <w:rPr>
          <w:bCs/>
          <w:b/>
        </w:rPr>
        <w:t xml:space="preserve">Exemple :</w:t>
      </w:r>
      <w:r>
        <w:t xml:space="preserve"> </w:t>
      </w:r>
      <w:r>
        <w:t xml:space="preserve">« Je dors debout dans un verre, comme un flamant rose. Deux fois par jour, on me met dans la bouche. Et je rêve de vacances : on m’oublie toujours sur le lavabo, à regarder la voiture s’éloigner. » (La brosse à dents.)</w:t>
      </w:r>
    </w:p>
    <w:p>
      <w:pPr>
        <w:pStyle w:val="BodyText"/>
      </w:pPr>
      <w:r>
        <w:rPr>
          <w:bCs/>
          <w:b/>
        </w:rPr>
        <w:t xml:space="preserve">Selon l’âge :</w:t>
      </w:r>
    </w:p>
    <w:p>
      <w:pPr>
        <w:numPr>
          <w:ilvl w:val="0"/>
          <w:numId w:val="1002"/>
        </w:numPr>
        <w:pStyle w:val="Compact"/>
      </w:pPr>
      <w:r>
        <w:rPr>
          <w:bCs/>
          <w:b/>
        </w:rPr>
        <w:t xml:space="preserve">3-5 ans :</w:t>
      </w:r>
      <w:r>
        <w:t xml:space="preserve"> </w:t>
      </w:r>
      <w:r>
        <w:t xml:space="preserve">on prend des objets visibles dans la pièce : « Je suis au plafond. Quand on appuie sur l’interrupteur, je fais le soleil. Et la nuit, je joue à chat avec les papillons. » (La lampe.)</w:t>
      </w:r>
    </w:p>
    <w:p>
      <w:pPr>
        <w:numPr>
          <w:ilvl w:val="0"/>
          <w:numId w:val="1002"/>
        </w:numPr>
        <w:pStyle w:val="Compact"/>
      </w:pPr>
      <w:r>
        <w:rPr>
          <w:bCs/>
          <w:b/>
        </w:rPr>
        <w:t xml:space="preserve">6-8 ans :</w:t>
      </w:r>
      <w:r>
        <w:t xml:space="preserve"> </w:t>
      </w:r>
      <w:r>
        <w:t xml:space="preserve">c’est lui qui fait deviner. Il choisit l’objet, donne deux vrais indices et invente le farfelu ; toi, tu cherches.</w:t>
      </w:r>
    </w:p>
    <w:p>
      <w:pPr>
        <w:numPr>
          <w:ilvl w:val="0"/>
          <w:numId w:val="1002"/>
        </w:numPr>
        <w:pStyle w:val="Compact"/>
      </w:pPr>
      <w:r>
        <w:rPr>
          <w:bCs/>
          <w:b/>
        </w:rPr>
        <w:t xml:space="preserve">9 ans et plus :</w:t>
      </w:r>
      <w:r>
        <w:t xml:space="preserve"> </w:t>
      </w:r>
      <w:r>
        <w:t xml:space="preserve">indices à double sens. « J’ai des dents, mais je n’ai jamais vu de dentiste. Je passe mes matins dans les cheveux de quelqu’un. Et quand je perds une dent, la petite souris ne passe jamais. » (Le peigne.)</w:t>
      </w:r>
    </w:p>
    <w:p>
      <w:pPr>
        <w:pStyle w:val="FirstParagraph"/>
      </w:pPr>
      <w:r>
        <w:rPr>
          <w:bCs/>
          <w:b/>
        </w:rPr>
        <w:t xml:space="preserve">S’il ne veut pas jouer :</w:t>
      </w:r>
      <w:r>
        <w:t xml:space="preserve"> </w:t>
      </w:r>
      <w:r>
        <w:t xml:space="preserve">il peut juste regarder. Si on est au moins trois, il peut aussi faire le juge : celui qui fait deviner lui souffle la réponse, et c’est le juge qui dit si les propositions sont bonnes. Toi, tu proposes « Le frigo ? » trois fois de suite, sans te démonter.</w:t>
      </w:r>
    </w:p>
    <w:bookmarkEnd w:id="21"/>
    <w:bookmarkStart w:id="22" w:name="lhistoire-à-rebondissements"/>
    <w:p>
      <w:pPr>
        <w:pStyle w:val="Heading2"/>
      </w:pPr>
      <w:r>
        <w:t xml:space="preserve">3. L’histoire à rebondissements</w:t>
      </w:r>
    </w:p>
    <w:p>
      <w:pPr>
        <w:pStyle w:val="FirstParagraph"/>
      </w:pPr>
      <w:r>
        <w:rPr>
          <w:bCs/>
          <w:b/>
        </w:rPr>
        <w:t xml:space="preserve">Dès :</w:t>
      </w:r>
      <w:r>
        <w:t xml:space="preserve"> </w:t>
      </w:r>
      <w:r>
        <w:t xml:space="preserve">3 ans.</w:t>
      </w:r>
      <w:r>
        <w:t xml:space="preserve"> </w:t>
      </w:r>
      <w:r>
        <w:rPr>
          <w:bCs/>
          <w:b/>
        </w:rPr>
        <w:t xml:space="preserve">Matériel :</w:t>
      </w:r>
      <w:r>
        <w:t xml:space="preserve"> </w:t>
      </w:r>
      <w:r>
        <w:t xml:space="preserve">aucun.</w:t>
      </w:r>
    </w:p>
    <w:p>
      <w:pPr>
        <w:pStyle w:val="BodyText"/>
      </w:pPr>
      <w:r>
        <w:rPr>
          <w:bCs/>
          <w:b/>
        </w:rPr>
        <w:t xml:space="preserve">La règle :</w:t>
      </w:r>
      <w:r>
        <w:t xml:space="preserve"> </w:t>
      </w:r>
      <w:r>
        <w:t xml:space="preserve">on invente une histoire à plusieurs voix, et personne n’a le droit de contester ce qui vient d’être dit.</w:t>
      </w:r>
    </w:p>
    <w:p>
      <w:pPr>
        <w:pStyle w:val="BodyText"/>
      </w:pPr>
      <w:r>
        <w:rPr>
          <w:bCs/>
          <w:b/>
        </w:rPr>
        <w:t xml:space="preserve">Exemple :</w:t>
      </w:r>
      <w:r>
        <w:t xml:space="preserve"> </w:t>
      </w:r>
      <w:r>
        <w:t xml:space="preserve">« Un matin, le chat a décidé d’aller à l’école à ma place. » Suite : « Il s’est installé au fond de la classe et a levé la patte pour demander quand il y aurait la cantine. » Puis : « La maîtresse a dit que son cahier était très bien tenu, mais qu’il y avait des poils dedans. »</w:t>
      </w:r>
    </w:p>
    <w:p>
      <w:pPr>
        <w:pStyle w:val="BodyText"/>
      </w:pPr>
      <w:r>
        <w:rPr>
          <w:bCs/>
          <w:b/>
        </w:rPr>
        <w:t xml:space="preserve">Selon l’âge :</w:t>
      </w:r>
    </w:p>
    <w:p>
      <w:pPr>
        <w:numPr>
          <w:ilvl w:val="0"/>
          <w:numId w:val="1003"/>
        </w:numPr>
        <w:pStyle w:val="Compact"/>
      </w:pPr>
      <w:r>
        <w:rPr>
          <w:bCs/>
          <w:b/>
        </w:rPr>
        <w:t xml:space="preserve">3-5 ans :</w:t>
      </w:r>
      <w:r>
        <w:t xml:space="preserve"> </w:t>
      </w:r>
      <w:r>
        <w:t xml:space="preserve">l’adulte relance avec « Et après ? »</w:t>
      </w:r>
    </w:p>
    <w:p>
      <w:pPr>
        <w:numPr>
          <w:ilvl w:val="0"/>
          <w:numId w:val="1003"/>
        </w:numPr>
        <w:pStyle w:val="Compact"/>
      </w:pPr>
      <w:r>
        <w:rPr>
          <w:bCs/>
          <w:b/>
        </w:rPr>
        <w:t xml:space="preserve">6-8 ans :</w:t>
      </w:r>
      <w:r>
        <w:t xml:space="preserve"> </w:t>
      </w:r>
      <w:r>
        <w:t xml:space="preserve">une phrase chacun, à tour de rôle.</w:t>
      </w:r>
    </w:p>
    <w:p>
      <w:pPr>
        <w:numPr>
          <w:ilvl w:val="0"/>
          <w:numId w:val="1003"/>
        </w:numPr>
        <w:pStyle w:val="Compact"/>
      </w:pPr>
      <w:r>
        <w:rPr>
          <w:bCs/>
          <w:b/>
        </w:rPr>
        <w:t xml:space="preserve">9 ans et plus :</w:t>
      </w:r>
      <w:r>
        <w:t xml:space="preserve"> </w:t>
      </w:r>
      <w:r>
        <w:t xml:space="preserve">chacun impose un mot au suivant, à glisser dans sa phrase. Exemple avec « cornichon » : « Puis la maîtresse a sorti un cornichon, et le chat a bondi jusqu’au plafond. »</w:t>
      </w:r>
    </w:p>
    <w:p>
      <w:pPr>
        <w:pStyle w:val="FirstParagraph"/>
      </w:pPr>
      <w:r>
        <w:rPr>
          <w:bCs/>
          <w:b/>
        </w:rPr>
        <w:t xml:space="preserve">S’il ne veut pas jouer :</w:t>
      </w:r>
      <w:r>
        <w:t xml:space="preserve"> </w:t>
      </w:r>
      <w:r>
        <w:t xml:space="preserve">il peut écouter, ou être bruiteur : la porte de la classe qui grince, puis le « Miaou ? » du chat quand la maîtresse fait l’appel.</w:t>
      </w:r>
    </w:p>
    <w:bookmarkEnd w:id="22"/>
    <w:bookmarkStart w:id="23" w:name="le-jeu-du-sérieux"/>
    <w:p>
      <w:pPr>
        <w:pStyle w:val="Heading2"/>
      </w:pPr>
      <w:r>
        <w:t xml:space="preserve">4. Le jeu du sérieux</w:t>
      </w:r>
    </w:p>
    <w:p>
      <w:pPr>
        <w:pStyle w:val="FirstParagraph"/>
      </w:pPr>
      <w:r>
        <w:rPr>
          <w:bCs/>
          <w:b/>
        </w:rPr>
        <w:t xml:space="preserve">Dès :</w:t>
      </w:r>
      <w:r>
        <w:t xml:space="preserve"> </w:t>
      </w:r>
      <w:r>
        <w:t xml:space="preserve">3 ans.</w:t>
      </w:r>
      <w:r>
        <w:t xml:space="preserve"> </w:t>
      </w:r>
      <w:r>
        <w:rPr>
          <w:bCs/>
          <w:b/>
        </w:rPr>
        <w:t xml:space="preserve">Matériel :</w:t>
      </w:r>
      <w:r>
        <w:t xml:space="preserve"> </w:t>
      </w:r>
      <w:r>
        <w:t xml:space="preserve">aucun.</w:t>
      </w:r>
    </w:p>
    <w:p>
      <w:pPr>
        <w:pStyle w:val="BodyText"/>
      </w:pPr>
      <w:r>
        <w:rPr>
          <w:bCs/>
          <w:b/>
        </w:rPr>
        <w:t xml:space="preserve">La règle :</w:t>
      </w:r>
      <w:r>
        <w:t xml:space="preserve"> </w:t>
      </w:r>
      <w:r>
        <w:t xml:space="preserve">deux joueurs se regardent dans les yeux. L’un cherche à faire rire l’autre sans sourire lui-même ; l’autre doit soutenir son regard. Le premier qui rit a perdu, et ça peut parfaitement être celui qui fait rire. On échange les rôles à chaque manche.</w:t>
      </w:r>
    </w:p>
    <w:p>
      <w:pPr>
        <w:pStyle w:val="BodyText"/>
      </w:pPr>
      <w:r>
        <w:rPr>
          <w:bCs/>
          <w:b/>
        </w:rPr>
        <w:t xml:space="preserve">Exemple :</w:t>
      </w:r>
      <w:r>
        <w:t xml:space="preserve"> </w:t>
      </w:r>
      <w:r>
        <w:t xml:space="preserve">l’un annonce la météo du salon, sur le ton du journal de 20 heures : « Ce soir, un front de doudous traversera le canapé par l’ouest. Des averses de miettes sont prévues sous la table. Les habitants du tapis sont priés de ne pas bouger jusqu’à nouvel ordre. »</w:t>
      </w:r>
    </w:p>
    <w:p>
      <w:pPr>
        <w:pStyle w:val="BodyText"/>
      </w:pPr>
      <w:r>
        <w:rPr>
          <w:bCs/>
          <w:b/>
        </w:rPr>
        <w:t xml:space="preserve">Selon l’âge :</w:t>
      </w:r>
    </w:p>
    <w:p>
      <w:pPr>
        <w:numPr>
          <w:ilvl w:val="0"/>
          <w:numId w:val="1004"/>
        </w:numPr>
        <w:pStyle w:val="Compact"/>
      </w:pPr>
      <w:r>
        <w:rPr>
          <w:bCs/>
          <w:b/>
        </w:rPr>
        <w:t xml:space="preserve">3-5 ans :</w:t>
      </w:r>
      <w:r>
        <w:t xml:space="preserve"> </w:t>
      </w:r>
      <w:r>
        <w:t xml:space="preserve">les grimaces sont autorisées, même pour celui qui fait rire.</w:t>
      </w:r>
    </w:p>
    <w:p>
      <w:pPr>
        <w:numPr>
          <w:ilvl w:val="0"/>
          <w:numId w:val="1004"/>
        </w:numPr>
        <w:pStyle w:val="Compact"/>
      </w:pPr>
      <w:r>
        <w:rPr>
          <w:bCs/>
          <w:b/>
        </w:rPr>
        <w:t xml:space="preserve">6-8 ans :</w:t>
      </w:r>
      <w:r>
        <w:t xml:space="preserve"> </w:t>
      </w:r>
      <w:r>
        <w:t xml:space="preserve">pas de grimaces, mais on a le droit de parler, sérieusement, comme dans la météo du salon.</w:t>
      </w:r>
    </w:p>
    <w:p>
      <w:pPr>
        <w:numPr>
          <w:ilvl w:val="0"/>
          <w:numId w:val="1004"/>
        </w:numPr>
        <w:pStyle w:val="Compact"/>
      </w:pPr>
      <w:r>
        <w:rPr>
          <w:bCs/>
          <w:b/>
        </w:rPr>
        <w:t xml:space="preserve">9 ans et plus :</w:t>
      </w:r>
      <w:r>
        <w:t xml:space="preserve"> </w:t>
      </w:r>
      <w:r>
        <w:t xml:space="preserve">le regard seul, sans un mot.</w:t>
      </w:r>
    </w:p>
    <w:p>
      <w:pPr>
        <w:pStyle w:val="FirstParagraph"/>
      </w:pPr>
      <w:r>
        <w:rPr>
          <w:bCs/>
          <w:b/>
        </w:rPr>
        <w:t xml:space="preserve">S’il ne veut pas jouer :</w:t>
      </w:r>
      <w:r>
        <w:t xml:space="preserve"> </w:t>
      </w:r>
      <w:r>
        <w:t xml:space="preserve">il peut arbitrer, si on est au moins trois : il décide qui a ri, et personne ne peut le contredire. À deux, la partie attend un autre soir.</w:t>
      </w:r>
    </w:p>
    <w:bookmarkEnd w:id="23"/>
    <w:bookmarkStart w:id="24" w:name="les-mots-inventés"/>
    <w:p>
      <w:pPr>
        <w:pStyle w:val="Heading2"/>
      </w:pPr>
      <w:r>
        <w:t xml:space="preserve">5. Les mots inventés</w:t>
      </w:r>
    </w:p>
    <w:p>
      <w:pPr>
        <w:pStyle w:val="FirstParagraph"/>
      </w:pPr>
      <w:r>
        <w:rPr>
          <w:bCs/>
          <w:b/>
        </w:rPr>
        <w:t xml:space="preserve">Dès :</w:t>
      </w:r>
      <w:r>
        <w:t xml:space="preserve"> </w:t>
      </w:r>
      <w:r>
        <w:t xml:space="preserve">3 ans.</w:t>
      </w:r>
      <w:r>
        <w:t xml:space="preserve"> </w:t>
      </w:r>
      <w:r>
        <w:rPr>
          <w:bCs/>
          <w:b/>
        </w:rPr>
        <w:t xml:space="preserve">Matériel :</w:t>
      </w:r>
      <w:r>
        <w:t xml:space="preserve"> </w:t>
      </w:r>
      <w:r>
        <w:t xml:space="preserve">aucun.</w:t>
      </w:r>
    </w:p>
    <w:p>
      <w:pPr>
        <w:pStyle w:val="BodyText"/>
      </w:pPr>
      <w:r>
        <w:rPr>
          <w:bCs/>
          <w:b/>
        </w:rPr>
        <w:t xml:space="preserve">La règle :</w:t>
      </w:r>
      <w:r>
        <w:t xml:space="preserve"> </w:t>
      </w:r>
      <w:r>
        <w:t xml:space="preserve">on invente un mot pour une chose qui n’en a pas, et on en donne la définition. Pour lancer : « Le bout de scotch qu’on ne retrouve jamais, on l’appelle comment ? »</w:t>
      </w:r>
    </w:p>
    <w:p>
      <w:pPr>
        <w:pStyle w:val="BodyText"/>
      </w:pPr>
      <w:r>
        <w:rPr>
          <w:bCs/>
          <w:b/>
        </w:rPr>
        <w:t xml:space="preserve">Exemple :</w:t>
      </w:r>
      <w:r>
        <w:t xml:space="preserve"> </w:t>
      </w:r>
      <w:r>
        <w:t xml:space="preserve">« Une scotchimère : le bout du rouleau de scotch, introuvable, qu’on gratte à l’ongle pendant dix minutes avant de prendre un autre rouleau. »</w:t>
      </w:r>
    </w:p>
    <w:p>
      <w:pPr>
        <w:pStyle w:val="BodyText"/>
      </w:pPr>
      <w:r>
        <w:rPr>
          <w:bCs/>
          <w:b/>
        </w:rPr>
        <w:t xml:space="preserve">Selon l’âge :</w:t>
      </w:r>
    </w:p>
    <w:p>
      <w:pPr>
        <w:numPr>
          <w:ilvl w:val="0"/>
          <w:numId w:val="1005"/>
        </w:numPr>
        <w:pStyle w:val="Compact"/>
      </w:pPr>
      <w:r>
        <w:rPr>
          <w:bCs/>
          <w:b/>
        </w:rPr>
        <w:t xml:space="preserve">3-5 ans :</w:t>
      </w:r>
      <w:r>
        <w:t xml:space="preserve"> </w:t>
      </w:r>
      <w:r>
        <w:t xml:space="preserve">tu proposes deux mots à coller : « crocodile » et « doudou » donnent un « crocodoudou », le doudou qui mord. Ou « chapeau » et « pluie » : la « chapluie » (tu poses les deux mains à plat sur ta tête et tu annonces « Je sors, j’ai ma chapluie »).</w:t>
      </w:r>
    </w:p>
    <w:p>
      <w:pPr>
        <w:numPr>
          <w:ilvl w:val="0"/>
          <w:numId w:val="1005"/>
        </w:numPr>
        <w:pStyle w:val="Compact"/>
      </w:pPr>
      <w:r>
        <w:rPr>
          <w:bCs/>
          <w:b/>
        </w:rPr>
        <w:t xml:space="preserve">6-8 ans :</w:t>
      </w:r>
      <w:r>
        <w:t xml:space="preserve"> </w:t>
      </w:r>
      <w:r>
        <w:t xml:space="preserve">le mot et sa définition.</w:t>
      </w:r>
    </w:p>
    <w:p>
      <w:pPr>
        <w:numPr>
          <w:ilvl w:val="0"/>
          <w:numId w:val="1005"/>
        </w:numPr>
        <w:pStyle w:val="Compact"/>
      </w:pPr>
      <w:r>
        <w:rPr>
          <w:bCs/>
          <w:b/>
        </w:rPr>
        <w:t xml:space="preserve">9 ans et plus :</w:t>
      </w:r>
      <w:r>
        <w:t xml:space="preserve"> </w:t>
      </w:r>
      <w:r>
        <w:t xml:space="preserve">une page du dictionnaire de la famille : le mot, sa définition et une phrase d’exemple lue d’un ton de professeur (« Scotchimère, nom féminin : bout de scotch qui se cache sur son propre rouleau. Exemple : le cadeau de mamie attend son papier depuis une heure, à cause d’une scotchimère »).</w:t>
      </w:r>
    </w:p>
    <w:p>
      <w:pPr>
        <w:pStyle w:val="FirstParagraph"/>
      </w:pPr>
      <w:r>
        <w:rPr>
          <w:bCs/>
          <w:b/>
        </w:rPr>
        <w:t xml:space="preserve">S’il ne veut pas jouer :</w:t>
      </w:r>
      <w:r>
        <w:t xml:space="preserve"> </w:t>
      </w:r>
      <w:r>
        <w:t xml:space="preserve">on range le dictionnaire. Si un mot te vient quand même, garde-le pour toi : il sera encore bon un autre soir.</w:t>
      </w:r>
    </w:p>
    <w:bookmarkEnd w:id="24"/>
    <w:bookmarkStart w:id="26" w:name="le-moment-drôle-de-la-journée"/>
    <w:p>
      <w:pPr>
        <w:pStyle w:val="Heading2"/>
      </w:pPr>
      <w:r>
        <w:t xml:space="preserve">6. Le moment drôle de la journée</w:t>
      </w:r>
    </w:p>
    <w:p>
      <w:pPr>
        <w:pStyle w:val="FirstParagraph"/>
      </w:pPr>
      <w:r>
        <w:rPr>
          <w:bCs/>
          <w:b/>
        </w:rPr>
        <w:t xml:space="preserve">Dès :</w:t>
      </w:r>
      <w:r>
        <w:t xml:space="preserve"> </w:t>
      </w:r>
      <w:r>
        <w:t xml:space="preserve">3 ans.</w:t>
      </w:r>
      <w:r>
        <w:t xml:space="preserve"> </w:t>
      </w:r>
      <w:r>
        <w:rPr>
          <w:bCs/>
          <w:b/>
        </w:rPr>
        <w:t xml:space="preserve">Matériel :</w:t>
      </w:r>
      <w:r>
        <w:t xml:space="preserve"> </w:t>
      </w:r>
      <w:r>
        <w:t xml:space="preserve">aucun.</w:t>
      </w:r>
    </w:p>
    <w:p>
      <w:pPr>
        <w:pStyle w:val="BodyText"/>
      </w:pPr>
      <w:r>
        <w:rPr>
          <w:bCs/>
          <w:b/>
        </w:rPr>
        <w:t xml:space="preserve">La règle :</w:t>
      </w:r>
      <w:r>
        <w:t xml:space="preserve"> </w:t>
      </w:r>
      <w:r>
        <w:t xml:space="preserve">au dîner, chacun raconte le truc le plus drôle ou le plus bizarre de sa journée. Répondre « rien aujourd’hui » est permis.</w:t>
      </w:r>
    </w:p>
    <w:p>
      <w:pPr>
        <w:pStyle w:val="BodyText"/>
      </w:pPr>
      <w:r>
        <w:rPr>
          <w:bCs/>
          <w:b/>
        </w:rPr>
        <w:t xml:space="preserve">Exemple :</w:t>
      </w:r>
      <w:r>
        <w:t xml:space="preserve"> </w:t>
      </w:r>
      <w:r>
        <w:t xml:space="preserve">un parent raconte : « Le chien du voisin a refusé d’avancer sur le trottoir. Il s’est assis, son maître a tiré sur la laisse, et le chien a regardé ailleurs, très calme, comme s’il attendait un autre bus. »</w:t>
      </w:r>
    </w:p>
    <w:p>
      <w:pPr>
        <w:pStyle w:val="BodyText"/>
      </w:pPr>
      <w:r>
        <w:rPr>
          <w:bCs/>
          <w:b/>
        </w:rPr>
        <w:t xml:space="preserve">Selon l’âge :</w:t>
      </w:r>
    </w:p>
    <w:p>
      <w:pPr>
        <w:numPr>
          <w:ilvl w:val="0"/>
          <w:numId w:val="1006"/>
        </w:numPr>
        <w:pStyle w:val="Compact"/>
      </w:pPr>
      <w:r>
        <w:rPr>
          <w:bCs/>
          <w:b/>
        </w:rPr>
        <w:t xml:space="preserve">3-5 ans :</w:t>
      </w:r>
      <w:r>
        <w:t xml:space="preserve"> </w:t>
      </w:r>
      <w:r>
        <w:t xml:space="preserve">tu demandes « Qu’est-ce qui t’a fait rire aujourd’hui ? » et, si la réponse est « sais pas », une seule relance : « Plutôt rigolo ou plutôt bizarre ? » Si rien ne vient, tu passes à ton propre moment.</w:t>
      </w:r>
    </w:p>
    <w:p>
      <w:pPr>
        <w:numPr>
          <w:ilvl w:val="0"/>
          <w:numId w:val="1006"/>
        </w:numPr>
        <w:pStyle w:val="Compact"/>
      </w:pPr>
      <w:r>
        <w:rPr>
          <w:bCs/>
          <w:b/>
        </w:rPr>
        <w:t xml:space="preserve">6-8 ans :</w:t>
      </w:r>
      <w:r>
        <w:t xml:space="preserve"> </w:t>
      </w:r>
      <w:r>
        <w:t xml:space="preserve">tu poses la question une fois, puis tu le laisses raconter.</w:t>
      </w:r>
    </w:p>
    <w:p>
      <w:pPr>
        <w:numPr>
          <w:ilvl w:val="0"/>
          <w:numId w:val="1006"/>
        </w:numPr>
        <w:pStyle w:val="Compact"/>
      </w:pPr>
      <w:r>
        <w:rPr>
          <w:bCs/>
          <w:b/>
        </w:rPr>
        <w:t xml:space="preserve">9 ans et plus :</w:t>
      </w:r>
      <w:r>
        <w:t xml:space="preserve"> </w:t>
      </w:r>
      <w:r>
        <w:t xml:space="preserve">il peut présenter un petit souci sous un angle drôle : « Le contrôle de maths, j’ai surtout regardé le plafond en espérant qu’il me souffle les réponses. »</w:t>
      </w:r>
    </w:p>
    <w:p>
      <w:pPr>
        <w:pStyle w:val="FirstParagraph"/>
      </w:pPr>
      <w:r>
        <w:rPr>
          <w:bCs/>
          <w:b/>
        </w:rPr>
        <w:t xml:space="preserve">S’il ne veut pas jouer :</w:t>
      </w:r>
      <w:r>
        <w:t xml:space="preserve"> </w:t>
      </w:r>
      <w:r>
        <w:t xml:space="preserve">il passe, sans qu’on lui demande pourquoi, et la parole va au suivant.</w:t>
      </w:r>
    </w:p>
    <w:p>
      <w:pPr>
        <w:pStyle w:val="BodyText"/>
      </w:pPr>
      <w:r>
        <w:t xml:space="preserve">Pour repérer plus facilement ces moments drôles, voici quelques</w:t>
      </w:r>
      <w:r>
        <w:t xml:space="preserve"> </w:t>
      </w:r>
      <w:hyperlink r:id="rId25">
        <w:r>
          <w:rPr>
            <w:rStyle w:val="Hyperlink"/>
          </w:rPr>
          <w:t xml:space="preserve">petites habitudes d’humour au quotidien</w:t>
        </w:r>
      </w:hyperlink>
      <w:r>
        <w:t xml:space="preserve">.</w:t>
      </w:r>
    </w:p>
    <w:bookmarkEnd w:id="26"/>
    <w:bookmarkStart w:id="27" w:name="rire-avec-son-enfant-plutôt-que-de-lui"/>
    <w:p>
      <w:pPr>
        <w:pStyle w:val="Heading2"/>
      </w:pPr>
      <w:r>
        <w:t xml:space="preserve">Rire avec son enfant plutôt que de lui</w:t>
      </w:r>
    </w:p>
    <w:p>
      <w:pPr>
        <w:pStyle w:val="FirstParagraph"/>
      </w:pPr>
      <w:r>
        <w:t xml:space="preserve">Dans tous ces jeux, on rit des situations, des objets ou de soi : la tartine qui tombe toujours côté confiture. On ne rit pas de ce que l’enfant dit sérieusement. Sa théorie sur les nuages, qui seraient de la barbe à papa pour géants, peut te sembler irrésistible, mais lui y croit dur comme fer. Si le rire t’échappe, pas de drame : dis-lui que l’idée est géniale et demande-lui de t’en raconter plus.</w:t>
      </w:r>
    </w:p>
    <w:p>
      <w:pPr>
        <w:pStyle w:val="BodyText"/>
      </w:pPr>
      <w:r>
        <w:t xml:space="preserve">Dès qu’il ne rit plus, on s’arrête, sans « mais c’était pour rire », et on passe à autre chose.</w:t>
      </w:r>
    </w:p>
    <w:bookmarkEnd w:id="27"/>
    <w:bookmarkStart w:id="28" w:name="quand-une-blague-tombe-à-plat"/>
    <w:p>
      <w:pPr>
        <w:pStyle w:val="Heading2"/>
      </w:pPr>
      <w:r>
        <w:t xml:space="preserve">Quand une blague tombe à plat</w:t>
      </w:r>
    </w:p>
    <w:p>
      <w:pPr>
        <w:pStyle w:val="FirstParagraph"/>
      </w:pPr>
      <w:r>
        <w:t xml:space="preserve">Ça arrive : un « et si » qui ne déclenche rien, à part le ronron du frigo.</w:t>
      </w:r>
    </w:p>
    <w:p>
      <w:pPr>
        <w:pStyle w:val="BodyText"/>
      </w:pPr>
      <w:r>
        <w:t xml:space="preserve">N’explique pas la blague et ne la répète pas, même plus fort. Si c’est ton enfant qui s’est lancé, salue l’essai d’un sourire (« Ah, bien tenté ! ») et passe au tour suivant. Et quand c’est la tienne qui tombe à plat, lâche un « Celle-là, je la retire » et enchaîne.</w:t>
      </w:r>
    </w:p>
    <w:bookmarkEnd w:id="28"/>
    <w:bookmarkStart w:id="30" w:name="X86080aefc5122cf58affe1e029292463afd727d"/>
    <w:p>
      <w:pPr>
        <w:pStyle w:val="Heading2"/>
      </w:pPr>
      <w:r>
        <w:t xml:space="preserve">Jeux en famille sans matériel : un seul suffit pour commencer</w:t>
      </w:r>
    </w:p>
    <w:p>
      <w:pPr>
        <w:pStyle w:val="FirstParagraph"/>
      </w:pPr>
      <w:r>
        <w:t xml:space="preserve">Personne ne te demande de tous les jouer, ni de bien les jouer. Prends celui qui te fait le plus envie, avant le dîner ou dans la salle d’attente du dentiste. Cinq minutes suffisent, et personne ne compte les points.</w:t>
      </w:r>
    </w:p>
    <w:p>
      <w:pPr>
        <w:pStyle w:val="BodyText"/>
      </w:pPr>
      <w:r>
        <w:t xml:space="preserve">Ce soir, pendant que l’eau chauffe, tu peux lancer un « et si » sur la casserole. Au pire, ton enfant te regardera comme si tu avais perdu la tête.</w:t>
      </w:r>
    </w:p>
    <w:p>
      <w:pPr>
        <w:pStyle w:val="BodyText"/>
      </w:pPr>
      <w:r>
        <w:t xml:space="preserve">Ce texte a été écrit à la main par l’auteur. L’IA a seulement servi à challenger quelques idées et à relire.</w:t>
      </w:r>
    </w:p>
    <w:p>
      <w:pPr>
        <w:pStyle w:val="BodyText"/>
      </w:pPr>
      <w:r>
        <w:t xml:space="preserve">Alex Durand s’intéresse à l’humour du quotidien, à ce qui fait rire, à ce qui blesse, et à la façon dont la répartie s’apprend. Il anime Deviens Marrant, un site consacré à l’humour et à la répartie dans les conversations de tous les jours :</w:t>
      </w:r>
      <w:r>
        <w:t xml:space="preserve"> </w:t>
      </w:r>
      <w:hyperlink r:id="rId29">
        <w:r>
          <w:rPr>
            <w:rStyle w:val="Hyperlink"/>
          </w:rPr>
          <w:t xml:space="preserve">deviens-marrant.fr</w:t>
        </w:r>
      </w:hyperlink>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deviens-marrant.fr/" TargetMode="External" /><Relationship Type="http://schemas.openxmlformats.org/officeDocument/2006/relationships/hyperlink" Id="rId25" Target="https://deviens-marrant.fr/blog/humour-quotidien-8-habitudes" TargetMode="External" /></Relationships>
</file>

<file path=word/_rels/footnotes.xml.rels><?xml version="1.0" encoding="UTF-8"?><Relationships xmlns="http://schemas.openxmlformats.org/package/2006/relationships"><Relationship Type="http://schemas.openxmlformats.org/officeDocument/2006/relationships/hyperlink" Id="rId29" Target="https://deviens-marrant.fr/" TargetMode="External" /><Relationship Type="http://schemas.openxmlformats.org/officeDocument/2006/relationships/hyperlink" Id="rId25" Target="https://deviens-marrant.fr/blog/humour-quotidien-8-habitud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2026-10-24T13:26:46Z</dcterms:created>
  <dcterms:modified xsi:type="dcterms:W3CDTF">2026-10-24T13:26:46Z</dcterms:modified>
</cp:coreProperties>
</file>

<file path=docProps/custom.xml><?xml version="1.0" encoding="utf-8"?>
<Properties xmlns="http://schemas.openxmlformats.org/officeDocument/2006/custom-properties" xmlns:vt="http://schemas.openxmlformats.org/officeDocument/2006/docPropsVTypes"/>
</file>