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charts/chart7.xml" ContentType="application/vnd.openxmlformats-officedocument.drawingml.chart"/>
  <Override PartName="/word/charts/chart8.xml" ContentType="application/vnd.openxmlformats-officedocument.drawingml.chart"/>
  <Override PartName="/word/charts/chart6.xml" ContentType="application/vnd.openxmlformats-officedocument.drawingml.char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>
          <w:lang w:val="en-US"/>
        </w:rPr>
        <w:t>Progress Report 2: 9 April 2012</w:t>
      </w:r>
    </w:p>
    <w:p>
      <w:pPr>
        <w:pStyle w:val="style0"/>
      </w:pPr>
      <w:r>
        <w:rPr>
          <w:b/>
          <w:bCs/>
          <w:lang w:val="en-US"/>
        </w:rPr>
        <w:t xml:space="preserve">Team: </w:t>
      </w:r>
      <w:r>
        <w:rPr>
          <w:b w:val="false"/>
          <w:bCs w:val="false"/>
          <w:lang w:val="en-US"/>
        </w:rPr>
        <w:t>Thomas Sievert, Martin Säll, Lars Woxberg, Kim Restad, Fredrik Johannesson</w:t>
      </w:r>
    </w:p>
    <w:p>
      <w:pPr>
        <w:pStyle w:val="style1"/>
      </w:pPr>
      <w:r>
        <w:rPr>
          <w:lang w:val="en-US"/>
        </w:rPr>
        <w:t>Work done this week</w:t>
      </w:r>
    </w:p>
    <w:p>
      <w:pPr>
        <w:pStyle w:val="style0"/>
      </w:pPr>
      <w:r>
        <w:rPr>
          <w:i w:val="false"/>
          <w:iCs w:val="false"/>
          <w:lang w:val="en-US"/>
        </w:rPr>
        <w:t>Finishing up the high design, along with some overview of the architecture and program flow. Created a more detailed WBS for all four deliveries, and some of the major phases for each.</w:t>
      </w:r>
    </w:p>
    <w:p>
      <w:pPr>
        <w:pStyle w:val="style1"/>
      </w:pPr>
      <w:r>
        <w:rPr>
          <w:lang w:val="en-US"/>
        </w:rPr>
        <w:t>Major design decisions done:</w:t>
      </w:r>
    </w:p>
    <w:p>
      <w:pPr>
        <w:pStyle w:val="style0"/>
      </w:pPr>
      <w:r>
        <w:rPr>
          <w:i w:val="false"/>
          <w:iCs w:val="false"/>
          <w:lang w:val="en-US"/>
        </w:rPr>
        <w:t>No major decisions have been done, we've used the week to describing our current decisions more in detail in our high design instead.</w:t>
      </w:r>
    </w:p>
    <w:p>
      <w:pPr>
        <w:pStyle w:val="style1"/>
      </w:pPr>
      <w:r>
        <w:rPr>
          <w:lang w:val="en-US"/>
        </w:rPr>
        <w:t>Changes to the Work Breakdown Structure</w:t>
      </w:r>
    </w:p>
    <w:p>
      <w:pPr>
        <w:pStyle w:val="style0"/>
      </w:pPr>
      <w:r>
        <w:rPr>
          <w:i w:val="false"/>
          <w:iCs w:val="false"/>
          <w:lang w:val="en-US"/>
        </w:rPr>
        <w:t>We have made a WBS for every delivery now, and have added working on the prototype to every delivery. See our current WBS at the end of the document.</w:t>
      </w:r>
    </w:p>
    <w:p>
      <w:pPr>
        <w:pStyle w:val="style1"/>
      </w:pPr>
      <w:r>
        <w:rPr>
          <w:lang w:val="en-US"/>
        </w:rPr>
        <w:t>Issues, problems and risks</w:t>
      </w:r>
    </w:p>
    <w:p>
      <w:pPr>
        <w:pStyle w:val="style0"/>
      </w:pPr>
      <w:r>
        <w:rPr>
          <w:i w:val="false"/>
          <w:iCs w:val="false"/>
          <w:lang w:val="en-US"/>
        </w:rPr>
        <w:t>No issues identified yet.</w:t>
      </w:r>
    </w:p>
    <w:p>
      <w:pPr>
        <w:pStyle w:val="style1"/>
      </w:pPr>
      <w:r>
        <w:rPr>
          <w:lang w:val="en-US"/>
        </w:rPr>
        <w:t>Work planned</w:t>
      </w:r>
    </w:p>
    <w:p>
      <w:pPr>
        <w:pStyle w:val="style0"/>
      </w:pPr>
      <w:r>
        <w:rPr>
          <w:i w:val="false"/>
          <w:iCs w:val="false"/>
          <w:lang w:val="en-US"/>
        </w:rPr>
        <w:t>Next week, we have the following tasks planned:</w:t>
      </w:r>
    </w:p>
    <w:p>
      <w:pPr>
        <w:pStyle w:val="style0"/>
        <w:numPr>
          <w:ilvl w:val="0"/>
          <w:numId w:val="2"/>
        </w:numPr>
      </w:pPr>
      <w:r>
        <w:rPr>
          <w:i w:val="false"/>
          <w:iCs w:val="false"/>
          <w:lang w:val="en-US"/>
        </w:rPr>
        <w:t>Meetings</w:t>
      </w:r>
    </w:p>
    <w:p>
      <w:pPr>
        <w:pStyle w:val="style0"/>
        <w:numPr>
          <w:ilvl w:val="0"/>
          <w:numId w:val="2"/>
        </w:numPr>
      </w:pPr>
      <w:r>
        <w:rPr>
          <w:i w:val="false"/>
          <w:iCs w:val="false"/>
          <w:lang w:val="en-US"/>
        </w:rPr>
        <w:t>Putting together some architecture diagrams for the detailed design.</w:t>
      </w:r>
    </w:p>
    <w:p>
      <w:pPr>
        <w:pStyle w:val="style0"/>
        <w:numPr>
          <w:ilvl w:val="0"/>
          <w:numId w:val="2"/>
        </w:numPr>
      </w:pPr>
      <w:r>
        <w:rPr>
          <w:i w:val="false"/>
          <w:iCs w:val="false"/>
          <w:lang w:val="en-US"/>
        </w:rPr>
        <w:t>Starting to work on basic classes for the foundation.</w:t>
      </w:r>
    </w:p>
    <w:p>
      <w:pPr>
        <w:pStyle w:val="style0"/>
        <w:numPr>
          <w:ilvl w:val="0"/>
          <w:numId w:val="2"/>
        </w:numPr>
      </w:pPr>
      <w:r>
        <w:rPr>
          <w:i w:val="false"/>
          <w:iCs w:val="false"/>
          <w:lang w:val="en-US"/>
        </w:rPr>
        <w:t>Weekly report.</w:t>
      </w:r>
    </w:p>
    <w:p>
      <w:pPr>
        <w:pStyle w:val="style1"/>
        <w:pageBreakBefore/>
      </w:pPr>
      <w:r>
        <w:rPr>
          <w:lang w:val="en-US"/>
        </w:rPr>
        <w:t>Summary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Schedule compliance</w:t>
      </w:r>
    </w:p>
    <w:p>
      <w:pPr>
        <w:pStyle w:val="style0"/>
      </w:pPr>
      <w:r>
        <w:rPr>
          <w:i w:val="false"/>
          <w:iCs w:val="false"/>
          <w:lang w:val="en-US"/>
        </w:rPr>
        <w:t>The time we've worked on every task for L1, along with the time we estimated the tasks to take:</w:t>
      </w:r>
    </w:p>
    <w:p>
      <w:pPr>
        <w:pStyle w:val="style0"/>
      </w:pPr>
      <w:r>
        <w:rPr>
          <w:i w:val="false"/>
          <w:iCs w:val="false"/>
        </w:rPr>
        <w:drawing>
          <wp:inline distB="0" distL="0" distR="0" distT="0">
            <wp:extent cx="5468620" cy="2357755"/>
            <wp:effectExtent b="0" l="0" r="0" t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Resources spent</w:t>
      </w:r>
    </w:p>
    <w:p>
      <w:pPr>
        <w:pStyle w:val="style0"/>
      </w:pPr>
      <w:r>
        <w:rPr>
          <w:i w:val="false"/>
          <w:iCs w:val="false"/>
          <w:lang w:val="en-US"/>
        </w:rPr>
        <w:t>The number of hours we've worked, individually or collaboratively, are shown below:</w:t>
      </w:r>
    </w:p>
    <w:p>
      <w:pPr>
        <w:pStyle w:val="style2"/>
        <w:numPr>
          <w:ilvl w:val="1"/>
          <w:numId w:val="1"/>
        </w:numPr>
      </w:pPr>
      <w:r>
        <w:rPr>
          <w:lang w:val="en-US"/>
        </w:rPr>
        <w:t>Product metrics</w:t>
        <w:drawing>
          <wp:inline distB="0" distL="0" distR="0" distT="0">
            <wp:extent cx="4572635" cy="2743835"/>
            <wp:effectExtent b="0" l="0" r="0" t="0"/>
            <wp:docPr id="1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style0"/>
      </w:pPr>
      <w:r>
        <w:rPr>
          <w:i w:val="false"/>
          <w:iCs w:val="false"/>
          <w:lang w:val="en-US"/>
        </w:rPr>
        <w:t xml:space="preserve">There are currently no metrics to show. The project is still in planning phase. </w:t>
      </w:r>
    </w:p>
    <w:p>
      <w:pPr>
        <w:pStyle w:val="style1"/>
        <w:pageBreakBefore/>
      </w:pPr>
      <w:r>
        <w:rPr>
          <w:i w:val="false"/>
          <w:iCs w:val="false"/>
          <w:lang w:val="en-US"/>
        </w:rPr>
        <w:t>Work Breakdown Structure Diagram</w:t>
      </w:r>
    </w:p>
    <w:p>
      <w:pPr>
        <w:pStyle w:val="style0"/>
      </w:pPr>
      <w:r>
        <w:rPr/>
        <w:t>Following is our WBS planned for every delivery, along with estimated time. The time is in hours.</w:t>
      </w:r>
    </w:p>
    <w:p>
      <w:pPr>
        <w:pStyle w:val="style0"/>
      </w:pPr>
      <w:r>
        <w:rPr/>
        <w:drawing>
          <wp:inline distB="0" distL="0" distR="0" distT="0">
            <wp:extent cx="7560310" cy="5641340"/>
            <wp:effectExtent b="0" l="0" r="0" t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1304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sv-SE"/>
    </w:rPr>
  </w:style>
  <w:style w:styleId="style1" w:type="paragraph">
    <w:name w:val="Heading 1"/>
    <w:basedOn w:val="style0"/>
    <w:next w:val="style22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Heading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Heading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Title"/>
    <w:basedOn w:val="style0"/>
    <w:next w:val="style27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7" w:type="paragraph">
    <w:name w:val="Subtitle"/>
    <w:basedOn w:val="style21"/>
    <w:next w:val="style22"/>
    <w:pPr>
      <w:jc w:val="center"/>
    </w:pPr>
    <w:rPr>
      <w:i/>
      <w:iCs/>
      <w:sz w:val="28"/>
      <w:szCs w:val="28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6.xml"/><Relationship Id="rId3" Type="http://schemas.openxmlformats.org/officeDocument/2006/relationships/chart" Target="charts/chart7.xml"/><Relationship Id="rId4" Type="http://schemas.openxmlformats.org/officeDocument/2006/relationships/chart" Target="charts/chart8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word/charts/chart6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chart>
    <c:plotArea>
      <c:layout/>
      <c:barChart>
        <c:barDir val="bar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Estimated Hours</c:v>
                </c:pt>
              </c:strCache>
            </c:strRef>
          </c:tx>
          <c:spPr>
            <a:solidFill>
              <a:srgbClr val="4f81bd"/>
            </a:solidFill>
          </c:spPr>
          <c:cat>
            <c:strRef>
              <c:f>categories</c:f>
              <c:strCache>
                <c:ptCount val="7"/>
                <c:pt idx="0">
                  <c:v>L1: High design Total</c:v>
                </c:pt>
                <c:pt idx="1">
                  <c:v>L1: High design Set up templates</c:v>
                </c:pt>
                <c:pt idx="2">
                  <c:v>L1: High design WBS</c:v>
                </c:pt>
                <c:pt idx="3">
                  <c:v>L1: High design Meetings</c:v>
                </c:pt>
                <c:pt idx="4">
                  <c:v>L1: High design Architecture diagrams</c:v>
                </c:pt>
                <c:pt idx="5">
                  <c:v>L1: High design Weekly Reports</c:v>
                </c:pt>
                <c:pt idx="6">
                  <c:v>L1: High design High Design Report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NaN</c:v>
                </c:pt>
                <c:pt idx="1">
                  <c:v>10</c:v>
                </c:pt>
                <c:pt idx="2">
                  <c:v>2.5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10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Spend Hours</c:v>
                </c:pt>
              </c:strCache>
            </c:strRef>
          </c:tx>
          <c:spPr>
            <a:solidFill>
              <a:srgbClr val="c0504d"/>
            </a:solidFill>
          </c:spPr>
          <c:cat>
            <c:strRef>
              <c:f>categories</c:f>
              <c:strCache>
                <c:ptCount val="7"/>
                <c:pt idx="0">
                  <c:v>L1: High design Total</c:v>
                </c:pt>
                <c:pt idx="1">
                  <c:v>L1: High design Set up templates</c:v>
                </c:pt>
                <c:pt idx="2">
                  <c:v>L1: High design WBS</c:v>
                </c:pt>
                <c:pt idx="3">
                  <c:v>L1: High design Meetings</c:v>
                </c:pt>
                <c:pt idx="4">
                  <c:v>L1: High design Architecture diagrams</c:v>
                </c:pt>
                <c:pt idx="5">
                  <c:v>L1: High design Weekly Reports</c:v>
                </c:pt>
                <c:pt idx="6">
                  <c:v>L1: High design High Design Report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NaN</c:v>
                </c:pt>
                <c:pt idx="1">
                  <c:v>7.5</c:v>
                </c:pt>
                <c:pt idx="2">
                  <c:v>2.5</c:v>
                </c:pt>
                <c:pt idx="3">
                  <c:v>9</c:v>
                </c:pt>
                <c:pt idx="4">
                  <c:v>5</c:v>
                </c:pt>
                <c:pt idx="5">
                  <c:v>2</c:v>
                </c:pt>
                <c:pt idx="6">
                  <c:v>10</c:v>
                </c:pt>
              </c:numCache>
            </c:numRef>
          </c:val>
        </c:ser>
        <c:gapWidth val="150"/>
        <c:axId val="30437"/>
        <c:axId val="8888"/>
      </c:barChart>
      <c:catAx>
        <c:axId val="30437"/>
        <c:scaling>
          <c:orientation val="minMax"/>
        </c:scaling>
        <c:axPos val="b"/>
        <c:majorTickMark val="out"/>
        <c:minorTickMark val="none"/>
        <c:tickLblPos val="low"/>
        <c:crossAx val="8888"/>
        <c:crossesAt val="0"/>
        <c:lblAlgn val="ctr"/>
        <c:auto val="1"/>
        <c:lblOffset val="100"/>
        <c:spPr>
          <a:ln w="9360">
            <a:solidFill>
              <a:srgbClr val="000000"/>
            </a:solidFill>
            <a:round/>
          </a:ln>
        </c:spPr>
      </c:catAx>
      <c:valAx>
        <c:axId val="8888"/>
        <c:scaling>
          <c:orientation val="minMax"/>
        </c:scaling>
        <c:axPos val="l"/>
        <c:majorGridlines>
          <c:spPr>
            <a:ln w="9360">
              <a:solidFill>
                <a:srgbClr val="000000"/>
              </a:solidFill>
              <a:round/>
            </a:ln>
          </c:spPr>
        </c:majorGridlines>
        <c:majorTickMark val="out"/>
        <c:minorTickMark val="none"/>
        <c:tickLblPos val="nextTo"/>
        <c:crossAx val="30437"/>
        <c:crosses val="min"/>
        <c:spPr>
          <a:ln w="9360">
            <a:solidFill>
              <a:srgbClr val="000000"/>
            </a:solidFill>
            <a:round/>
          </a:ln>
        </c:spPr>
      </c:valAx>
      <c:spPr>
        <a:solidFill>
          <a:srgbClr val="ffffff"/>
        </a:solidFill>
      </c:spPr>
    </c:plotArea>
    <c:legend>
      <c:legendPos val="r"/>
      <c:spPr/>
    </c:legend>
    <c:plotVisOnly val="1"/>
  </c:chart>
  <c:spPr>
    <a:solidFill>
      <a:srgbClr val="ffffff"/>
    </a:solidFill>
    <a:ln w="9360">
      <a:solidFill>
        <a:srgbClr val="868686"/>
      </a:solidFill>
      <a:round/>
    </a:ln>
  </c:spPr>
</c:chartSpace>
</file>

<file path=word/charts/chart7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chart>
    <c:plotArea>
      <c:layout/>
      <c:barChart>
        <c:barDir val="bar"/>
        <c:grouping val="stacked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572a7"/>
            </a:solidFill>
          </c:spPr>
          <c:cat>
            <c:strRef>
              <c:f>categories</c:f>
              <c:strCache>
                <c:ptCount val="5"/>
                <c:pt idx="0">
                  <c:v>Fredrik</c:v>
                </c:pt>
                <c:pt idx="1">
                  <c:v>Kim</c:v>
                </c:pt>
                <c:pt idx="2">
                  <c:v>Lars</c:v>
                </c:pt>
                <c:pt idx="3">
                  <c:v>Martin</c:v>
                </c:pt>
                <c:pt idx="4">
                  <c:v>Thomas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5</c:v>
                </c:pt>
                <c:pt idx="1">
                  <c:v>7.5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aa4643"/>
            </a:solidFill>
          </c:spPr>
          <c:cat>
            <c:strRef>
              <c:f>categories</c:f>
              <c:strCache>
                <c:ptCount val="5"/>
                <c:pt idx="0">
                  <c:v>Fredrik</c:v>
                </c:pt>
                <c:pt idx="1">
                  <c:v>Kim</c:v>
                </c:pt>
                <c:pt idx="2">
                  <c:v>Lars</c:v>
                </c:pt>
                <c:pt idx="3">
                  <c:v>Martin</c:v>
                </c:pt>
                <c:pt idx="4">
                  <c:v>Thomas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3.5</c:v>
                </c:pt>
                <c:pt idx="1">
                  <c:v>3.5</c:v>
                </c:pt>
                <c:pt idx="2">
                  <c:v>4</c:v>
                </c:pt>
                <c:pt idx="3">
                  <c:v>4.5</c:v>
                </c:pt>
                <c:pt idx="4">
                  <c:v>3.5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89a54e"/>
            </a:solidFill>
          </c:spPr>
          <c:cat>
            <c:strRef>
              <c:f>categories</c:f>
              <c:strCache>
                <c:ptCount val="5"/>
                <c:pt idx="0">
                  <c:v>Fredrik</c:v>
                </c:pt>
                <c:pt idx="1">
                  <c:v>Kim</c:v>
                </c:pt>
                <c:pt idx="2">
                  <c:v>Lars</c:v>
                </c:pt>
                <c:pt idx="3">
                  <c:v>Martin</c:v>
                </c:pt>
                <c:pt idx="4">
                  <c:v>Thomas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71588f"/>
            </a:solidFill>
          </c:spPr>
          <c:cat>
            <c:strRef>
              <c:f>categories</c:f>
              <c:strCache>
                <c:ptCount val="5"/>
                <c:pt idx="0">
                  <c:v>Fredrik</c:v>
                </c:pt>
                <c:pt idx="1">
                  <c:v>Kim</c:v>
                </c:pt>
                <c:pt idx="2">
                  <c:v>Lars</c:v>
                </c:pt>
                <c:pt idx="3">
                  <c:v>Martin</c:v>
                </c:pt>
                <c:pt idx="4">
                  <c:v>Thomas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198af"/>
            </a:solidFill>
          </c:spPr>
          <c:cat>
            <c:strRef>
              <c:f>categories</c:f>
              <c:strCache>
                <c:ptCount val="5"/>
                <c:pt idx="0">
                  <c:v>Fredrik</c:v>
                </c:pt>
                <c:pt idx="1">
                  <c:v>Kim</c:v>
                </c:pt>
                <c:pt idx="2">
                  <c:v>Lars</c:v>
                </c:pt>
                <c:pt idx="3">
                  <c:v>Martin</c:v>
                </c:pt>
                <c:pt idx="4">
                  <c:v>Thomas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db843d"/>
            </a:solidFill>
          </c:spPr>
          <c:cat>
            <c:strRef>
              <c:f>categories</c:f>
              <c:strCache>
                <c:ptCount val="5"/>
                <c:pt idx="0">
                  <c:v>Fredrik</c:v>
                </c:pt>
                <c:pt idx="1">
                  <c:v>Kim</c:v>
                </c:pt>
                <c:pt idx="2">
                  <c:v>Lars</c:v>
                </c:pt>
                <c:pt idx="3">
                  <c:v>Martin</c:v>
                </c:pt>
                <c:pt idx="4">
                  <c:v>Thomas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3a9cf"/>
            </a:solidFill>
          </c:spPr>
          <c:cat>
            <c:strRef>
              <c:f>categories</c:f>
              <c:strCache>
                <c:ptCount val="5"/>
                <c:pt idx="0">
                  <c:v>Fredrik</c:v>
                </c:pt>
                <c:pt idx="1">
                  <c:v>Kim</c:v>
                </c:pt>
                <c:pt idx="2">
                  <c:v>Lars</c:v>
                </c:pt>
                <c:pt idx="3">
                  <c:v>Martin</c:v>
                </c:pt>
                <c:pt idx="4">
                  <c:v>Thomas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d19392"/>
            </a:solidFill>
          </c:spPr>
          <c:cat>
            <c:strRef>
              <c:f>categories</c:f>
              <c:strCache>
                <c:ptCount val="5"/>
                <c:pt idx="0">
                  <c:v>Fredrik</c:v>
                </c:pt>
                <c:pt idx="1">
                  <c:v>Kim</c:v>
                </c:pt>
                <c:pt idx="2">
                  <c:v>Lars</c:v>
                </c:pt>
                <c:pt idx="3">
                  <c:v>Martin</c:v>
                </c:pt>
                <c:pt idx="4">
                  <c:v>Thomas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overlap val="100"/>
        <c:gapWidth val="150"/>
        <c:axId val="28474"/>
        <c:axId val="2481"/>
      </c:barChart>
      <c:catAx>
        <c:axId val="28474"/>
        <c:scaling>
          <c:orientation val="minMax"/>
        </c:scaling>
        <c:axPos val="b"/>
        <c:majorTickMark val="out"/>
        <c:minorTickMark val="none"/>
        <c:tickLblPos val="low"/>
        <c:crossAx val="2481"/>
        <c:crossesAt val="0"/>
        <c:lblAlgn val="ctr"/>
        <c:auto val="1"/>
        <c:lblOffset val="100"/>
        <c:spPr>
          <a:ln w="9360">
            <a:solidFill>
              <a:srgbClr val="868686"/>
            </a:solidFill>
            <a:round/>
          </a:ln>
        </c:spPr>
      </c:catAx>
      <c:valAx>
        <c:axId val="2481"/>
        <c:scaling>
          <c:orientation val="minMax"/>
          <c:min val="0"/>
        </c:scaling>
        <c:axPos val="l"/>
        <c:majorGridlines>
          <c:spPr>
            <a:ln w="9360">
              <a:solidFill>
                <a:srgbClr val="868686"/>
              </a:solidFill>
              <a:round/>
            </a:ln>
          </c:spPr>
        </c:majorGridlines>
        <c:majorTickMark val="out"/>
        <c:minorTickMark val="none"/>
        <c:tickLblPos val="nextTo"/>
        <c:crossAx val="28474"/>
        <c:crosses val="min"/>
        <c:spPr>
          <a:ln w="9360">
            <a:solidFill>
              <a:srgbClr val="868686"/>
            </a:solidFill>
            <a:round/>
          </a:ln>
        </c:spPr>
      </c:valAx>
      <c:spPr>
        <a:solidFill>
          <a:srgbClr val="ffffff"/>
        </a:solidFill>
      </c:spPr>
    </c:plotArea>
    <c:legend>
      <c:legendPos val="r"/>
      <c:spPr/>
    </c:legend>
    <c:plotVisOnly val="1"/>
  </c:chart>
  <c:spPr>
    <a:solidFill>
      <a:srgbClr val="ffffff"/>
    </a:solidFill>
    <a:ln w="9360">
      <a:solidFill>
        <a:srgbClr val="868686"/>
      </a:solidFill>
      <a:round/>
    </a:ln>
  </c:spPr>
</c:chartSpace>
</file>

<file path=word/charts/chart8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chart>
    <c:plotArea>
      <c:layout/>
      <c:barChart>
        <c:barDir val="bar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F</c:v>
                </c:pt>
              </c:strCache>
            </c:strRef>
          </c:tx>
          <c:spPr>
            <a:solidFill>
              <a:srgbClr val="4f81bd"/>
            </a:solidFill>
          </c:spPr>
          <c:cat>
            <c:strRef>
              <c:f>categories</c:f>
              <c:strCache>
                <c:ptCount val="30"/>
                <c:pt idx="0">
                  <c:v>L1: High design Total</c:v>
                </c:pt>
                <c:pt idx="1">
                  <c:v>L1: High design Set up templates</c:v>
                </c:pt>
                <c:pt idx="2">
                  <c:v>L1: High design WBS</c:v>
                </c:pt>
                <c:pt idx="3">
                  <c:v>L1: High design Meetings</c:v>
                </c:pt>
                <c:pt idx="4">
                  <c:v>L1: High design Architecture diagrams</c:v>
                </c:pt>
                <c:pt idx="5">
                  <c:v>L1: High design Weekly Reports</c:v>
                </c:pt>
                <c:pt idx="6">
                  <c:v>L1: High design High Design Report</c:v>
                </c:pt>
                <c:pt idx="7">
                  <c:v>L1: High design</c:v>
                </c:pt>
                <c:pt idx="8">
                  <c:v>L2: Detailed Design Total</c:v>
                </c:pt>
                <c:pt idx="9">
                  <c:v>L2: Detailed Design Class diagrams</c:v>
                </c:pt>
                <c:pt idx="10">
                  <c:v>L2: Detailed Design Architecture</c:v>
                </c:pt>
                <c:pt idx="11">
                  <c:v>L2: Detailed Design Package diagram</c:v>
                </c:pt>
                <c:pt idx="12">
                  <c:v>L2: Detailed Design State Machine diagram</c:v>
                </c:pt>
                <c:pt idx="13">
                  <c:v>L2: Detailed Design Meetings</c:v>
                </c:pt>
                <c:pt idx="14">
                  <c:v>L2: Detailed Design Weekly reports</c:v>
                </c:pt>
                <c:pt idx="15">
                  <c:v>L2: Detailed Design Report</c:v>
                </c:pt>
                <c:pt idx="16">
                  <c:v>L2: Detailed Design Prototype</c:v>
                </c:pt>
                <c:pt idx="17">
                  <c:v>L2: Detailed Design</c:v>
                </c:pt>
                <c:pt idx="18">
                  <c:v>L3: Prototype Total</c:v>
                </c:pt>
                <c:pt idx="19">
                  <c:v>L3: Prototype State Machine Diagram</c:v>
                </c:pt>
                <c:pt idx="20">
                  <c:v>L3: Prototype Meetings</c:v>
                </c:pt>
                <c:pt idx="21">
                  <c:v>L3: Prototype Weekly reports</c:v>
                </c:pt>
                <c:pt idx="22">
                  <c:v>L3: Prototype Report</c:v>
                </c:pt>
                <c:pt idx="23">
                  <c:v>L3: Prototype Prototype</c:v>
                </c:pt>
                <c:pt idx="24">
                  <c:v>L3: Prototype</c:v>
                </c:pt>
                <c:pt idx="25">
                  <c:v>L4: Final Report Total</c:v>
                </c:pt>
                <c:pt idx="26">
                  <c:v>L4: Final Report Meetings</c:v>
                </c:pt>
                <c:pt idx="27">
                  <c:v>L4: Final Report Weekly Report</c:v>
                </c:pt>
                <c:pt idx="28">
                  <c:v>L4: Final Report Report</c:v>
                </c:pt>
                <c:pt idx="29">
                  <c:v>L4: Final Report Buffert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0"/>
                <c:pt idx="0">
                  <c:v>NaN</c:v>
                </c:pt>
                <c:pt idx="1">
                  <c:v>10</c:v>
                </c:pt>
                <c:pt idx="2">
                  <c:v>2.5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10</c:v>
                </c:pt>
                <c:pt idx="7">
                  <c:v>NaN</c:v>
                </c:pt>
                <c:pt idx="8">
                  <c:v>NaN</c:v>
                </c:pt>
                <c:pt idx="9">
                  <c:v>30</c:v>
                </c:pt>
                <c:pt idx="10">
                  <c:v>50</c:v>
                </c:pt>
                <c:pt idx="11">
                  <c:v>5</c:v>
                </c:pt>
                <c:pt idx="12">
                  <c:v>10</c:v>
                </c:pt>
                <c:pt idx="13">
                  <c:v>22.5</c:v>
                </c:pt>
                <c:pt idx="14">
                  <c:v>3</c:v>
                </c:pt>
                <c:pt idx="15">
                  <c:v>20</c:v>
                </c:pt>
                <c:pt idx="16">
                  <c:v>160</c:v>
                </c:pt>
                <c:pt idx="17">
                  <c:v>NaN</c:v>
                </c:pt>
                <c:pt idx="18">
                  <c:v>NaN</c:v>
                </c:pt>
                <c:pt idx="19">
                  <c:v>5</c:v>
                </c:pt>
                <c:pt idx="20">
                  <c:v>22.5</c:v>
                </c:pt>
                <c:pt idx="21">
                  <c:v>3</c:v>
                </c:pt>
                <c:pt idx="22">
                  <c:v>20</c:v>
                </c:pt>
                <c:pt idx="23">
                  <c:v>250</c:v>
                </c:pt>
                <c:pt idx="24">
                  <c:v>NaN</c:v>
                </c:pt>
                <c:pt idx="25">
                  <c:v>NaN</c:v>
                </c:pt>
                <c:pt idx="26">
                  <c:v>7.5</c:v>
                </c:pt>
                <c:pt idx="27">
                  <c:v>1</c:v>
                </c:pt>
                <c:pt idx="28">
                  <c:v>50</c:v>
                </c:pt>
                <c:pt idx="29">
                  <c:v>42</c:v>
                </c:pt>
              </c:numCache>
            </c:numRef>
          </c:val>
        </c:ser>
        <c:gapWidth val="150"/>
        <c:axId val="10882"/>
        <c:axId val="26337"/>
      </c:barChart>
      <c:catAx>
        <c:axId val="10882"/>
        <c:scaling>
          <c:orientation val="minMax"/>
        </c:scaling>
        <c:axPos val="b"/>
        <c:majorTickMark val="out"/>
        <c:minorTickMark val="none"/>
        <c:tickLblPos val="low"/>
        <c:crossAx val="26337"/>
        <c:crossesAt val="0"/>
        <c:lblAlgn val="ctr"/>
        <c:auto val="1"/>
        <c:lblOffset val="100"/>
        <c:spPr>
          <a:ln w="9360">
            <a:solidFill>
              <a:srgbClr val="868686"/>
            </a:solidFill>
            <a:round/>
          </a:ln>
        </c:spPr>
      </c:catAx>
      <c:valAx>
        <c:axId val="26337"/>
        <c:scaling>
          <c:orientation val="minMax"/>
        </c:scaling>
        <c:axPos val="l"/>
        <c:majorGridlines>
          <c:spPr>
            <a:ln w="9360">
              <a:solidFill>
                <a:srgbClr val="868686"/>
              </a:solidFill>
              <a:round/>
            </a:ln>
          </c:spPr>
        </c:majorGridlines>
        <c:majorTickMark val="out"/>
        <c:minorTickMark val="none"/>
        <c:tickLblPos val="nextTo"/>
        <c:crossAx val="10882"/>
        <c:crosses val="min"/>
        <c:spPr>
          <a:ln w="9360">
            <a:solidFill>
              <a:srgbClr val="868686"/>
            </a:solidFill>
            <a:round/>
          </a:ln>
        </c:spPr>
      </c:valAx>
      <c:spPr>
        <a:solidFill>
          <a:srgbClr val="ffffff"/>
        </a:solidFill>
      </c:spPr>
    </c:plotArea>
    <c:plotVisOnly val="1"/>
  </c:chart>
  <c:spPr>
    <a:solidFill>
      <a:srgbClr val="ffffff"/>
    </a:solidFill>
    <a:ln w="9360">
      <a:solidFill>
        <a:srgbClr val="868686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LibreOffice/3.4$Win32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2012-03-29T12:36:00.00Z</dcterms:created>
  <dc:creator>kire10</dc:creator>
  <cp:lastModifiedBy>kire10</cp:lastModifiedBy>
  <dcterms:modified xsi:type="dcterms:W3CDTF">2012-03-29T12:59:00.00Z</dcterms:modified>
  <cp:revision>4</cp:revision>
</cp:coreProperties>
</file>