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F16150" w:rsidRDefault="00E51DFD">
      <w:pPr>
        <w:pStyle w:val="DocumentProject"/>
        <w:framePr w:hSpace="0" w:wrap="auto" w:vAnchor="margin" w:yAlign="inline"/>
        <w:ind w:left="360"/>
        <w:rPr>
          <w:b w:val="0"/>
        </w:rPr>
      </w:pPr>
      <w:r w:rsidRPr="00F16150">
        <w:rPr>
          <w:b w:val="0"/>
        </w:rPr>
        <w:t>Methodology</w:t>
      </w:r>
    </w:p>
    <w:p w:rsidR="00E51DFD" w:rsidRPr="00F16150" w:rsidRDefault="00F16150">
      <w:pPr>
        <w:pStyle w:val="DocumentProject"/>
        <w:framePr w:hSpace="0" w:wrap="auto" w:vAnchor="margin" w:yAlign="inline"/>
        <w:ind w:left="360"/>
      </w:pPr>
      <w:r w:rsidRPr="00F16150">
        <w:t xml:space="preserve">Racial Attitudes in </w:t>
      </w:r>
      <w:smartTag w:uri="urn:schemas-microsoft-com:office:smarttags" w:element="country-region">
        <w:smartTag w:uri="urn:schemas-microsoft-com:office:smarttags" w:element="place">
          <w:r w:rsidRPr="00F16150">
            <w:t>America</w:t>
          </w:r>
        </w:smartTag>
      </w:smartTag>
      <w:r w:rsidRPr="00F16150">
        <w:t xml:space="preserve"> II</w:t>
      </w:r>
    </w:p>
    <w:p w:rsidR="00E51DFD" w:rsidRPr="00F16150" w:rsidRDefault="00E51DFD">
      <w:pPr>
        <w:pStyle w:val="DocumentClient"/>
        <w:framePr w:hSpace="0" w:wrap="auto" w:vAnchor="margin" w:yAlign="inline"/>
        <w:ind w:left="360"/>
      </w:pPr>
      <w:r w:rsidRPr="00F16150">
        <w:t>Prepared by Princeton Survey Research Associates International</w:t>
      </w:r>
      <w:r w:rsidRPr="00F16150">
        <w:br/>
        <w:t xml:space="preserve">for </w:t>
      </w:r>
      <w:r w:rsidR="00F16150" w:rsidRPr="00F16150">
        <w:t xml:space="preserve">the Pew Research Center </w:t>
      </w:r>
      <w:r w:rsidR="00F62E01">
        <w:t xml:space="preserve"> </w:t>
      </w:r>
    </w:p>
    <w:p w:rsidR="00E51DFD" w:rsidRPr="00F16150" w:rsidRDefault="00F16150">
      <w:pPr>
        <w:pStyle w:val="DocumentDate"/>
        <w:framePr w:hSpace="0" w:wrap="auto" w:vAnchor="margin" w:yAlign="inline"/>
        <w:spacing w:after="480"/>
        <w:ind w:left="360"/>
      </w:pPr>
      <w:r w:rsidRPr="00F16150">
        <w:t>December</w:t>
      </w:r>
      <w:r w:rsidR="00BF6DE2" w:rsidRPr="00F16150">
        <w:t xml:space="preserve"> 2009</w:t>
      </w:r>
    </w:p>
    <w:p w:rsidR="00E51DFD" w:rsidRPr="00F16150" w:rsidRDefault="00E51DFD">
      <w:pPr>
        <w:pStyle w:val="BodyofReport"/>
        <w:ind w:firstLine="0"/>
        <w:rPr>
          <w:b/>
          <w:bCs/>
        </w:rPr>
      </w:pPr>
      <w:r w:rsidRPr="00F16150">
        <w:rPr>
          <w:b/>
          <w:bCs/>
        </w:rPr>
        <w:t>SUMMARY</w:t>
      </w:r>
    </w:p>
    <w:p w:rsidR="00E51DFD" w:rsidRPr="00F16150" w:rsidRDefault="00E51DFD">
      <w:pPr>
        <w:pStyle w:val="BodyofReport"/>
        <w:ind w:firstLine="0"/>
      </w:pPr>
    </w:p>
    <w:p w:rsidR="00E51DFD" w:rsidRPr="00F16150" w:rsidRDefault="00E51DFD">
      <w:pPr>
        <w:pStyle w:val="BodyofReport"/>
      </w:pPr>
      <w:r w:rsidRPr="00F16150">
        <w:t xml:space="preserve">The </w:t>
      </w:r>
      <w:r w:rsidR="00F16150" w:rsidRPr="00F16150">
        <w:t>Racial Attitudes in America II</w:t>
      </w:r>
      <w:r w:rsidR="00411CA2" w:rsidRPr="00F16150">
        <w:t xml:space="preserve"> </w:t>
      </w:r>
      <w:r w:rsidRPr="00F16150">
        <w:t xml:space="preserve">Survey, sponsored by </w:t>
      </w:r>
      <w:r w:rsidR="00411CA2" w:rsidRPr="00F16150">
        <w:t xml:space="preserve">the </w:t>
      </w:r>
      <w:r w:rsidR="00F16150" w:rsidRPr="00F16150">
        <w:t>Pew Research Center for the People &amp; the Press</w:t>
      </w:r>
      <w:r w:rsidR="00F62E01">
        <w:t xml:space="preserve"> and Pew Social &amp; Demographic trends project, </w:t>
      </w:r>
      <w:r w:rsidRPr="00F16150">
        <w:t xml:space="preserve"> obtained telephone interviews with a nationally representative sample of </w:t>
      </w:r>
      <w:r w:rsidR="00F16150" w:rsidRPr="00F16150">
        <w:t>2,884</w:t>
      </w:r>
      <w:r w:rsidRPr="00F16150">
        <w:t xml:space="preserve"> adults living in</w:t>
      </w:r>
      <w:r w:rsidR="00BF6DE2" w:rsidRPr="00F16150">
        <w:t xml:space="preserve"> the</w:t>
      </w:r>
      <w:r w:rsidRPr="00F16150">
        <w:t xml:space="preserve"> continental United States. </w:t>
      </w:r>
      <w:r w:rsidR="00D44672" w:rsidRPr="00F16150">
        <w:t xml:space="preserve">The survey was conducted by Princeton Survey Research International. Interviews </w:t>
      </w:r>
      <w:r w:rsidRPr="00F16150">
        <w:t xml:space="preserve">were </w:t>
      </w:r>
      <w:r w:rsidR="00EE1BB7" w:rsidRPr="00F16150">
        <w:t>done</w:t>
      </w:r>
      <w:r w:rsidRPr="00F16150">
        <w:t xml:space="preserve"> in English and Spanish by </w:t>
      </w:r>
      <w:r w:rsidR="00BF6DE2" w:rsidRPr="00F16150">
        <w:t>Princeton Data Source</w:t>
      </w:r>
      <w:r w:rsidRPr="00F16150">
        <w:t xml:space="preserve"> from </w:t>
      </w:r>
      <w:r w:rsidR="00F16150" w:rsidRPr="00F16150">
        <w:t>October 28 to November 30, 2009</w:t>
      </w:r>
      <w:r w:rsidRPr="00F16150">
        <w:t>. Statistical results are weighted to correct known demographic discrepancies. The margin of sampling error for the complete set of weighted data is ±</w:t>
      </w:r>
      <w:r w:rsidR="00F16150" w:rsidRPr="00F16150">
        <w:t>2.6 percentage points</w:t>
      </w:r>
      <w:r w:rsidRPr="00F16150">
        <w:t>.</w:t>
      </w:r>
    </w:p>
    <w:p w:rsidR="00E51DFD" w:rsidRPr="00F16150" w:rsidRDefault="00E51DFD">
      <w:pPr>
        <w:pStyle w:val="BodyofReport"/>
      </w:pPr>
      <w:r w:rsidRPr="00F16150">
        <w:t>Details on the design, execution and analysis of the survey are discussed below.</w:t>
      </w:r>
    </w:p>
    <w:p w:rsidR="00E51DFD" w:rsidRPr="00F16150" w:rsidRDefault="00E51DFD">
      <w:pPr>
        <w:pStyle w:val="BodyofReport"/>
        <w:ind w:firstLine="0"/>
        <w:rPr>
          <w:highlight w:val="yellow"/>
        </w:rPr>
      </w:pPr>
    </w:p>
    <w:p w:rsidR="00E51DFD" w:rsidRPr="00C549C6" w:rsidRDefault="00E51DFD">
      <w:pPr>
        <w:pStyle w:val="Heading1"/>
        <w:rPr>
          <w:rFonts w:ascii="Times New Roman" w:hAnsi="Times New Roman"/>
          <w:caps/>
          <w:sz w:val="24"/>
        </w:rPr>
      </w:pPr>
      <w:r w:rsidRPr="00C549C6">
        <w:rPr>
          <w:rFonts w:ascii="Times New Roman" w:hAnsi="Times New Roman"/>
          <w:caps/>
          <w:sz w:val="24"/>
        </w:rPr>
        <w:t>Design AND Data Collection Procedures</w:t>
      </w:r>
    </w:p>
    <w:p w:rsidR="00E51DFD" w:rsidRPr="00C549C6" w:rsidRDefault="00E51DFD"/>
    <w:p w:rsidR="00E51DFD" w:rsidRPr="00C549C6" w:rsidRDefault="00E51DFD">
      <w:pPr>
        <w:pStyle w:val="Heading4"/>
      </w:pPr>
      <w:r w:rsidRPr="00C549C6">
        <w:t>Sample Design</w:t>
      </w:r>
    </w:p>
    <w:p w:rsidR="00E51DFD" w:rsidRPr="00F16150" w:rsidRDefault="00E51DFD">
      <w:pPr>
        <w:rPr>
          <w:b/>
          <w:bCs/>
          <w:highlight w:val="yellow"/>
        </w:rPr>
      </w:pPr>
    </w:p>
    <w:p w:rsidR="00BF6DE2" w:rsidRPr="004E2AA4" w:rsidRDefault="004E2AA4">
      <w:pPr>
        <w:pStyle w:val="BodyofReport"/>
      </w:pPr>
      <w:r w:rsidRPr="004E2AA4">
        <w:t>Four</w:t>
      </w:r>
      <w:r w:rsidR="00BF6DE2" w:rsidRPr="004E2AA4">
        <w:t xml:space="preserve"> separate samples were used for data </w:t>
      </w:r>
      <w:r w:rsidR="00E0341A" w:rsidRPr="004E2AA4">
        <w:t>collection in order to obtain a</w:t>
      </w:r>
      <w:r w:rsidR="00BF6DE2" w:rsidRPr="004E2AA4">
        <w:t xml:space="preserve"> representative sample </w:t>
      </w:r>
      <w:r w:rsidR="00E0341A" w:rsidRPr="004E2AA4">
        <w:t>that</w:t>
      </w:r>
      <w:r w:rsidR="00BF6DE2" w:rsidRPr="004E2AA4">
        <w:t xml:space="preserve"> also oversample</w:t>
      </w:r>
      <w:r w:rsidR="00E0341A" w:rsidRPr="004E2AA4">
        <w:t>d</w:t>
      </w:r>
      <w:r w:rsidR="00BF6DE2" w:rsidRPr="004E2AA4">
        <w:t xml:space="preserve"> minority respondents.</w:t>
      </w:r>
    </w:p>
    <w:p w:rsidR="00E51DFD" w:rsidRPr="004E2AA4" w:rsidRDefault="00BF6DE2" w:rsidP="00BF6DE2">
      <w:pPr>
        <w:pStyle w:val="BodyofReport"/>
      </w:pPr>
      <w:r w:rsidRPr="004E2AA4">
        <w:t>The majority of the interviews (n=</w:t>
      </w:r>
      <w:r w:rsidRPr="00F62E01">
        <w:t>1,</w:t>
      </w:r>
      <w:r w:rsidR="00F147AF" w:rsidRPr="00F62E01">
        <w:t>524</w:t>
      </w:r>
      <w:r w:rsidRPr="00F62E01">
        <w:t>)</w:t>
      </w:r>
      <w:r w:rsidRPr="004E2AA4">
        <w:t xml:space="preserve"> came from disproportionately-stratified RDD </w:t>
      </w:r>
      <w:r w:rsidR="00CA07D3">
        <w:t xml:space="preserve">landline </w:t>
      </w:r>
      <w:r w:rsidRPr="004E2AA4">
        <w:t>sample. This</w:t>
      </w:r>
      <w:r w:rsidR="00E51DFD" w:rsidRPr="004E2AA4">
        <w:t xml:space="preserve"> sample was designed to generalize to the </w:t>
      </w:r>
      <w:smartTag w:uri="urn:schemas-microsoft-com:office:smarttags" w:element="country-region">
        <w:smartTag w:uri="urn:schemas-microsoft-com:office:smarttags" w:element="place">
          <w:r w:rsidR="00E51DFD" w:rsidRPr="004E2AA4">
            <w:t>U.S.</w:t>
          </w:r>
        </w:smartTag>
      </w:smartTag>
      <w:r w:rsidR="00E51DFD" w:rsidRPr="004E2AA4">
        <w:t xml:space="preserve"> adult population in telephone households </w:t>
      </w:r>
      <w:r w:rsidRPr="004E2AA4">
        <w:t>while at the same time oversampling</w:t>
      </w:r>
      <w:r w:rsidR="00E51DFD" w:rsidRPr="004E2AA4">
        <w:t xml:space="preserve"> </w:t>
      </w:r>
      <w:r w:rsidR="00FB6864">
        <w:t>African American</w:t>
      </w:r>
      <w:r w:rsidR="00E51DFD" w:rsidRPr="004E2AA4">
        <w:t xml:space="preserve"> and Hispan</w:t>
      </w:r>
      <w:r w:rsidR="00E0341A" w:rsidRPr="004E2AA4">
        <w:t>ic respondents. This design used</w:t>
      </w:r>
      <w:r w:rsidR="00E51DFD" w:rsidRPr="004E2AA4">
        <w:t xml:space="preserve"> </w:t>
      </w:r>
      <w:r w:rsidR="000C4E36" w:rsidRPr="004E2AA4">
        <w:t xml:space="preserve">list-assisted </w:t>
      </w:r>
      <w:r w:rsidR="00E51DFD" w:rsidRPr="004E2AA4">
        <w:t>random-digit dialing (RDD) me</w:t>
      </w:r>
      <w:r w:rsidR="00E0341A" w:rsidRPr="004E2AA4">
        <w:t>thods, where telephone numbers we</w:t>
      </w:r>
      <w:r w:rsidR="00E51DFD" w:rsidRPr="004E2AA4">
        <w:t xml:space="preserve">re drawn disproportionately from area code-exchange combinations with higher than average densities of </w:t>
      </w:r>
      <w:r w:rsidR="00FB6864">
        <w:t>African American</w:t>
      </w:r>
      <w:r w:rsidR="00E51DFD" w:rsidRPr="004E2AA4">
        <w:t xml:space="preserve"> and Hispanic households. While this method increase</w:t>
      </w:r>
      <w:r w:rsidR="00E0341A" w:rsidRPr="004E2AA4">
        <w:t>d</w:t>
      </w:r>
      <w:r w:rsidR="00E51DFD" w:rsidRPr="004E2AA4">
        <w:t xml:space="preserve"> the proportion of respondents in this target groups, special weighting adjustments restore the overall representativeness of the sample.</w:t>
      </w:r>
    </w:p>
    <w:p w:rsidR="007D4577" w:rsidRDefault="004E2AA4" w:rsidP="00BF6DE2">
      <w:pPr>
        <w:pStyle w:val="BodyofReport"/>
      </w:pPr>
      <w:r w:rsidRPr="00AB2ADD">
        <w:t>The second</w:t>
      </w:r>
      <w:r w:rsidR="00DC38C3" w:rsidRPr="00AB2ADD">
        <w:t xml:space="preserve"> sample was RDD cell</w:t>
      </w:r>
      <w:r w:rsidR="00AB2ADD" w:rsidRPr="00AB2ADD">
        <w:t>ular</w:t>
      </w:r>
      <w:r w:rsidR="00DC38C3" w:rsidRPr="00AB2ADD">
        <w:t xml:space="preserve"> sample. </w:t>
      </w:r>
      <w:r w:rsidRPr="00AB2ADD">
        <w:t>A total of 957</w:t>
      </w:r>
      <w:r w:rsidR="000C4E36" w:rsidRPr="00AB2ADD">
        <w:t xml:space="preserve"> interviews were conducted using the cell phone sample. The</w:t>
      </w:r>
      <w:r w:rsidR="00E0341A" w:rsidRPr="00AB2ADD">
        <w:t xml:space="preserve"> cell sample was disproportionately-stratified to increase the number of interviews with minority respondents. </w:t>
      </w:r>
    </w:p>
    <w:p w:rsidR="004E2AA4" w:rsidRPr="00AB2ADD" w:rsidRDefault="007D4577" w:rsidP="00BF6DE2">
      <w:pPr>
        <w:pStyle w:val="BodyofReport"/>
      </w:pPr>
      <w:r>
        <w:lastRenderedPageBreak/>
        <w:t xml:space="preserve">Finally, two callback samples were used to get additional interviews with </w:t>
      </w:r>
      <w:r w:rsidR="00FB6864">
        <w:t>African American</w:t>
      </w:r>
      <w:r>
        <w:t xml:space="preserve">s. </w:t>
      </w:r>
      <w:r w:rsidR="004E2AA4" w:rsidRPr="00AB2ADD">
        <w:t>An additional 222 interviews were completed by calling back landline sample and 181 interviews were completed by calling back cellular sample</w:t>
      </w:r>
      <w:r>
        <w:t>. Callback sample came</w:t>
      </w:r>
      <w:r w:rsidR="004E2AA4" w:rsidRPr="00AB2ADD">
        <w:t xml:space="preserve"> from recent national surveys</w:t>
      </w:r>
      <w:r w:rsidR="007B750B">
        <w:t xml:space="preserve"> fielded at PSRA</w:t>
      </w:r>
      <w:r w:rsidR="004E2AA4" w:rsidRPr="00AB2ADD">
        <w:t xml:space="preserve"> where respondents identified themselves as </w:t>
      </w:r>
      <w:r w:rsidR="00FB6864">
        <w:t>African American</w:t>
      </w:r>
      <w:r w:rsidR="004E2AA4" w:rsidRPr="00AB2ADD">
        <w:t>.</w:t>
      </w:r>
    </w:p>
    <w:p w:rsidR="00E51DFD" w:rsidRPr="00AB2ADD" w:rsidRDefault="00E51DFD">
      <w:pPr>
        <w:pStyle w:val="BodyofReport"/>
      </w:pPr>
      <w:r w:rsidRPr="00AB2ADD">
        <w:t xml:space="preserve">The </w:t>
      </w:r>
      <w:r w:rsidR="000C4E36" w:rsidRPr="00AB2ADD">
        <w:t>landline and cellular RDD samples were</w:t>
      </w:r>
      <w:r w:rsidRPr="00AB2ADD">
        <w:t xml:space="preserve"> provided by Survey Sampling International, LLC (SSI) according to PSRAI specifications. The </w:t>
      </w:r>
      <w:r w:rsidR="000C4E36" w:rsidRPr="00AB2ADD">
        <w:t xml:space="preserve">land line </w:t>
      </w:r>
      <w:r w:rsidRPr="00AB2ADD">
        <w:t>sample</w:t>
      </w:r>
      <w:r w:rsidR="007D4577">
        <w:t xml:space="preserve"> was</w:t>
      </w:r>
      <w:r w:rsidRPr="00AB2ADD">
        <w:t xml:space="preserve"> drawn using standard </w:t>
      </w:r>
      <w:r w:rsidRPr="00AB2ADD">
        <w:rPr>
          <w:i/>
          <w:iCs/>
        </w:rPr>
        <w:t>list-assisted random digit dialing</w:t>
      </w:r>
      <w:r w:rsidRPr="00AB2ADD">
        <w:t xml:space="preserve"> (RDD) methodology. </w:t>
      </w:r>
      <w:r w:rsidRPr="00AB2ADD">
        <w:rPr>
          <w:i/>
          <w:iCs/>
        </w:rPr>
        <w:t>Active blocks</w:t>
      </w:r>
      <w:r w:rsidRPr="00AB2ADD">
        <w:t xml:space="preserve"> of telephone numbers (area code + exchange + two-digit block number) that contained three or more residential directory listings were included in the sampling frame; after selection two more digits were added randomly to complete the phone numbers. This method guarantees coverage of every assigned phone number regardless of whether that number is directory listed, purposely unlisted, or too new to be listed. After selection, the numbers were compared against business directories and matching numbers purged.</w:t>
      </w:r>
      <w:r w:rsidR="000C4E36" w:rsidRPr="00AB2ADD">
        <w:t xml:space="preserve"> The cellular sample was not list-assisted, but was drawn through a systematic sampling from dedicated wireless 100-blocks and shared service 100-blocks with no directory-listed landline numbers.</w:t>
      </w:r>
      <w:r w:rsidR="00AB2ADD" w:rsidRPr="00AB2ADD">
        <w:t xml:space="preserve"> Table 1 shows the number of completes by sample segment.</w:t>
      </w:r>
    </w:p>
    <w:p w:rsidR="00AB2ADD" w:rsidRDefault="00AB2ADD">
      <w:pPr>
        <w:pStyle w:val="BodyofReport"/>
        <w:rPr>
          <w:highlight w:val="yellow"/>
        </w:rPr>
      </w:pPr>
    </w:p>
    <w:tbl>
      <w:tblPr>
        <w:tblW w:w="3840" w:type="dxa"/>
        <w:jc w:val="center"/>
        <w:tblLook w:val="04A0"/>
      </w:tblPr>
      <w:tblGrid>
        <w:gridCol w:w="1008"/>
        <w:gridCol w:w="1229"/>
        <w:gridCol w:w="984"/>
        <w:gridCol w:w="669"/>
      </w:tblGrid>
      <w:tr w:rsidR="00AB2ADD" w:rsidRPr="00AB2ADD" w:rsidTr="00AB2ADD">
        <w:trPr>
          <w:trHeight w:val="300"/>
          <w:jc w:val="center"/>
        </w:trPr>
        <w:tc>
          <w:tcPr>
            <w:tcW w:w="3840" w:type="dxa"/>
            <w:gridSpan w:val="4"/>
            <w:tcBorders>
              <w:top w:val="nil"/>
              <w:left w:val="nil"/>
              <w:bottom w:val="single" w:sz="4" w:space="0" w:color="auto"/>
              <w:right w:val="nil"/>
            </w:tcBorders>
            <w:shd w:val="clear" w:color="auto" w:fill="auto"/>
            <w:noWrap/>
            <w:vAlign w:val="bottom"/>
          </w:tcPr>
          <w:p w:rsidR="00AB2ADD" w:rsidRPr="00AB2ADD" w:rsidRDefault="00AB2ADD" w:rsidP="00AB2ADD">
            <w:pPr>
              <w:widowControl/>
              <w:rPr>
                <w:rFonts w:ascii="Calibri" w:hAnsi="Calibri"/>
                <w:b/>
                <w:bCs/>
                <w:snapToGrid/>
                <w:color w:val="000000"/>
                <w:sz w:val="22"/>
                <w:szCs w:val="22"/>
              </w:rPr>
            </w:pPr>
            <w:r w:rsidRPr="00AB2ADD">
              <w:rPr>
                <w:rFonts w:ascii="Calibri" w:hAnsi="Calibri"/>
                <w:b/>
                <w:bCs/>
                <w:snapToGrid/>
                <w:color w:val="000000"/>
                <w:sz w:val="22"/>
                <w:szCs w:val="22"/>
              </w:rPr>
              <w:t>Table 1: Interviews by Sample Segment</w:t>
            </w:r>
          </w:p>
        </w:tc>
      </w:tr>
      <w:tr w:rsidR="00AB2ADD" w:rsidRPr="00AB2ADD" w:rsidTr="00AB2ADD">
        <w:trPr>
          <w:trHeight w:val="300"/>
          <w:jc w:val="center"/>
        </w:trPr>
        <w:tc>
          <w:tcPr>
            <w:tcW w:w="1008" w:type="dxa"/>
            <w:tcBorders>
              <w:top w:val="nil"/>
              <w:left w:val="nil"/>
              <w:bottom w:val="nil"/>
              <w:right w:val="nil"/>
            </w:tcBorders>
            <w:shd w:val="clear" w:color="auto" w:fill="auto"/>
            <w:noWrap/>
            <w:vAlign w:val="bottom"/>
          </w:tcPr>
          <w:p w:rsidR="00AB2ADD" w:rsidRPr="00AB2ADD" w:rsidRDefault="00AB2ADD" w:rsidP="00AB2ADD">
            <w:pPr>
              <w:widowControl/>
              <w:rPr>
                <w:rFonts w:ascii="Calibri" w:hAnsi="Calibri"/>
                <w:snapToGrid/>
                <w:color w:val="000000"/>
                <w:sz w:val="22"/>
                <w:szCs w:val="22"/>
              </w:rPr>
            </w:pPr>
          </w:p>
        </w:tc>
        <w:tc>
          <w:tcPr>
            <w:tcW w:w="1229" w:type="dxa"/>
            <w:tcBorders>
              <w:top w:val="nil"/>
              <w:left w:val="nil"/>
              <w:bottom w:val="nil"/>
              <w:right w:val="nil"/>
            </w:tcBorders>
            <w:shd w:val="clear" w:color="auto" w:fill="auto"/>
            <w:noWrap/>
            <w:vAlign w:val="bottom"/>
          </w:tcPr>
          <w:p w:rsidR="00AB2ADD" w:rsidRPr="00AB2ADD" w:rsidRDefault="00AB2ADD" w:rsidP="00AB2ADD">
            <w:pPr>
              <w:widowControl/>
              <w:jc w:val="center"/>
              <w:rPr>
                <w:rFonts w:ascii="Calibri" w:hAnsi="Calibri"/>
                <w:snapToGrid/>
                <w:color w:val="000000"/>
                <w:sz w:val="22"/>
                <w:szCs w:val="22"/>
                <w:u w:val="single"/>
              </w:rPr>
            </w:pPr>
            <w:r w:rsidRPr="00AB2ADD">
              <w:rPr>
                <w:rFonts w:ascii="Calibri" w:hAnsi="Calibri"/>
                <w:snapToGrid/>
                <w:color w:val="000000"/>
                <w:sz w:val="22"/>
                <w:szCs w:val="22"/>
                <w:u w:val="single"/>
              </w:rPr>
              <w:t>Fresh RDD</w:t>
            </w:r>
          </w:p>
        </w:tc>
        <w:tc>
          <w:tcPr>
            <w:tcW w:w="984" w:type="dxa"/>
            <w:tcBorders>
              <w:top w:val="nil"/>
              <w:left w:val="nil"/>
              <w:bottom w:val="nil"/>
              <w:right w:val="nil"/>
            </w:tcBorders>
            <w:shd w:val="clear" w:color="auto" w:fill="auto"/>
            <w:noWrap/>
            <w:vAlign w:val="bottom"/>
          </w:tcPr>
          <w:p w:rsidR="00AB2ADD" w:rsidRPr="00AB2ADD" w:rsidRDefault="00AB2ADD" w:rsidP="00AB2ADD">
            <w:pPr>
              <w:widowControl/>
              <w:jc w:val="center"/>
              <w:rPr>
                <w:rFonts w:ascii="Calibri" w:hAnsi="Calibri"/>
                <w:snapToGrid/>
                <w:color w:val="000000"/>
                <w:sz w:val="22"/>
                <w:szCs w:val="22"/>
                <w:u w:val="single"/>
              </w:rPr>
            </w:pPr>
            <w:r w:rsidRPr="00AB2ADD">
              <w:rPr>
                <w:rFonts w:ascii="Calibri" w:hAnsi="Calibri"/>
                <w:snapToGrid/>
                <w:color w:val="000000"/>
                <w:sz w:val="22"/>
                <w:szCs w:val="22"/>
                <w:u w:val="single"/>
              </w:rPr>
              <w:t>Callback</w:t>
            </w:r>
          </w:p>
        </w:tc>
        <w:tc>
          <w:tcPr>
            <w:tcW w:w="619" w:type="dxa"/>
            <w:tcBorders>
              <w:top w:val="nil"/>
              <w:left w:val="nil"/>
              <w:bottom w:val="nil"/>
              <w:right w:val="nil"/>
            </w:tcBorders>
            <w:shd w:val="clear" w:color="auto" w:fill="auto"/>
            <w:noWrap/>
            <w:vAlign w:val="bottom"/>
          </w:tcPr>
          <w:p w:rsidR="00AB2ADD" w:rsidRPr="00AB2ADD" w:rsidRDefault="00AB2ADD" w:rsidP="00AB2ADD">
            <w:pPr>
              <w:widowControl/>
              <w:jc w:val="center"/>
              <w:rPr>
                <w:rFonts w:ascii="Calibri" w:hAnsi="Calibri"/>
                <w:snapToGrid/>
                <w:color w:val="000000"/>
                <w:sz w:val="22"/>
                <w:szCs w:val="22"/>
                <w:u w:val="single"/>
              </w:rPr>
            </w:pPr>
            <w:r w:rsidRPr="00AB2ADD">
              <w:rPr>
                <w:rFonts w:ascii="Calibri" w:hAnsi="Calibri"/>
                <w:snapToGrid/>
                <w:color w:val="000000"/>
                <w:sz w:val="22"/>
                <w:szCs w:val="22"/>
                <w:u w:val="single"/>
              </w:rPr>
              <w:t>Total</w:t>
            </w:r>
          </w:p>
        </w:tc>
      </w:tr>
      <w:tr w:rsidR="00AB2ADD" w:rsidRPr="00AB2ADD" w:rsidTr="00AB2ADD">
        <w:trPr>
          <w:trHeight w:val="300"/>
          <w:jc w:val="center"/>
        </w:trPr>
        <w:tc>
          <w:tcPr>
            <w:tcW w:w="1008" w:type="dxa"/>
            <w:tcBorders>
              <w:top w:val="nil"/>
              <w:left w:val="nil"/>
              <w:bottom w:val="nil"/>
              <w:right w:val="nil"/>
            </w:tcBorders>
            <w:shd w:val="clear" w:color="auto" w:fill="auto"/>
            <w:noWrap/>
            <w:vAlign w:val="bottom"/>
          </w:tcPr>
          <w:p w:rsidR="00AB2ADD" w:rsidRPr="00AB2ADD" w:rsidRDefault="00AB2ADD" w:rsidP="00AB2ADD">
            <w:pPr>
              <w:widowControl/>
              <w:rPr>
                <w:rFonts w:ascii="Calibri" w:hAnsi="Calibri"/>
                <w:snapToGrid/>
                <w:color w:val="000000"/>
                <w:sz w:val="22"/>
                <w:szCs w:val="22"/>
              </w:rPr>
            </w:pPr>
            <w:r w:rsidRPr="00AB2ADD">
              <w:rPr>
                <w:rFonts w:ascii="Calibri" w:hAnsi="Calibri"/>
                <w:snapToGrid/>
                <w:color w:val="000000"/>
                <w:sz w:val="22"/>
                <w:szCs w:val="22"/>
              </w:rPr>
              <w:t>Landline</w:t>
            </w:r>
          </w:p>
        </w:tc>
        <w:tc>
          <w:tcPr>
            <w:tcW w:w="1229" w:type="dxa"/>
            <w:tcBorders>
              <w:top w:val="nil"/>
              <w:left w:val="nil"/>
              <w:bottom w:val="nil"/>
              <w:right w:val="nil"/>
            </w:tcBorders>
            <w:shd w:val="clear" w:color="auto" w:fill="auto"/>
            <w:noWrap/>
            <w:vAlign w:val="bottom"/>
          </w:tcPr>
          <w:p w:rsidR="00AB2ADD" w:rsidRPr="00AB2ADD" w:rsidRDefault="00AB2ADD" w:rsidP="00AB2ADD">
            <w:pPr>
              <w:widowControl/>
              <w:jc w:val="center"/>
              <w:rPr>
                <w:rFonts w:ascii="Calibri" w:hAnsi="Calibri"/>
                <w:snapToGrid/>
                <w:color w:val="000000"/>
                <w:sz w:val="22"/>
                <w:szCs w:val="22"/>
              </w:rPr>
            </w:pPr>
            <w:r w:rsidRPr="00AB2ADD">
              <w:rPr>
                <w:rFonts w:ascii="Calibri" w:hAnsi="Calibri"/>
                <w:snapToGrid/>
                <w:color w:val="000000"/>
                <w:sz w:val="22"/>
                <w:szCs w:val="22"/>
              </w:rPr>
              <w:t>1524</w:t>
            </w:r>
          </w:p>
        </w:tc>
        <w:tc>
          <w:tcPr>
            <w:tcW w:w="984" w:type="dxa"/>
            <w:tcBorders>
              <w:top w:val="nil"/>
              <w:left w:val="nil"/>
              <w:bottom w:val="nil"/>
              <w:right w:val="nil"/>
            </w:tcBorders>
            <w:shd w:val="clear" w:color="auto" w:fill="auto"/>
            <w:noWrap/>
            <w:vAlign w:val="bottom"/>
          </w:tcPr>
          <w:p w:rsidR="00AB2ADD" w:rsidRPr="00AB2ADD" w:rsidRDefault="00AB2ADD" w:rsidP="00AB2ADD">
            <w:pPr>
              <w:widowControl/>
              <w:jc w:val="center"/>
              <w:rPr>
                <w:rFonts w:ascii="Calibri" w:hAnsi="Calibri"/>
                <w:snapToGrid/>
                <w:color w:val="000000"/>
                <w:sz w:val="22"/>
                <w:szCs w:val="22"/>
              </w:rPr>
            </w:pPr>
            <w:r w:rsidRPr="00AB2ADD">
              <w:rPr>
                <w:rFonts w:ascii="Calibri" w:hAnsi="Calibri"/>
                <w:snapToGrid/>
                <w:color w:val="000000"/>
                <w:sz w:val="22"/>
                <w:szCs w:val="22"/>
              </w:rPr>
              <w:t>222</w:t>
            </w:r>
          </w:p>
        </w:tc>
        <w:tc>
          <w:tcPr>
            <w:tcW w:w="619" w:type="dxa"/>
            <w:tcBorders>
              <w:top w:val="nil"/>
              <w:left w:val="nil"/>
              <w:bottom w:val="nil"/>
              <w:right w:val="nil"/>
            </w:tcBorders>
            <w:shd w:val="clear" w:color="auto" w:fill="auto"/>
            <w:noWrap/>
            <w:vAlign w:val="bottom"/>
          </w:tcPr>
          <w:p w:rsidR="00AB2ADD" w:rsidRPr="00AB2ADD" w:rsidRDefault="00AB2ADD" w:rsidP="00AB2ADD">
            <w:pPr>
              <w:widowControl/>
              <w:jc w:val="center"/>
              <w:rPr>
                <w:rFonts w:ascii="Calibri" w:hAnsi="Calibri"/>
                <w:snapToGrid/>
                <w:color w:val="000000"/>
                <w:sz w:val="22"/>
                <w:szCs w:val="22"/>
              </w:rPr>
            </w:pPr>
            <w:r w:rsidRPr="00AB2ADD">
              <w:rPr>
                <w:rFonts w:ascii="Calibri" w:hAnsi="Calibri"/>
                <w:snapToGrid/>
                <w:color w:val="000000"/>
                <w:sz w:val="22"/>
                <w:szCs w:val="22"/>
              </w:rPr>
              <w:t>1746</w:t>
            </w:r>
          </w:p>
        </w:tc>
      </w:tr>
      <w:tr w:rsidR="00AB2ADD" w:rsidRPr="00AB2ADD" w:rsidTr="00AB2ADD">
        <w:trPr>
          <w:trHeight w:val="300"/>
          <w:jc w:val="center"/>
        </w:trPr>
        <w:tc>
          <w:tcPr>
            <w:tcW w:w="1008" w:type="dxa"/>
            <w:tcBorders>
              <w:top w:val="nil"/>
              <w:left w:val="nil"/>
              <w:bottom w:val="nil"/>
              <w:right w:val="nil"/>
            </w:tcBorders>
            <w:shd w:val="clear" w:color="auto" w:fill="auto"/>
            <w:noWrap/>
            <w:vAlign w:val="bottom"/>
          </w:tcPr>
          <w:p w:rsidR="00AB2ADD" w:rsidRPr="00AB2ADD" w:rsidRDefault="00AB2ADD" w:rsidP="00AB2ADD">
            <w:pPr>
              <w:widowControl/>
              <w:rPr>
                <w:rFonts w:ascii="Calibri" w:hAnsi="Calibri"/>
                <w:snapToGrid/>
                <w:color w:val="000000"/>
                <w:sz w:val="22"/>
                <w:szCs w:val="22"/>
              </w:rPr>
            </w:pPr>
            <w:r w:rsidRPr="00AB2ADD">
              <w:rPr>
                <w:rFonts w:ascii="Calibri" w:hAnsi="Calibri"/>
                <w:snapToGrid/>
                <w:color w:val="000000"/>
                <w:sz w:val="22"/>
                <w:szCs w:val="22"/>
              </w:rPr>
              <w:t>Cellular</w:t>
            </w:r>
          </w:p>
        </w:tc>
        <w:tc>
          <w:tcPr>
            <w:tcW w:w="1229" w:type="dxa"/>
            <w:tcBorders>
              <w:top w:val="nil"/>
              <w:left w:val="nil"/>
              <w:bottom w:val="nil"/>
              <w:right w:val="nil"/>
            </w:tcBorders>
            <w:shd w:val="clear" w:color="auto" w:fill="auto"/>
            <w:noWrap/>
            <w:vAlign w:val="bottom"/>
          </w:tcPr>
          <w:p w:rsidR="00AB2ADD" w:rsidRPr="00AB2ADD" w:rsidRDefault="00AB2ADD" w:rsidP="00AB2ADD">
            <w:pPr>
              <w:widowControl/>
              <w:jc w:val="center"/>
              <w:rPr>
                <w:rFonts w:ascii="Calibri" w:hAnsi="Calibri"/>
                <w:snapToGrid/>
                <w:color w:val="000000"/>
                <w:sz w:val="22"/>
                <w:szCs w:val="22"/>
                <w:u w:val="single"/>
              </w:rPr>
            </w:pPr>
            <w:r w:rsidRPr="00AB2ADD">
              <w:rPr>
                <w:rFonts w:ascii="Calibri" w:hAnsi="Calibri"/>
                <w:snapToGrid/>
                <w:color w:val="000000"/>
                <w:sz w:val="22"/>
                <w:szCs w:val="22"/>
                <w:u w:val="single"/>
              </w:rPr>
              <w:t>957</w:t>
            </w:r>
          </w:p>
        </w:tc>
        <w:tc>
          <w:tcPr>
            <w:tcW w:w="984" w:type="dxa"/>
            <w:tcBorders>
              <w:top w:val="nil"/>
              <w:left w:val="nil"/>
              <w:bottom w:val="nil"/>
              <w:right w:val="nil"/>
            </w:tcBorders>
            <w:shd w:val="clear" w:color="auto" w:fill="auto"/>
            <w:noWrap/>
            <w:vAlign w:val="bottom"/>
          </w:tcPr>
          <w:p w:rsidR="00AB2ADD" w:rsidRPr="00AB2ADD" w:rsidRDefault="00AB2ADD" w:rsidP="00AB2ADD">
            <w:pPr>
              <w:widowControl/>
              <w:jc w:val="center"/>
              <w:rPr>
                <w:rFonts w:ascii="Calibri" w:hAnsi="Calibri"/>
                <w:snapToGrid/>
                <w:color w:val="000000"/>
                <w:sz w:val="22"/>
                <w:szCs w:val="22"/>
                <w:u w:val="single"/>
              </w:rPr>
            </w:pPr>
            <w:r w:rsidRPr="00AB2ADD">
              <w:rPr>
                <w:rFonts w:ascii="Calibri" w:hAnsi="Calibri"/>
                <w:snapToGrid/>
                <w:color w:val="000000"/>
                <w:sz w:val="22"/>
                <w:szCs w:val="22"/>
                <w:u w:val="single"/>
              </w:rPr>
              <w:t>181</w:t>
            </w:r>
          </w:p>
        </w:tc>
        <w:tc>
          <w:tcPr>
            <w:tcW w:w="619" w:type="dxa"/>
            <w:tcBorders>
              <w:top w:val="nil"/>
              <w:left w:val="nil"/>
              <w:bottom w:val="nil"/>
              <w:right w:val="nil"/>
            </w:tcBorders>
            <w:shd w:val="clear" w:color="auto" w:fill="auto"/>
            <w:noWrap/>
            <w:vAlign w:val="bottom"/>
          </w:tcPr>
          <w:p w:rsidR="00AB2ADD" w:rsidRPr="00AB2ADD" w:rsidRDefault="00AB2ADD" w:rsidP="00AB2ADD">
            <w:pPr>
              <w:widowControl/>
              <w:jc w:val="center"/>
              <w:rPr>
                <w:rFonts w:ascii="Calibri" w:hAnsi="Calibri"/>
                <w:snapToGrid/>
                <w:color w:val="000000"/>
                <w:sz w:val="22"/>
                <w:szCs w:val="22"/>
                <w:u w:val="single"/>
              </w:rPr>
            </w:pPr>
            <w:r w:rsidRPr="00AB2ADD">
              <w:rPr>
                <w:rFonts w:ascii="Calibri" w:hAnsi="Calibri"/>
                <w:snapToGrid/>
                <w:color w:val="000000"/>
                <w:sz w:val="22"/>
                <w:szCs w:val="22"/>
                <w:u w:val="single"/>
              </w:rPr>
              <w:t>1138</w:t>
            </w:r>
          </w:p>
        </w:tc>
      </w:tr>
      <w:tr w:rsidR="00AB2ADD" w:rsidRPr="00AB2ADD" w:rsidTr="00AB2ADD">
        <w:trPr>
          <w:trHeight w:val="300"/>
          <w:jc w:val="center"/>
        </w:trPr>
        <w:tc>
          <w:tcPr>
            <w:tcW w:w="1008" w:type="dxa"/>
            <w:tcBorders>
              <w:top w:val="nil"/>
              <w:left w:val="nil"/>
              <w:bottom w:val="single" w:sz="4" w:space="0" w:color="auto"/>
              <w:right w:val="nil"/>
            </w:tcBorders>
            <w:shd w:val="clear" w:color="auto" w:fill="auto"/>
            <w:noWrap/>
            <w:vAlign w:val="bottom"/>
          </w:tcPr>
          <w:p w:rsidR="00AB2ADD" w:rsidRPr="00AB2ADD" w:rsidRDefault="00AB2ADD" w:rsidP="00AB2ADD">
            <w:pPr>
              <w:widowControl/>
              <w:rPr>
                <w:rFonts w:ascii="Calibri" w:hAnsi="Calibri"/>
                <w:snapToGrid/>
                <w:color w:val="000000"/>
                <w:sz w:val="22"/>
                <w:szCs w:val="22"/>
              </w:rPr>
            </w:pPr>
            <w:r w:rsidRPr="00AB2ADD">
              <w:rPr>
                <w:rFonts w:ascii="Calibri" w:hAnsi="Calibri"/>
                <w:snapToGrid/>
                <w:color w:val="000000"/>
                <w:sz w:val="22"/>
                <w:szCs w:val="22"/>
              </w:rPr>
              <w:t>Total</w:t>
            </w:r>
          </w:p>
        </w:tc>
        <w:tc>
          <w:tcPr>
            <w:tcW w:w="1229" w:type="dxa"/>
            <w:tcBorders>
              <w:top w:val="nil"/>
              <w:left w:val="nil"/>
              <w:bottom w:val="single" w:sz="4" w:space="0" w:color="auto"/>
              <w:right w:val="nil"/>
            </w:tcBorders>
            <w:shd w:val="clear" w:color="auto" w:fill="auto"/>
            <w:noWrap/>
            <w:vAlign w:val="bottom"/>
          </w:tcPr>
          <w:p w:rsidR="00AB2ADD" w:rsidRPr="00AB2ADD" w:rsidRDefault="00AB2ADD" w:rsidP="00AB2ADD">
            <w:pPr>
              <w:widowControl/>
              <w:jc w:val="center"/>
              <w:rPr>
                <w:rFonts w:ascii="Calibri" w:hAnsi="Calibri"/>
                <w:snapToGrid/>
                <w:color w:val="000000"/>
                <w:sz w:val="22"/>
                <w:szCs w:val="22"/>
              </w:rPr>
            </w:pPr>
            <w:r w:rsidRPr="00AB2ADD">
              <w:rPr>
                <w:rFonts w:ascii="Calibri" w:hAnsi="Calibri"/>
                <w:snapToGrid/>
                <w:color w:val="000000"/>
                <w:sz w:val="22"/>
                <w:szCs w:val="22"/>
              </w:rPr>
              <w:t>2481</w:t>
            </w:r>
          </w:p>
        </w:tc>
        <w:tc>
          <w:tcPr>
            <w:tcW w:w="984" w:type="dxa"/>
            <w:tcBorders>
              <w:top w:val="nil"/>
              <w:left w:val="nil"/>
              <w:bottom w:val="single" w:sz="4" w:space="0" w:color="auto"/>
              <w:right w:val="nil"/>
            </w:tcBorders>
            <w:shd w:val="clear" w:color="auto" w:fill="auto"/>
            <w:noWrap/>
            <w:vAlign w:val="bottom"/>
          </w:tcPr>
          <w:p w:rsidR="00AB2ADD" w:rsidRPr="00AB2ADD" w:rsidRDefault="00AB2ADD" w:rsidP="00AB2ADD">
            <w:pPr>
              <w:widowControl/>
              <w:jc w:val="center"/>
              <w:rPr>
                <w:rFonts w:ascii="Calibri" w:hAnsi="Calibri"/>
                <w:snapToGrid/>
                <w:color w:val="000000"/>
                <w:sz w:val="22"/>
                <w:szCs w:val="22"/>
              </w:rPr>
            </w:pPr>
            <w:r w:rsidRPr="00AB2ADD">
              <w:rPr>
                <w:rFonts w:ascii="Calibri" w:hAnsi="Calibri"/>
                <w:snapToGrid/>
                <w:color w:val="000000"/>
                <w:sz w:val="22"/>
                <w:szCs w:val="22"/>
              </w:rPr>
              <w:t>403</w:t>
            </w:r>
          </w:p>
        </w:tc>
        <w:tc>
          <w:tcPr>
            <w:tcW w:w="619" w:type="dxa"/>
            <w:tcBorders>
              <w:top w:val="nil"/>
              <w:left w:val="nil"/>
              <w:bottom w:val="single" w:sz="4" w:space="0" w:color="auto"/>
              <w:right w:val="nil"/>
            </w:tcBorders>
            <w:shd w:val="clear" w:color="auto" w:fill="auto"/>
            <w:noWrap/>
            <w:vAlign w:val="bottom"/>
          </w:tcPr>
          <w:p w:rsidR="00AB2ADD" w:rsidRPr="00AB2ADD" w:rsidRDefault="00AB2ADD" w:rsidP="00AB2ADD">
            <w:pPr>
              <w:widowControl/>
              <w:jc w:val="center"/>
              <w:rPr>
                <w:rFonts w:ascii="Calibri" w:hAnsi="Calibri"/>
                <w:snapToGrid/>
                <w:color w:val="000000"/>
                <w:sz w:val="22"/>
                <w:szCs w:val="22"/>
              </w:rPr>
            </w:pPr>
            <w:r w:rsidRPr="00AB2ADD">
              <w:rPr>
                <w:rFonts w:ascii="Calibri" w:hAnsi="Calibri"/>
                <w:snapToGrid/>
                <w:color w:val="000000"/>
                <w:sz w:val="22"/>
                <w:szCs w:val="22"/>
              </w:rPr>
              <w:t>2884</w:t>
            </w:r>
          </w:p>
        </w:tc>
      </w:tr>
    </w:tbl>
    <w:p w:rsidR="00AB2ADD" w:rsidRPr="00F16150" w:rsidRDefault="00AB2ADD">
      <w:pPr>
        <w:pStyle w:val="BodyofReport"/>
        <w:rPr>
          <w:highlight w:val="yellow"/>
        </w:rPr>
      </w:pPr>
    </w:p>
    <w:p w:rsidR="00E51DFD" w:rsidRPr="00C549C6" w:rsidRDefault="00E51DFD">
      <w:pPr>
        <w:pStyle w:val="Heading4"/>
        <w:spacing w:line="480" w:lineRule="auto"/>
        <w:rPr>
          <w:b w:val="0"/>
          <w:bCs w:val="0"/>
        </w:rPr>
      </w:pPr>
      <w:r w:rsidRPr="00C549C6">
        <w:t>Questionnaire Development and Testing</w:t>
      </w:r>
    </w:p>
    <w:p w:rsidR="00E51DFD" w:rsidRPr="00C549C6" w:rsidRDefault="00E51DFD">
      <w:pPr>
        <w:pStyle w:val="BodyofReport"/>
      </w:pPr>
      <w:r w:rsidRPr="00C549C6">
        <w:t xml:space="preserve">The questionnaire was developed by </w:t>
      </w:r>
      <w:r w:rsidR="0002104A" w:rsidRPr="00C549C6">
        <w:t xml:space="preserve">the </w:t>
      </w:r>
      <w:smartTag w:uri="urn:schemas-microsoft-com:office:smarttags" w:element="place">
        <w:smartTag w:uri="urn:schemas-microsoft-com:office:smarttags" w:element="PlaceName">
          <w:r w:rsidR="00C549C6" w:rsidRPr="00C549C6">
            <w:t>Pew</w:t>
          </w:r>
        </w:smartTag>
        <w:r w:rsidR="00C549C6" w:rsidRPr="00C549C6">
          <w:t xml:space="preserve"> </w:t>
        </w:r>
        <w:smartTag w:uri="urn:schemas-microsoft-com:office:smarttags" w:element="PlaceName">
          <w:r w:rsidR="00C549C6" w:rsidRPr="00C549C6">
            <w:t>Research</w:t>
          </w:r>
        </w:smartTag>
        <w:r w:rsidR="00C549C6" w:rsidRPr="00C549C6">
          <w:t xml:space="preserve"> </w:t>
        </w:r>
        <w:smartTag w:uri="urn:schemas-microsoft-com:office:smarttags" w:element="PlaceType">
          <w:r w:rsidR="00C549C6" w:rsidRPr="00C549C6">
            <w:t>Center</w:t>
          </w:r>
        </w:smartTag>
      </w:smartTag>
      <w:r w:rsidRPr="00C549C6">
        <w:t xml:space="preserve">. In order to improve the quality of the data, the questionnaire was pretested with a small number of respondents using </w:t>
      </w:r>
      <w:r w:rsidR="00702B74" w:rsidRPr="00C549C6">
        <w:t>RDD</w:t>
      </w:r>
      <w:r w:rsidRPr="00C549C6">
        <w:t xml:space="preserve"> telephone numbers. The </w:t>
      </w:r>
      <w:r w:rsidR="00E0341A" w:rsidRPr="00C549C6">
        <w:t xml:space="preserve">monitored </w:t>
      </w:r>
      <w:r w:rsidRPr="00C549C6">
        <w:t>pretest interviews were conducted using experienced interviewers who could best judge the quality of the answers given and the degree to which respondents understood the questions. Some final changes were made to the questionnaire based on the monitored pretest interviews.</w:t>
      </w:r>
    </w:p>
    <w:p w:rsidR="00E51DFD" w:rsidRPr="00F16150" w:rsidRDefault="00E51DFD">
      <w:pPr>
        <w:pStyle w:val="BodyofReport"/>
        <w:ind w:firstLine="0"/>
        <w:rPr>
          <w:highlight w:val="yellow"/>
        </w:rPr>
      </w:pPr>
    </w:p>
    <w:p w:rsidR="00E51DFD" w:rsidRPr="005219D3" w:rsidRDefault="00E51DFD" w:rsidP="005219D3">
      <w:pPr>
        <w:pStyle w:val="Heading4"/>
        <w:spacing w:line="480" w:lineRule="auto"/>
      </w:pPr>
      <w:r w:rsidRPr="005219D3">
        <w:t>Contact Procedures</w:t>
      </w:r>
    </w:p>
    <w:p w:rsidR="0002104A" w:rsidRPr="00C549C6" w:rsidRDefault="00E51DFD">
      <w:pPr>
        <w:pStyle w:val="BodyofReport"/>
      </w:pPr>
      <w:r w:rsidRPr="00C549C6">
        <w:t xml:space="preserve">Interviews were conducted from </w:t>
      </w:r>
      <w:r w:rsidR="00C549C6" w:rsidRPr="00C549C6">
        <w:t>October 28 to November 30</w:t>
      </w:r>
      <w:r w:rsidR="0002104A" w:rsidRPr="00C549C6">
        <w:t>, 2009</w:t>
      </w:r>
      <w:r w:rsidR="00C549C6" w:rsidRPr="00C549C6">
        <w:t>. As many as 7</w:t>
      </w:r>
      <w:r w:rsidRPr="00C549C6">
        <w:t xml:space="preserve"> attempts were made to contact every sampled telephone number. Sample was released for interviewing in replicates, which are representative subsamples of the larger sample. Using </w:t>
      </w:r>
      <w:r w:rsidRPr="00C549C6">
        <w:lastRenderedPageBreak/>
        <w:t xml:space="preserve">replicates to control the release of sample ensures that complete call procedures are followed for the entire sample. Calls were staggered over times of day and days of the week to maximize the chance of making contact with potential respondents. Each </w:t>
      </w:r>
      <w:r w:rsidR="0002104A" w:rsidRPr="00C549C6">
        <w:t>phone number</w:t>
      </w:r>
      <w:r w:rsidRPr="00C549C6">
        <w:t xml:space="preserve"> received at least one daytime call. </w:t>
      </w:r>
    </w:p>
    <w:p w:rsidR="00510501" w:rsidRPr="004D0ADC" w:rsidRDefault="0002104A">
      <w:pPr>
        <w:pStyle w:val="BodyofReport"/>
      </w:pPr>
      <w:r w:rsidRPr="004D0ADC">
        <w:t>The introduction and screening procedures differed depending on the sample. For each contacted household in the main</w:t>
      </w:r>
      <w:r w:rsidR="004D0ADC" w:rsidRPr="004D0ADC">
        <w:t xml:space="preserve"> RDD landline</w:t>
      </w:r>
      <w:r w:rsidRPr="004D0ADC">
        <w:t xml:space="preserve"> sample</w:t>
      </w:r>
      <w:r w:rsidR="00E51DFD" w:rsidRPr="004D0ADC">
        <w:t xml:space="preserve">, interviewers asked to speak with </w:t>
      </w:r>
      <w:r w:rsidR="004D0ADC" w:rsidRPr="004D0ADC">
        <w:t xml:space="preserve">either </w:t>
      </w:r>
      <w:r w:rsidR="00E51DFD" w:rsidRPr="004D0ADC">
        <w:t>the youngest male</w:t>
      </w:r>
      <w:r w:rsidR="004D0ADC" w:rsidRPr="004D0ADC">
        <w:t xml:space="preserve"> or youngest female</w:t>
      </w:r>
      <w:r w:rsidR="00E51DFD" w:rsidRPr="004D0ADC">
        <w:t xml:space="preserve"> currently at home</w:t>
      </w:r>
      <w:r w:rsidR="004D0ADC" w:rsidRPr="004D0ADC">
        <w:t xml:space="preserve"> based on a random rotation</w:t>
      </w:r>
      <w:r w:rsidR="00E51DFD" w:rsidRPr="004D0ADC">
        <w:t>. If no male</w:t>
      </w:r>
      <w:r w:rsidR="004D0ADC" w:rsidRPr="004D0ADC">
        <w:t>/female</w:t>
      </w:r>
      <w:r w:rsidR="00E51DFD" w:rsidRPr="004D0ADC">
        <w:t xml:space="preserve"> was available</w:t>
      </w:r>
      <w:r w:rsidR="004D0ADC" w:rsidRPr="004D0ADC">
        <w:t xml:space="preserve"> at the time of the call</w:t>
      </w:r>
      <w:r w:rsidR="00E51DFD" w:rsidRPr="004D0ADC">
        <w:t xml:space="preserve">, interviewers asked to speak with the </w:t>
      </w:r>
      <w:r w:rsidR="00190979" w:rsidRPr="004D0ADC">
        <w:t>youngest</w:t>
      </w:r>
      <w:r w:rsidR="00E51DFD" w:rsidRPr="004D0ADC">
        <w:t xml:space="preserve"> </w:t>
      </w:r>
      <w:r w:rsidR="004D0ADC" w:rsidRPr="004D0ADC">
        <w:t>adult of the opposite sex.</w:t>
      </w:r>
      <w:r w:rsidR="00E51DFD" w:rsidRPr="004D0ADC">
        <w:t xml:space="preserve"> This systematic respondent selection technique has been shown to produce samples that closely mirror the population in terms of age and gender</w:t>
      </w:r>
      <w:r w:rsidR="004D0ADC" w:rsidRPr="004D0ADC">
        <w:t xml:space="preserve"> when combined with cell sample</w:t>
      </w:r>
      <w:r w:rsidR="00E51DFD" w:rsidRPr="004D0ADC">
        <w:t>.</w:t>
      </w:r>
      <w:r w:rsidRPr="004D0ADC">
        <w:t xml:space="preserve"> For the </w:t>
      </w:r>
      <w:r w:rsidR="004D0ADC" w:rsidRPr="004D0ADC">
        <w:t xml:space="preserve">RDD </w:t>
      </w:r>
      <w:r w:rsidRPr="004D0ADC">
        <w:t>cell</w:t>
      </w:r>
      <w:r w:rsidR="004D0ADC" w:rsidRPr="004D0ADC">
        <w:t>ular</w:t>
      </w:r>
      <w:r w:rsidRPr="004D0ADC">
        <w:t xml:space="preserve"> sample, interviews were conducted with </w:t>
      </w:r>
      <w:r w:rsidR="00510501" w:rsidRPr="004D0ADC">
        <w:t>the person who</w:t>
      </w:r>
      <w:r w:rsidRPr="004D0ADC">
        <w:t xml:space="preserve"> answered the phone once it was confirmed that they were an adult and were in a safe place to talk. All cell responde</w:t>
      </w:r>
      <w:r w:rsidR="004D0ADC" w:rsidRPr="004D0ADC">
        <w:t>nts were offered a $5</w:t>
      </w:r>
      <w:r w:rsidRPr="004D0ADC">
        <w:t xml:space="preserve"> reimbursement for any charges that they might incur from their carrier. </w:t>
      </w:r>
    </w:p>
    <w:p w:rsidR="00E51DFD" w:rsidRPr="00FA5833" w:rsidRDefault="004D0ADC">
      <w:pPr>
        <w:pStyle w:val="BodyofReport"/>
      </w:pPr>
      <w:r w:rsidRPr="004D0ADC">
        <w:t>For the landline callback sample, interviewers asked to speak with the person based on age and gender who recently participated in a survey earlier in the year. For the cellular callback sample, interviews were conducted with the person who answered the phone once it was confirmed that they were an adult and were in a safe place to talk. All cell</w:t>
      </w:r>
      <w:r>
        <w:t xml:space="preserve"> callback</w:t>
      </w:r>
      <w:r w:rsidRPr="004D0ADC">
        <w:t xml:space="preserve"> respondents </w:t>
      </w:r>
      <w:r w:rsidRPr="00FA5833">
        <w:t>were offered a $5 reimbursement for any charges that they might incur from their carrier.</w:t>
      </w:r>
    </w:p>
    <w:p w:rsidR="00C549C6" w:rsidRPr="00FA5833" w:rsidRDefault="00551108">
      <w:pPr>
        <w:pStyle w:val="BodyofReport"/>
      </w:pPr>
      <w:r w:rsidRPr="00FA5833">
        <w:t xml:space="preserve">In fielding the survey, an attempt was made to match </w:t>
      </w:r>
      <w:r w:rsidR="00FB6864">
        <w:t xml:space="preserve">the </w:t>
      </w:r>
      <w:r w:rsidRPr="00FA5833">
        <w:t xml:space="preserve">interviewer race to </w:t>
      </w:r>
      <w:r w:rsidR="00FB6864">
        <w:t xml:space="preserve">the </w:t>
      </w:r>
      <w:r w:rsidRPr="00FA5833">
        <w:t>respondent race</w:t>
      </w:r>
      <w:r w:rsidR="00FB6864">
        <w:t xml:space="preserve"> as much as possible</w:t>
      </w:r>
      <w:r w:rsidRPr="00FA5833">
        <w:t>. This was done</w:t>
      </w:r>
      <w:r w:rsidR="00FB6864">
        <w:t xml:space="preserve"> during sample management</w:t>
      </w:r>
      <w:r w:rsidRPr="00FA5833">
        <w:t xml:space="preserve"> by limiting </w:t>
      </w:r>
      <w:r w:rsidR="00FA5833" w:rsidRPr="00FA5833">
        <w:t xml:space="preserve">certain segments of sample to certain </w:t>
      </w:r>
      <w:r w:rsidR="006A0F4C">
        <w:t>interviewers</w:t>
      </w:r>
      <w:r w:rsidR="00FA5833" w:rsidRPr="00FA5833">
        <w:t>. For example, th</w:t>
      </w:r>
      <w:r w:rsidR="006A0F4C">
        <w:t xml:space="preserve">e callback sample which was entirely </w:t>
      </w:r>
      <w:r w:rsidR="00FB6864">
        <w:t>African American</w:t>
      </w:r>
      <w:r w:rsidR="00FA5833" w:rsidRPr="00FA5833">
        <w:t xml:space="preserve"> was assigned exclusively to </w:t>
      </w:r>
      <w:r w:rsidR="00FB6864">
        <w:t>African American</w:t>
      </w:r>
      <w:r w:rsidR="00FA5833" w:rsidRPr="00FA5833">
        <w:t xml:space="preserve"> interviewers. Likewise, strata from the landline s</w:t>
      </w:r>
      <w:r w:rsidR="006A0F4C">
        <w:t>ample that were</w:t>
      </w:r>
      <w:r w:rsidR="00FA5833" w:rsidRPr="00FA5833">
        <w:t xml:space="preserve"> targeted to high density </w:t>
      </w:r>
      <w:r w:rsidR="00FB6864">
        <w:t>African American</w:t>
      </w:r>
      <w:r w:rsidR="006A0F4C">
        <w:t xml:space="preserve"> areas were</w:t>
      </w:r>
      <w:r w:rsidR="00FA5833" w:rsidRPr="00FA5833">
        <w:t xml:space="preserve"> also assigned to </w:t>
      </w:r>
      <w:r w:rsidR="00FB6864">
        <w:t>African American</w:t>
      </w:r>
      <w:r w:rsidR="006A0F4C">
        <w:t xml:space="preserve"> interviewers. Strata that were</w:t>
      </w:r>
      <w:r w:rsidR="00FA5833" w:rsidRPr="00FA5833">
        <w:t xml:space="preserve"> targeted to mainly low density </w:t>
      </w:r>
      <w:r w:rsidR="00FB6864">
        <w:t>African American</w:t>
      </w:r>
      <w:r w:rsidR="006A0F4C">
        <w:t xml:space="preserve"> areas were</w:t>
      </w:r>
      <w:r w:rsidR="00FA5833" w:rsidRPr="00FA5833">
        <w:t xml:space="preserve"> assigned to non-</w:t>
      </w:r>
      <w:r w:rsidR="00FB6864">
        <w:t>African American</w:t>
      </w:r>
      <w:r w:rsidR="00FA5833" w:rsidRPr="00FA5833">
        <w:t xml:space="preserve"> interviewers. In the end</w:t>
      </w:r>
      <w:r w:rsidR="00FB6864">
        <w:t>,</w:t>
      </w:r>
      <w:r w:rsidR="00FA5833" w:rsidRPr="00FA5833">
        <w:t xml:space="preserve"> </w:t>
      </w:r>
      <w:r w:rsidR="006A0F4C">
        <w:t>80</w:t>
      </w:r>
      <w:r w:rsidR="00FA5833">
        <w:t xml:space="preserve"> percent of </w:t>
      </w:r>
      <w:r w:rsidR="00FB6864">
        <w:t>African American</w:t>
      </w:r>
      <w:r w:rsidR="00FA5833">
        <w:t xml:space="preserve"> respondents were interviewed by </w:t>
      </w:r>
      <w:r w:rsidR="00FB6864">
        <w:t>African American interviewers</w:t>
      </w:r>
      <w:r w:rsidR="006A0F4C">
        <w:t xml:space="preserve"> and 61</w:t>
      </w:r>
      <w:r w:rsidR="00FA5833">
        <w:t xml:space="preserve"> percent of </w:t>
      </w:r>
      <w:r w:rsidR="006A0F4C">
        <w:t xml:space="preserve">non-Hispanic </w:t>
      </w:r>
      <w:r w:rsidR="00FA5833">
        <w:t>White respondents were interviewed by non-Hispanic Wh</w:t>
      </w:r>
      <w:r w:rsidR="006A0F4C">
        <w:t>ite interviewers.</w:t>
      </w:r>
    </w:p>
    <w:p w:rsidR="00E51DFD" w:rsidRPr="00F16150" w:rsidRDefault="00E51DFD">
      <w:pPr>
        <w:pStyle w:val="BodyofReport"/>
        <w:rPr>
          <w:highlight w:val="yellow"/>
        </w:rPr>
      </w:pPr>
    </w:p>
    <w:p w:rsidR="00E51DFD" w:rsidRPr="006A2BB5" w:rsidRDefault="00E51DFD">
      <w:pPr>
        <w:pStyle w:val="Heading1"/>
        <w:rPr>
          <w:rFonts w:ascii="Times New Roman" w:hAnsi="Times New Roman"/>
          <w:caps/>
          <w:sz w:val="24"/>
        </w:rPr>
      </w:pPr>
      <w:r w:rsidRPr="006A2BB5">
        <w:rPr>
          <w:rFonts w:ascii="Times New Roman" w:hAnsi="Times New Roman"/>
          <w:caps/>
          <w:sz w:val="24"/>
        </w:rPr>
        <w:t>Weighting and analysis</w:t>
      </w:r>
    </w:p>
    <w:p w:rsidR="00E51DFD" w:rsidRPr="006A2BB5" w:rsidRDefault="00E51DFD"/>
    <w:p w:rsidR="00663462" w:rsidRPr="006A2BB5" w:rsidRDefault="00E51DFD" w:rsidP="00663462">
      <w:pPr>
        <w:pStyle w:val="BodyofReport"/>
        <w:rPr>
          <w:snapToGrid w:val="0"/>
        </w:rPr>
      </w:pPr>
      <w:r w:rsidRPr="006A2BB5">
        <w:rPr>
          <w:snapToGrid w:val="0"/>
        </w:rPr>
        <w:t xml:space="preserve">Weighting is generally used in survey analysis to adjust for effects of the sample design and to compensate for patterns of </w:t>
      </w:r>
      <w:proofErr w:type="spellStart"/>
      <w:r w:rsidRPr="006A2BB5">
        <w:rPr>
          <w:snapToGrid w:val="0"/>
        </w:rPr>
        <w:t>nonresponse</w:t>
      </w:r>
      <w:proofErr w:type="spellEnd"/>
      <w:r w:rsidRPr="006A2BB5">
        <w:rPr>
          <w:snapToGrid w:val="0"/>
        </w:rPr>
        <w:t xml:space="preserve"> that might bias results. The weighting was accomplished in </w:t>
      </w:r>
      <w:r w:rsidR="00663462" w:rsidRPr="006A2BB5">
        <w:rPr>
          <w:snapToGrid w:val="0"/>
        </w:rPr>
        <w:t xml:space="preserve">multiple </w:t>
      </w:r>
      <w:r w:rsidR="00D87557" w:rsidRPr="006A2BB5">
        <w:rPr>
          <w:snapToGrid w:val="0"/>
        </w:rPr>
        <w:t>stages</w:t>
      </w:r>
      <w:r w:rsidR="00663462" w:rsidRPr="006A2BB5">
        <w:rPr>
          <w:snapToGrid w:val="0"/>
        </w:rPr>
        <w:t xml:space="preserve"> to account for the different sample frames as well as the </w:t>
      </w:r>
      <w:r w:rsidR="00663462" w:rsidRPr="006A2BB5">
        <w:rPr>
          <w:snapToGrid w:val="0"/>
        </w:rPr>
        <w:lastRenderedPageBreak/>
        <w:t>oversampling of certain groups. Weighting also balances sample demographic distributions to match known population parameters.</w:t>
      </w:r>
    </w:p>
    <w:p w:rsidR="00DC18FA" w:rsidRPr="00610F8D" w:rsidRDefault="00663462">
      <w:pPr>
        <w:pStyle w:val="BodyofReport"/>
      </w:pPr>
      <w:r w:rsidRPr="00610F8D">
        <w:t xml:space="preserve">The first stage of weighting corrected for the disproportionately-stratified RDD sample design of the main </w:t>
      </w:r>
      <w:r w:rsidR="006A2BB5" w:rsidRPr="00610F8D">
        <w:t xml:space="preserve">landline </w:t>
      </w:r>
      <w:r w:rsidRPr="00610F8D">
        <w:t>sample</w:t>
      </w:r>
      <w:r w:rsidR="006A2BB5" w:rsidRPr="00610F8D">
        <w:t xml:space="preserve"> T</w:t>
      </w:r>
      <w:r w:rsidR="00E51DFD" w:rsidRPr="00610F8D">
        <w:t xml:space="preserve">elephone exchanges were divided into </w:t>
      </w:r>
      <w:r w:rsidR="00E51DFD" w:rsidRPr="00610F8D">
        <w:rPr>
          <w:i/>
          <w:iCs/>
        </w:rPr>
        <w:t>strata</w:t>
      </w:r>
      <w:r w:rsidR="00E51DFD" w:rsidRPr="00610F8D">
        <w:t xml:space="preserve"> defined by </w:t>
      </w:r>
      <w:r w:rsidR="00F11F75" w:rsidRPr="00610F8D">
        <w:t xml:space="preserve">the estimated </w:t>
      </w:r>
      <w:r w:rsidR="00FB6864">
        <w:t>African American</w:t>
      </w:r>
      <w:r w:rsidR="00E51DFD" w:rsidRPr="00610F8D">
        <w:t xml:space="preserve"> and Hispanic household densities associate</w:t>
      </w:r>
      <w:r w:rsidR="00F11F75" w:rsidRPr="00610F8D">
        <w:t>d with each exchange</w:t>
      </w:r>
      <w:r w:rsidR="00FB6864">
        <w:t>. Some of these strata were oversampled while others were undersampled</w:t>
      </w:r>
      <w:r w:rsidR="00F11F75" w:rsidRPr="00610F8D">
        <w:t>. The first-</w:t>
      </w:r>
      <w:r w:rsidR="00E51DFD" w:rsidRPr="00610F8D">
        <w:t>stage weight for each stratum is the approximate proportion of active blocks in each stratum divided by the proportion in our sample. The weighted distribution of cases contacted across strata will no longer show effects of the designed oversampling. Table 1</w:t>
      </w:r>
      <w:r w:rsidR="005022A4" w:rsidRPr="00610F8D">
        <w:t>a</w:t>
      </w:r>
      <w:r w:rsidR="00E51DFD" w:rsidRPr="00610F8D">
        <w:t xml:space="preserve"> documents </w:t>
      </w:r>
      <w:r w:rsidR="006C2CB5" w:rsidRPr="00610F8D">
        <w:t>the active block and sample distributions across strata along with the weight adjustment</w:t>
      </w:r>
      <w:r w:rsidR="006A2BB5" w:rsidRPr="00610F8D">
        <w:t xml:space="preserve"> which was called SAMPWT in the data.</w:t>
      </w:r>
    </w:p>
    <w:p w:rsidR="00E51DFD" w:rsidRPr="00610F8D" w:rsidRDefault="00E51DFD">
      <w:pPr>
        <w:pStyle w:val="BodyofReport"/>
      </w:pPr>
    </w:p>
    <w:p w:rsidR="006C2CB5" w:rsidRPr="00610F8D" w:rsidRDefault="006C2CB5">
      <w:pPr>
        <w:pStyle w:val="BodyofReport"/>
      </w:pPr>
    </w:p>
    <w:tbl>
      <w:tblPr>
        <w:tblW w:w="4536" w:type="dxa"/>
        <w:jc w:val="center"/>
        <w:tblLook w:val="04A0"/>
      </w:tblPr>
      <w:tblGrid>
        <w:gridCol w:w="752"/>
        <w:gridCol w:w="1052"/>
        <w:gridCol w:w="1476"/>
        <w:gridCol w:w="1289"/>
      </w:tblGrid>
      <w:tr w:rsidR="006C2CB5" w:rsidRPr="000C28AF" w:rsidTr="006C2CB5">
        <w:trPr>
          <w:trHeight w:val="255"/>
          <w:jc w:val="center"/>
        </w:trPr>
        <w:tc>
          <w:tcPr>
            <w:tcW w:w="4536" w:type="dxa"/>
            <w:gridSpan w:val="4"/>
            <w:tcBorders>
              <w:top w:val="nil"/>
              <w:left w:val="nil"/>
              <w:bottom w:val="single" w:sz="4" w:space="0" w:color="auto"/>
              <w:right w:val="nil"/>
            </w:tcBorders>
            <w:shd w:val="clear" w:color="auto" w:fill="auto"/>
            <w:noWrap/>
            <w:vAlign w:val="bottom"/>
          </w:tcPr>
          <w:p w:rsidR="006C2CB5" w:rsidRPr="000C28AF" w:rsidRDefault="006C2CB5" w:rsidP="006C2CB5">
            <w:pPr>
              <w:widowControl/>
              <w:rPr>
                <w:rFonts w:ascii="Calibri" w:hAnsi="Calibri" w:cs="Arial"/>
                <w:b/>
                <w:snapToGrid/>
                <w:sz w:val="22"/>
                <w:szCs w:val="22"/>
              </w:rPr>
            </w:pPr>
            <w:r w:rsidRPr="000C28AF">
              <w:rPr>
                <w:rFonts w:ascii="Calibri" w:hAnsi="Calibri" w:cs="Arial"/>
                <w:b/>
                <w:snapToGrid/>
                <w:sz w:val="22"/>
                <w:szCs w:val="22"/>
              </w:rPr>
              <w:t>Table 1</w:t>
            </w:r>
            <w:r w:rsidR="005022A4" w:rsidRPr="000C28AF">
              <w:rPr>
                <w:rFonts w:ascii="Calibri" w:hAnsi="Calibri" w:cs="Arial"/>
                <w:b/>
                <w:snapToGrid/>
                <w:sz w:val="22"/>
                <w:szCs w:val="22"/>
              </w:rPr>
              <w:t>a: Land L</w:t>
            </w:r>
            <w:r w:rsidRPr="000C28AF">
              <w:rPr>
                <w:rFonts w:ascii="Calibri" w:hAnsi="Calibri" w:cs="Arial"/>
                <w:b/>
                <w:snapToGrid/>
                <w:sz w:val="22"/>
                <w:szCs w:val="22"/>
              </w:rPr>
              <w:t>ine RDD Sample Design Weight</w:t>
            </w:r>
          </w:p>
        </w:tc>
      </w:tr>
      <w:tr w:rsidR="006C2CB5" w:rsidRPr="000C28AF" w:rsidTr="006C2CB5">
        <w:trPr>
          <w:trHeight w:val="773"/>
          <w:jc w:val="center"/>
        </w:trPr>
        <w:tc>
          <w:tcPr>
            <w:tcW w:w="719" w:type="dxa"/>
            <w:tcBorders>
              <w:top w:val="nil"/>
              <w:left w:val="nil"/>
              <w:bottom w:val="single" w:sz="4" w:space="0" w:color="auto"/>
              <w:right w:val="nil"/>
            </w:tcBorders>
            <w:shd w:val="clear" w:color="auto" w:fill="auto"/>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Strata</w:t>
            </w:r>
          </w:p>
        </w:tc>
        <w:tc>
          <w:tcPr>
            <w:tcW w:w="1052" w:type="dxa"/>
            <w:tcBorders>
              <w:top w:val="nil"/>
              <w:left w:val="nil"/>
              <w:bottom w:val="single" w:sz="4" w:space="0" w:color="auto"/>
              <w:right w:val="nil"/>
            </w:tcBorders>
            <w:shd w:val="clear" w:color="auto" w:fill="auto"/>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 xml:space="preserve">Active Block </w:t>
            </w:r>
            <w:proofErr w:type="spellStart"/>
            <w:r w:rsidRPr="000C28AF">
              <w:rPr>
                <w:rFonts w:ascii="Calibri" w:hAnsi="Calibri" w:cs="Arial"/>
                <w:snapToGrid/>
                <w:sz w:val="22"/>
                <w:szCs w:val="22"/>
              </w:rPr>
              <w:t>Dist'n</w:t>
            </w:r>
            <w:proofErr w:type="spellEnd"/>
          </w:p>
        </w:tc>
        <w:tc>
          <w:tcPr>
            <w:tcW w:w="1476" w:type="dxa"/>
            <w:tcBorders>
              <w:top w:val="nil"/>
              <w:left w:val="nil"/>
              <w:bottom w:val="single" w:sz="4" w:space="0" w:color="auto"/>
              <w:right w:val="nil"/>
            </w:tcBorders>
            <w:shd w:val="clear" w:color="auto" w:fill="auto"/>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LL</w:t>
            </w:r>
            <w:r w:rsidR="006A2BB5" w:rsidRPr="000C28AF">
              <w:rPr>
                <w:rFonts w:ascii="Calibri" w:hAnsi="Calibri" w:cs="Arial"/>
                <w:snapToGrid/>
                <w:sz w:val="22"/>
                <w:szCs w:val="22"/>
              </w:rPr>
              <w:t xml:space="preserve"> RDD</w:t>
            </w:r>
            <w:r w:rsidRPr="000C28AF">
              <w:rPr>
                <w:rFonts w:ascii="Calibri" w:hAnsi="Calibri" w:cs="Arial"/>
                <w:snapToGrid/>
                <w:sz w:val="22"/>
                <w:szCs w:val="22"/>
              </w:rPr>
              <w:t xml:space="preserve"> Sample </w:t>
            </w:r>
            <w:proofErr w:type="spellStart"/>
            <w:r w:rsidRPr="000C28AF">
              <w:rPr>
                <w:rFonts w:ascii="Calibri" w:hAnsi="Calibri" w:cs="Arial"/>
                <w:snapToGrid/>
                <w:sz w:val="22"/>
                <w:szCs w:val="22"/>
              </w:rPr>
              <w:t>Dist'n</w:t>
            </w:r>
            <w:proofErr w:type="spellEnd"/>
          </w:p>
        </w:tc>
        <w:tc>
          <w:tcPr>
            <w:tcW w:w="1289" w:type="dxa"/>
            <w:tcBorders>
              <w:top w:val="nil"/>
              <w:left w:val="nil"/>
              <w:bottom w:val="single" w:sz="4" w:space="0" w:color="auto"/>
              <w:right w:val="nil"/>
            </w:tcBorders>
            <w:shd w:val="clear" w:color="auto" w:fill="auto"/>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Weight Adjustment</w:t>
            </w:r>
            <w:r w:rsidR="006A2BB5" w:rsidRPr="000C28AF">
              <w:rPr>
                <w:rFonts w:ascii="Calibri" w:hAnsi="Calibri" w:cs="Arial"/>
                <w:snapToGrid/>
                <w:sz w:val="22"/>
                <w:szCs w:val="22"/>
              </w:rPr>
              <w:t xml:space="preserve"> (SAMPWT)</w:t>
            </w:r>
          </w:p>
        </w:tc>
      </w:tr>
      <w:tr w:rsidR="006C2CB5" w:rsidRPr="000C28AF" w:rsidTr="006C2CB5">
        <w:trPr>
          <w:trHeight w:val="255"/>
          <w:jc w:val="center"/>
        </w:trPr>
        <w:tc>
          <w:tcPr>
            <w:tcW w:w="719" w:type="dxa"/>
            <w:tcBorders>
              <w:top w:val="nil"/>
              <w:left w:val="nil"/>
              <w:bottom w:val="nil"/>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1</w:t>
            </w:r>
          </w:p>
        </w:tc>
        <w:tc>
          <w:tcPr>
            <w:tcW w:w="1052" w:type="dxa"/>
            <w:tcBorders>
              <w:top w:val="nil"/>
              <w:left w:val="nil"/>
              <w:bottom w:val="nil"/>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53.4%</w:t>
            </w:r>
          </w:p>
        </w:tc>
        <w:tc>
          <w:tcPr>
            <w:tcW w:w="1476" w:type="dxa"/>
            <w:tcBorders>
              <w:top w:val="nil"/>
              <w:left w:val="nil"/>
              <w:bottom w:val="nil"/>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12.2%</w:t>
            </w:r>
          </w:p>
        </w:tc>
        <w:tc>
          <w:tcPr>
            <w:tcW w:w="1289" w:type="dxa"/>
            <w:tcBorders>
              <w:top w:val="nil"/>
              <w:left w:val="nil"/>
              <w:bottom w:val="nil"/>
              <w:right w:val="nil"/>
            </w:tcBorders>
            <w:shd w:val="clear" w:color="auto" w:fill="auto"/>
            <w:noWrap/>
            <w:vAlign w:val="bottom"/>
          </w:tcPr>
          <w:p w:rsidR="006C2CB5" w:rsidRPr="000C28AF" w:rsidRDefault="006A2BB5" w:rsidP="006C2CB5">
            <w:pPr>
              <w:widowControl/>
              <w:jc w:val="center"/>
              <w:rPr>
                <w:rFonts w:ascii="Calibri" w:hAnsi="Calibri" w:cs="Arial"/>
                <w:snapToGrid/>
                <w:sz w:val="22"/>
                <w:szCs w:val="22"/>
              </w:rPr>
            </w:pPr>
            <w:r w:rsidRPr="000C28AF">
              <w:rPr>
                <w:rFonts w:ascii="Calibri" w:hAnsi="Calibri" w:cs="Arial"/>
                <w:snapToGrid/>
                <w:sz w:val="22"/>
                <w:szCs w:val="22"/>
              </w:rPr>
              <w:t>1.88</w:t>
            </w:r>
          </w:p>
        </w:tc>
      </w:tr>
      <w:tr w:rsidR="006C2CB5" w:rsidRPr="000C28AF" w:rsidTr="006C2CB5">
        <w:trPr>
          <w:trHeight w:val="255"/>
          <w:jc w:val="center"/>
        </w:trPr>
        <w:tc>
          <w:tcPr>
            <w:tcW w:w="719" w:type="dxa"/>
            <w:tcBorders>
              <w:top w:val="nil"/>
              <w:left w:val="nil"/>
              <w:bottom w:val="nil"/>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2</w:t>
            </w:r>
          </w:p>
        </w:tc>
        <w:tc>
          <w:tcPr>
            <w:tcW w:w="1052" w:type="dxa"/>
            <w:tcBorders>
              <w:top w:val="nil"/>
              <w:left w:val="nil"/>
              <w:bottom w:val="nil"/>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25.1%</w:t>
            </w:r>
          </w:p>
        </w:tc>
        <w:tc>
          <w:tcPr>
            <w:tcW w:w="1476" w:type="dxa"/>
            <w:tcBorders>
              <w:top w:val="nil"/>
              <w:left w:val="nil"/>
              <w:bottom w:val="nil"/>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11.5%</w:t>
            </w:r>
          </w:p>
        </w:tc>
        <w:tc>
          <w:tcPr>
            <w:tcW w:w="1289" w:type="dxa"/>
            <w:tcBorders>
              <w:top w:val="nil"/>
              <w:left w:val="nil"/>
              <w:bottom w:val="nil"/>
              <w:right w:val="nil"/>
            </w:tcBorders>
            <w:shd w:val="clear" w:color="auto" w:fill="auto"/>
            <w:noWrap/>
            <w:vAlign w:val="bottom"/>
          </w:tcPr>
          <w:p w:rsidR="006C2CB5" w:rsidRPr="000C28AF" w:rsidRDefault="006A2BB5" w:rsidP="006C2CB5">
            <w:pPr>
              <w:widowControl/>
              <w:jc w:val="center"/>
              <w:rPr>
                <w:rFonts w:ascii="Calibri" w:hAnsi="Calibri" w:cs="Arial"/>
                <w:snapToGrid/>
                <w:sz w:val="22"/>
                <w:szCs w:val="22"/>
              </w:rPr>
            </w:pPr>
            <w:r w:rsidRPr="000C28AF">
              <w:rPr>
                <w:rFonts w:ascii="Calibri" w:hAnsi="Calibri" w:cs="Arial"/>
                <w:snapToGrid/>
                <w:sz w:val="22"/>
                <w:szCs w:val="22"/>
              </w:rPr>
              <w:t>1.41</w:t>
            </w:r>
          </w:p>
        </w:tc>
      </w:tr>
      <w:tr w:rsidR="006C2CB5" w:rsidRPr="000C28AF" w:rsidTr="006C2CB5">
        <w:trPr>
          <w:trHeight w:val="255"/>
          <w:jc w:val="center"/>
        </w:trPr>
        <w:tc>
          <w:tcPr>
            <w:tcW w:w="719" w:type="dxa"/>
            <w:tcBorders>
              <w:top w:val="nil"/>
              <w:left w:val="nil"/>
              <w:bottom w:val="nil"/>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3</w:t>
            </w:r>
          </w:p>
        </w:tc>
        <w:tc>
          <w:tcPr>
            <w:tcW w:w="1052" w:type="dxa"/>
            <w:tcBorders>
              <w:top w:val="nil"/>
              <w:left w:val="nil"/>
              <w:bottom w:val="nil"/>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5.3%</w:t>
            </w:r>
          </w:p>
        </w:tc>
        <w:tc>
          <w:tcPr>
            <w:tcW w:w="1476" w:type="dxa"/>
            <w:tcBorders>
              <w:top w:val="nil"/>
              <w:left w:val="nil"/>
              <w:bottom w:val="nil"/>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8.5%</w:t>
            </w:r>
          </w:p>
        </w:tc>
        <w:tc>
          <w:tcPr>
            <w:tcW w:w="1289" w:type="dxa"/>
            <w:tcBorders>
              <w:top w:val="nil"/>
              <w:left w:val="nil"/>
              <w:bottom w:val="nil"/>
              <w:right w:val="nil"/>
            </w:tcBorders>
            <w:shd w:val="clear" w:color="auto" w:fill="auto"/>
            <w:noWrap/>
            <w:vAlign w:val="bottom"/>
          </w:tcPr>
          <w:p w:rsidR="006C2CB5" w:rsidRPr="000C28AF" w:rsidRDefault="006A2BB5" w:rsidP="006C2CB5">
            <w:pPr>
              <w:widowControl/>
              <w:jc w:val="center"/>
              <w:rPr>
                <w:rFonts w:ascii="Calibri" w:hAnsi="Calibri" w:cs="Arial"/>
                <w:snapToGrid/>
                <w:sz w:val="22"/>
                <w:szCs w:val="22"/>
              </w:rPr>
            </w:pPr>
            <w:r w:rsidRPr="000C28AF">
              <w:rPr>
                <w:rFonts w:ascii="Calibri" w:hAnsi="Calibri" w:cs="Arial"/>
                <w:snapToGrid/>
                <w:sz w:val="22"/>
                <w:szCs w:val="22"/>
              </w:rPr>
              <w:t>0.70</w:t>
            </w:r>
          </w:p>
        </w:tc>
      </w:tr>
      <w:tr w:rsidR="006C2CB5" w:rsidRPr="000C28AF" w:rsidTr="006C2CB5">
        <w:trPr>
          <w:trHeight w:val="255"/>
          <w:jc w:val="center"/>
        </w:trPr>
        <w:tc>
          <w:tcPr>
            <w:tcW w:w="719" w:type="dxa"/>
            <w:tcBorders>
              <w:top w:val="nil"/>
              <w:left w:val="nil"/>
              <w:bottom w:val="nil"/>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4</w:t>
            </w:r>
          </w:p>
        </w:tc>
        <w:tc>
          <w:tcPr>
            <w:tcW w:w="1052" w:type="dxa"/>
            <w:tcBorders>
              <w:top w:val="nil"/>
              <w:left w:val="nil"/>
              <w:bottom w:val="nil"/>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5.4%</w:t>
            </w:r>
          </w:p>
        </w:tc>
        <w:tc>
          <w:tcPr>
            <w:tcW w:w="1476" w:type="dxa"/>
            <w:tcBorders>
              <w:top w:val="nil"/>
              <w:left w:val="nil"/>
              <w:bottom w:val="nil"/>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22.5%</w:t>
            </w:r>
          </w:p>
        </w:tc>
        <w:tc>
          <w:tcPr>
            <w:tcW w:w="1289" w:type="dxa"/>
            <w:tcBorders>
              <w:top w:val="nil"/>
              <w:left w:val="nil"/>
              <w:bottom w:val="nil"/>
              <w:right w:val="nil"/>
            </w:tcBorders>
            <w:shd w:val="clear" w:color="auto" w:fill="auto"/>
            <w:noWrap/>
            <w:vAlign w:val="bottom"/>
          </w:tcPr>
          <w:p w:rsidR="006C2CB5" w:rsidRPr="000C28AF" w:rsidRDefault="006A2BB5" w:rsidP="006C2CB5">
            <w:pPr>
              <w:widowControl/>
              <w:jc w:val="center"/>
              <w:rPr>
                <w:rFonts w:ascii="Calibri" w:hAnsi="Calibri" w:cs="Arial"/>
                <w:snapToGrid/>
                <w:sz w:val="22"/>
                <w:szCs w:val="22"/>
              </w:rPr>
            </w:pPr>
            <w:r w:rsidRPr="000C28AF">
              <w:rPr>
                <w:rFonts w:ascii="Calibri" w:hAnsi="Calibri" w:cs="Arial"/>
                <w:snapToGrid/>
                <w:sz w:val="22"/>
                <w:szCs w:val="22"/>
              </w:rPr>
              <w:t>0.70</w:t>
            </w:r>
          </w:p>
        </w:tc>
      </w:tr>
      <w:tr w:rsidR="006C2CB5" w:rsidRPr="000C28AF" w:rsidTr="006C2CB5">
        <w:trPr>
          <w:trHeight w:val="255"/>
          <w:jc w:val="center"/>
        </w:trPr>
        <w:tc>
          <w:tcPr>
            <w:tcW w:w="719" w:type="dxa"/>
            <w:tcBorders>
              <w:top w:val="nil"/>
              <w:left w:val="nil"/>
              <w:bottom w:val="nil"/>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5</w:t>
            </w:r>
          </w:p>
        </w:tc>
        <w:tc>
          <w:tcPr>
            <w:tcW w:w="1052" w:type="dxa"/>
            <w:tcBorders>
              <w:top w:val="nil"/>
              <w:left w:val="nil"/>
              <w:bottom w:val="nil"/>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5.0%</w:t>
            </w:r>
          </w:p>
        </w:tc>
        <w:tc>
          <w:tcPr>
            <w:tcW w:w="1476" w:type="dxa"/>
            <w:tcBorders>
              <w:top w:val="nil"/>
              <w:left w:val="nil"/>
              <w:bottom w:val="nil"/>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21.1%</w:t>
            </w:r>
          </w:p>
        </w:tc>
        <w:tc>
          <w:tcPr>
            <w:tcW w:w="1289" w:type="dxa"/>
            <w:tcBorders>
              <w:top w:val="nil"/>
              <w:left w:val="nil"/>
              <w:bottom w:val="nil"/>
              <w:right w:val="nil"/>
            </w:tcBorders>
            <w:shd w:val="clear" w:color="auto" w:fill="auto"/>
            <w:noWrap/>
            <w:vAlign w:val="bottom"/>
          </w:tcPr>
          <w:p w:rsidR="006C2CB5" w:rsidRPr="000C28AF" w:rsidRDefault="006A2BB5" w:rsidP="006C2CB5">
            <w:pPr>
              <w:widowControl/>
              <w:jc w:val="center"/>
              <w:rPr>
                <w:rFonts w:ascii="Calibri" w:hAnsi="Calibri" w:cs="Arial"/>
                <w:snapToGrid/>
                <w:sz w:val="22"/>
                <w:szCs w:val="22"/>
              </w:rPr>
            </w:pPr>
            <w:r w:rsidRPr="000C28AF">
              <w:rPr>
                <w:rFonts w:ascii="Calibri" w:hAnsi="Calibri" w:cs="Arial"/>
                <w:snapToGrid/>
                <w:sz w:val="22"/>
                <w:szCs w:val="22"/>
              </w:rPr>
              <w:t>0.28</w:t>
            </w:r>
          </w:p>
        </w:tc>
      </w:tr>
      <w:tr w:rsidR="006C2CB5" w:rsidRPr="000C28AF" w:rsidTr="006C2CB5">
        <w:trPr>
          <w:trHeight w:val="255"/>
          <w:jc w:val="center"/>
        </w:trPr>
        <w:tc>
          <w:tcPr>
            <w:tcW w:w="719" w:type="dxa"/>
            <w:tcBorders>
              <w:top w:val="nil"/>
              <w:left w:val="nil"/>
              <w:bottom w:val="nil"/>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6</w:t>
            </w:r>
          </w:p>
        </w:tc>
        <w:tc>
          <w:tcPr>
            <w:tcW w:w="1052" w:type="dxa"/>
            <w:tcBorders>
              <w:top w:val="nil"/>
              <w:left w:val="nil"/>
              <w:bottom w:val="nil"/>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4.4%</w:t>
            </w:r>
          </w:p>
        </w:tc>
        <w:tc>
          <w:tcPr>
            <w:tcW w:w="1476" w:type="dxa"/>
            <w:tcBorders>
              <w:top w:val="nil"/>
              <w:left w:val="nil"/>
              <w:bottom w:val="nil"/>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18.4%</w:t>
            </w:r>
          </w:p>
        </w:tc>
        <w:tc>
          <w:tcPr>
            <w:tcW w:w="1289" w:type="dxa"/>
            <w:tcBorders>
              <w:top w:val="nil"/>
              <w:left w:val="nil"/>
              <w:bottom w:val="nil"/>
              <w:right w:val="nil"/>
            </w:tcBorders>
            <w:shd w:val="clear" w:color="auto" w:fill="auto"/>
            <w:noWrap/>
            <w:vAlign w:val="bottom"/>
          </w:tcPr>
          <w:p w:rsidR="006C2CB5" w:rsidRPr="000C28AF" w:rsidRDefault="006A2BB5" w:rsidP="006C2CB5">
            <w:pPr>
              <w:widowControl/>
              <w:jc w:val="center"/>
              <w:rPr>
                <w:rFonts w:ascii="Calibri" w:hAnsi="Calibri" w:cs="Arial"/>
                <w:snapToGrid/>
                <w:sz w:val="22"/>
                <w:szCs w:val="22"/>
              </w:rPr>
            </w:pPr>
            <w:r w:rsidRPr="000C28AF">
              <w:rPr>
                <w:rFonts w:ascii="Calibri" w:hAnsi="Calibri" w:cs="Arial"/>
                <w:snapToGrid/>
                <w:sz w:val="22"/>
                <w:szCs w:val="22"/>
              </w:rPr>
              <w:t>0.28</w:t>
            </w:r>
          </w:p>
        </w:tc>
      </w:tr>
      <w:tr w:rsidR="006C2CB5" w:rsidRPr="000C28AF" w:rsidTr="006C2CB5">
        <w:trPr>
          <w:trHeight w:val="255"/>
          <w:jc w:val="center"/>
        </w:trPr>
        <w:tc>
          <w:tcPr>
            <w:tcW w:w="719" w:type="dxa"/>
            <w:tcBorders>
              <w:top w:val="nil"/>
              <w:left w:val="nil"/>
              <w:bottom w:val="single" w:sz="4" w:space="0" w:color="auto"/>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7</w:t>
            </w:r>
          </w:p>
        </w:tc>
        <w:tc>
          <w:tcPr>
            <w:tcW w:w="1052" w:type="dxa"/>
            <w:tcBorders>
              <w:top w:val="nil"/>
              <w:left w:val="nil"/>
              <w:bottom w:val="single" w:sz="4" w:space="0" w:color="auto"/>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1.4%</w:t>
            </w:r>
          </w:p>
        </w:tc>
        <w:tc>
          <w:tcPr>
            <w:tcW w:w="1476" w:type="dxa"/>
            <w:tcBorders>
              <w:top w:val="nil"/>
              <w:left w:val="nil"/>
              <w:bottom w:val="single" w:sz="4" w:space="0" w:color="auto"/>
              <w:right w:val="nil"/>
            </w:tcBorders>
            <w:shd w:val="clear" w:color="auto" w:fill="auto"/>
            <w:noWrap/>
            <w:vAlign w:val="bottom"/>
          </w:tcPr>
          <w:p w:rsidR="006C2CB5" w:rsidRPr="000C28AF" w:rsidRDefault="006C2CB5" w:rsidP="006C2CB5">
            <w:pPr>
              <w:widowControl/>
              <w:jc w:val="center"/>
              <w:rPr>
                <w:rFonts w:ascii="Calibri" w:hAnsi="Calibri" w:cs="Arial"/>
                <w:snapToGrid/>
                <w:sz w:val="22"/>
                <w:szCs w:val="22"/>
              </w:rPr>
            </w:pPr>
            <w:r w:rsidRPr="000C28AF">
              <w:rPr>
                <w:rFonts w:ascii="Calibri" w:hAnsi="Calibri" w:cs="Arial"/>
                <w:snapToGrid/>
                <w:sz w:val="22"/>
                <w:szCs w:val="22"/>
              </w:rPr>
              <w:t>5.8%</w:t>
            </w:r>
          </w:p>
        </w:tc>
        <w:tc>
          <w:tcPr>
            <w:tcW w:w="1289" w:type="dxa"/>
            <w:tcBorders>
              <w:top w:val="nil"/>
              <w:left w:val="nil"/>
              <w:bottom w:val="single" w:sz="4" w:space="0" w:color="auto"/>
              <w:right w:val="nil"/>
            </w:tcBorders>
            <w:shd w:val="clear" w:color="auto" w:fill="auto"/>
            <w:noWrap/>
            <w:vAlign w:val="bottom"/>
          </w:tcPr>
          <w:p w:rsidR="006C2CB5" w:rsidRPr="000C28AF" w:rsidRDefault="006A2BB5" w:rsidP="006C2CB5">
            <w:pPr>
              <w:widowControl/>
              <w:jc w:val="center"/>
              <w:rPr>
                <w:rFonts w:ascii="Calibri" w:hAnsi="Calibri" w:cs="Arial"/>
                <w:snapToGrid/>
                <w:sz w:val="22"/>
                <w:szCs w:val="22"/>
              </w:rPr>
            </w:pPr>
            <w:r w:rsidRPr="000C28AF">
              <w:rPr>
                <w:rFonts w:ascii="Calibri" w:hAnsi="Calibri" w:cs="Arial"/>
                <w:snapToGrid/>
                <w:sz w:val="22"/>
                <w:szCs w:val="22"/>
              </w:rPr>
              <w:t>0.28</w:t>
            </w:r>
          </w:p>
        </w:tc>
      </w:tr>
    </w:tbl>
    <w:p w:rsidR="00E51DFD" w:rsidRPr="00F16150" w:rsidRDefault="00E51DFD">
      <w:pPr>
        <w:pStyle w:val="BodyofReport"/>
        <w:rPr>
          <w:highlight w:val="yellow"/>
        </w:rPr>
      </w:pPr>
    </w:p>
    <w:p w:rsidR="005022A4" w:rsidRPr="009C614A" w:rsidRDefault="005022A4">
      <w:pPr>
        <w:pStyle w:val="BodyofReport"/>
      </w:pPr>
      <w:r w:rsidRPr="009C614A">
        <w:t xml:space="preserve">We also computed a first-stage weight for the disproportionate sample design of the cell sample. The cell sample was disproportionately-stratified based on the population density of the county assigned to each cell number by SSI. Analyzing previous cell data, we noticed that the incidence of younger </w:t>
      </w:r>
      <w:r w:rsidR="001D2280" w:rsidRPr="009C614A">
        <w:t>minority respondents was greatest</w:t>
      </w:r>
      <w:r w:rsidRPr="009C614A">
        <w:t xml:space="preserve"> for cell phone </w:t>
      </w:r>
      <w:r w:rsidR="00DC18FA" w:rsidRPr="009C614A">
        <w:t>numbers</w:t>
      </w:r>
      <w:r w:rsidRPr="009C614A">
        <w:t xml:space="preserve"> assigned to the highest-density stratum. Therefore, we oversampled cell</w:t>
      </w:r>
      <w:r w:rsidR="00FB6864">
        <w:t>ular</w:t>
      </w:r>
      <w:r w:rsidRPr="009C614A">
        <w:t xml:space="preserve"> numbers from </w:t>
      </w:r>
      <w:r w:rsidR="001D2280" w:rsidRPr="009C614A">
        <w:t xml:space="preserve">the 59 </w:t>
      </w:r>
      <w:r w:rsidRPr="009C614A">
        <w:t xml:space="preserve">counties with </w:t>
      </w:r>
      <w:r w:rsidR="00FB6864">
        <w:t xml:space="preserve">the </w:t>
      </w:r>
      <w:r w:rsidRPr="009C614A">
        <w:t>highest population densities.</w:t>
      </w:r>
      <w:r w:rsidR="00DC18FA" w:rsidRPr="009C614A">
        <w:t xml:space="preserve"> Table 1b shows the weight for the cell sample.</w:t>
      </w:r>
    </w:p>
    <w:p w:rsidR="00DC18FA" w:rsidRPr="00F16150" w:rsidRDefault="00DC18FA">
      <w:pPr>
        <w:pStyle w:val="BodyofReport"/>
        <w:rPr>
          <w:highlight w:val="yellow"/>
        </w:rPr>
      </w:pPr>
    </w:p>
    <w:tbl>
      <w:tblPr>
        <w:tblW w:w="4567" w:type="dxa"/>
        <w:jc w:val="center"/>
        <w:tblLook w:val="04A0"/>
      </w:tblPr>
      <w:tblGrid>
        <w:gridCol w:w="752"/>
        <w:gridCol w:w="1189"/>
        <w:gridCol w:w="1476"/>
        <w:gridCol w:w="1289"/>
      </w:tblGrid>
      <w:tr w:rsidR="00DC18FA" w:rsidRPr="000C28AF" w:rsidTr="00DC18FA">
        <w:trPr>
          <w:trHeight w:val="255"/>
          <w:jc w:val="center"/>
        </w:trPr>
        <w:tc>
          <w:tcPr>
            <w:tcW w:w="4567" w:type="dxa"/>
            <w:gridSpan w:val="4"/>
            <w:tcBorders>
              <w:top w:val="nil"/>
              <w:left w:val="nil"/>
              <w:bottom w:val="single" w:sz="4" w:space="0" w:color="auto"/>
              <w:right w:val="nil"/>
            </w:tcBorders>
            <w:shd w:val="clear" w:color="auto" w:fill="auto"/>
            <w:noWrap/>
            <w:vAlign w:val="bottom"/>
          </w:tcPr>
          <w:p w:rsidR="00DC18FA" w:rsidRPr="000C28AF" w:rsidRDefault="00DC18FA" w:rsidP="00DC18FA">
            <w:pPr>
              <w:widowControl/>
              <w:rPr>
                <w:rFonts w:ascii="Calibri" w:hAnsi="Calibri" w:cs="Arial"/>
                <w:b/>
                <w:snapToGrid/>
                <w:sz w:val="22"/>
                <w:szCs w:val="22"/>
              </w:rPr>
            </w:pPr>
            <w:r w:rsidRPr="000C28AF">
              <w:rPr>
                <w:rFonts w:ascii="Calibri" w:hAnsi="Calibri" w:cs="Arial"/>
                <w:b/>
                <w:snapToGrid/>
                <w:sz w:val="22"/>
                <w:szCs w:val="22"/>
              </w:rPr>
              <w:t>Table 1b: Cell RDD Sample Design Weight</w:t>
            </w:r>
          </w:p>
        </w:tc>
      </w:tr>
      <w:tr w:rsidR="00DC18FA" w:rsidRPr="000C28AF" w:rsidTr="00DC18FA">
        <w:trPr>
          <w:trHeight w:val="773"/>
          <w:jc w:val="center"/>
        </w:trPr>
        <w:tc>
          <w:tcPr>
            <w:tcW w:w="750" w:type="dxa"/>
            <w:tcBorders>
              <w:top w:val="nil"/>
              <w:left w:val="nil"/>
              <w:bottom w:val="single" w:sz="4" w:space="0" w:color="auto"/>
              <w:right w:val="nil"/>
            </w:tcBorders>
            <w:shd w:val="clear" w:color="auto" w:fill="auto"/>
            <w:vAlign w:val="bottom"/>
          </w:tcPr>
          <w:p w:rsidR="00DC18FA" w:rsidRPr="000C28AF" w:rsidRDefault="00DC18FA" w:rsidP="00023842">
            <w:pPr>
              <w:widowControl/>
              <w:jc w:val="center"/>
              <w:rPr>
                <w:rFonts w:ascii="Calibri" w:hAnsi="Calibri" w:cs="Arial"/>
                <w:snapToGrid/>
                <w:sz w:val="22"/>
                <w:szCs w:val="22"/>
              </w:rPr>
            </w:pPr>
            <w:r w:rsidRPr="000C28AF">
              <w:rPr>
                <w:rFonts w:ascii="Calibri" w:hAnsi="Calibri" w:cs="Arial"/>
                <w:snapToGrid/>
                <w:sz w:val="22"/>
                <w:szCs w:val="22"/>
              </w:rPr>
              <w:t>Strata</w:t>
            </w:r>
          </w:p>
        </w:tc>
        <w:tc>
          <w:tcPr>
            <w:tcW w:w="1052" w:type="dxa"/>
            <w:tcBorders>
              <w:top w:val="nil"/>
              <w:left w:val="nil"/>
              <w:bottom w:val="single" w:sz="4" w:space="0" w:color="auto"/>
              <w:right w:val="nil"/>
            </w:tcBorders>
            <w:shd w:val="clear" w:color="auto" w:fill="auto"/>
            <w:vAlign w:val="bottom"/>
          </w:tcPr>
          <w:p w:rsidR="00DC18FA" w:rsidRPr="000C28AF" w:rsidRDefault="00DC18FA" w:rsidP="00023842">
            <w:pPr>
              <w:widowControl/>
              <w:jc w:val="center"/>
              <w:rPr>
                <w:rFonts w:ascii="Calibri" w:hAnsi="Calibri" w:cs="Arial"/>
                <w:snapToGrid/>
                <w:sz w:val="22"/>
                <w:szCs w:val="22"/>
              </w:rPr>
            </w:pPr>
            <w:r w:rsidRPr="000C28AF">
              <w:rPr>
                <w:rFonts w:ascii="Calibri" w:hAnsi="Calibri" w:cs="Arial"/>
                <w:snapToGrid/>
                <w:sz w:val="22"/>
                <w:szCs w:val="22"/>
              </w:rPr>
              <w:t xml:space="preserve">Projected Population </w:t>
            </w:r>
            <w:proofErr w:type="spellStart"/>
            <w:r w:rsidRPr="000C28AF">
              <w:rPr>
                <w:rFonts w:ascii="Calibri" w:hAnsi="Calibri" w:cs="Arial"/>
                <w:snapToGrid/>
                <w:sz w:val="22"/>
                <w:szCs w:val="22"/>
              </w:rPr>
              <w:t>Dist'n</w:t>
            </w:r>
            <w:proofErr w:type="spellEnd"/>
          </w:p>
        </w:tc>
        <w:tc>
          <w:tcPr>
            <w:tcW w:w="1476" w:type="dxa"/>
            <w:tcBorders>
              <w:top w:val="nil"/>
              <w:left w:val="nil"/>
              <w:bottom w:val="single" w:sz="4" w:space="0" w:color="auto"/>
              <w:right w:val="nil"/>
            </w:tcBorders>
            <w:shd w:val="clear" w:color="auto" w:fill="auto"/>
            <w:vAlign w:val="bottom"/>
          </w:tcPr>
          <w:p w:rsidR="00DC18FA" w:rsidRPr="000C28AF" w:rsidRDefault="00DC18FA" w:rsidP="00023842">
            <w:pPr>
              <w:widowControl/>
              <w:jc w:val="center"/>
              <w:rPr>
                <w:rFonts w:ascii="Calibri" w:hAnsi="Calibri" w:cs="Arial"/>
                <w:snapToGrid/>
                <w:sz w:val="22"/>
                <w:szCs w:val="22"/>
              </w:rPr>
            </w:pPr>
            <w:r w:rsidRPr="000C28AF">
              <w:rPr>
                <w:rFonts w:ascii="Calibri" w:hAnsi="Calibri" w:cs="Arial"/>
                <w:snapToGrid/>
                <w:sz w:val="22"/>
                <w:szCs w:val="22"/>
              </w:rPr>
              <w:t xml:space="preserve">Sample </w:t>
            </w:r>
            <w:proofErr w:type="spellStart"/>
            <w:r w:rsidRPr="000C28AF">
              <w:rPr>
                <w:rFonts w:ascii="Calibri" w:hAnsi="Calibri" w:cs="Arial"/>
                <w:snapToGrid/>
                <w:sz w:val="22"/>
                <w:szCs w:val="22"/>
              </w:rPr>
              <w:t>Dist'n</w:t>
            </w:r>
            <w:proofErr w:type="spellEnd"/>
          </w:p>
        </w:tc>
        <w:tc>
          <w:tcPr>
            <w:tcW w:w="1289" w:type="dxa"/>
            <w:tcBorders>
              <w:top w:val="nil"/>
              <w:left w:val="nil"/>
              <w:bottom w:val="single" w:sz="4" w:space="0" w:color="auto"/>
              <w:right w:val="nil"/>
            </w:tcBorders>
            <w:shd w:val="clear" w:color="auto" w:fill="auto"/>
            <w:vAlign w:val="bottom"/>
          </w:tcPr>
          <w:p w:rsidR="00DC18FA" w:rsidRPr="000C28AF" w:rsidRDefault="00DC18FA" w:rsidP="00023842">
            <w:pPr>
              <w:widowControl/>
              <w:jc w:val="center"/>
              <w:rPr>
                <w:rFonts w:ascii="Calibri" w:hAnsi="Calibri" w:cs="Arial"/>
                <w:snapToGrid/>
                <w:sz w:val="22"/>
                <w:szCs w:val="22"/>
              </w:rPr>
            </w:pPr>
            <w:r w:rsidRPr="000C28AF">
              <w:rPr>
                <w:rFonts w:ascii="Calibri" w:hAnsi="Calibri" w:cs="Arial"/>
                <w:snapToGrid/>
                <w:sz w:val="22"/>
                <w:szCs w:val="22"/>
              </w:rPr>
              <w:t>Weight Adjustment</w:t>
            </w:r>
            <w:r w:rsidR="00FB6864">
              <w:rPr>
                <w:rFonts w:ascii="Calibri" w:hAnsi="Calibri" w:cs="Arial"/>
                <w:snapToGrid/>
                <w:sz w:val="22"/>
                <w:szCs w:val="22"/>
              </w:rPr>
              <w:t xml:space="preserve"> (SAMPWT)</w:t>
            </w:r>
          </w:p>
        </w:tc>
      </w:tr>
      <w:tr w:rsidR="00DC18FA" w:rsidRPr="000C28AF" w:rsidTr="00DC18FA">
        <w:trPr>
          <w:trHeight w:val="255"/>
          <w:jc w:val="center"/>
        </w:trPr>
        <w:tc>
          <w:tcPr>
            <w:tcW w:w="750" w:type="dxa"/>
            <w:tcBorders>
              <w:top w:val="nil"/>
              <w:left w:val="nil"/>
              <w:right w:val="nil"/>
            </w:tcBorders>
            <w:shd w:val="clear" w:color="auto" w:fill="auto"/>
            <w:noWrap/>
            <w:vAlign w:val="bottom"/>
          </w:tcPr>
          <w:p w:rsidR="00DC18FA" w:rsidRPr="000C28AF" w:rsidRDefault="00DC18FA" w:rsidP="00023842">
            <w:pPr>
              <w:widowControl/>
              <w:jc w:val="center"/>
              <w:rPr>
                <w:rFonts w:ascii="Calibri" w:hAnsi="Calibri" w:cs="Arial"/>
                <w:snapToGrid/>
                <w:sz w:val="22"/>
                <w:szCs w:val="22"/>
              </w:rPr>
            </w:pPr>
            <w:r w:rsidRPr="000C28AF">
              <w:rPr>
                <w:rFonts w:ascii="Calibri" w:hAnsi="Calibri" w:cs="Arial"/>
                <w:snapToGrid/>
                <w:sz w:val="22"/>
                <w:szCs w:val="22"/>
              </w:rPr>
              <w:t>1</w:t>
            </w:r>
          </w:p>
        </w:tc>
        <w:tc>
          <w:tcPr>
            <w:tcW w:w="1052" w:type="dxa"/>
            <w:tcBorders>
              <w:top w:val="nil"/>
              <w:left w:val="nil"/>
              <w:right w:val="nil"/>
            </w:tcBorders>
            <w:shd w:val="clear" w:color="auto" w:fill="auto"/>
            <w:noWrap/>
            <w:vAlign w:val="bottom"/>
          </w:tcPr>
          <w:p w:rsidR="00DC18FA" w:rsidRPr="000C28AF" w:rsidRDefault="00DC18FA" w:rsidP="00023842">
            <w:pPr>
              <w:widowControl/>
              <w:jc w:val="center"/>
              <w:rPr>
                <w:rFonts w:ascii="Calibri" w:hAnsi="Calibri" w:cs="Arial"/>
                <w:snapToGrid/>
                <w:sz w:val="22"/>
                <w:szCs w:val="22"/>
              </w:rPr>
            </w:pPr>
            <w:r w:rsidRPr="000C28AF">
              <w:rPr>
                <w:rFonts w:ascii="Calibri" w:hAnsi="Calibri" w:cs="Arial"/>
                <w:snapToGrid/>
                <w:sz w:val="22"/>
                <w:szCs w:val="22"/>
              </w:rPr>
              <w:t>77.5%</w:t>
            </w:r>
          </w:p>
        </w:tc>
        <w:tc>
          <w:tcPr>
            <w:tcW w:w="1476" w:type="dxa"/>
            <w:tcBorders>
              <w:top w:val="nil"/>
              <w:left w:val="nil"/>
              <w:right w:val="nil"/>
            </w:tcBorders>
            <w:shd w:val="clear" w:color="auto" w:fill="auto"/>
            <w:noWrap/>
            <w:vAlign w:val="bottom"/>
          </w:tcPr>
          <w:p w:rsidR="00DC18FA" w:rsidRPr="000C28AF" w:rsidRDefault="00DC18FA" w:rsidP="00023842">
            <w:pPr>
              <w:widowControl/>
              <w:jc w:val="center"/>
              <w:rPr>
                <w:rFonts w:ascii="Calibri" w:hAnsi="Calibri" w:cs="Arial"/>
                <w:snapToGrid/>
                <w:sz w:val="22"/>
                <w:szCs w:val="22"/>
              </w:rPr>
            </w:pPr>
            <w:r w:rsidRPr="000C28AF">
              <w:rPr>
                <w:rFonts w:ascii="Calibri" w:hAnsi="Calibri" w:cs="Arial"/>
                <w:snapToGrid/>
                <w:sz w:val="22"/>
                <w:szCs w:val="22"/>
              </w:rPr>
              <w:t>25.6%</w:t>
            </w:r>
          </w:p>
        </w:tc>
        <w:tc>
          <w:tcPr>
            <w:tcW w:w="1289" w:type="dxa"/>
            <w:tcBorders>
              <w:top w:val="nil"/>
              <w:left w:val="nil"/>
              <w:right w:val="nil"/>
            </w:tcBorders>
            <w:shd w:val="clear" w:color="auto" w:fill="auto"/>
            <w:noWrap/>
            <w:vAlign w:val="bottom"/>
          </w:tcPr>
          <w:p w:rsidR="00DC18FA" w:rsidRPr="000C28AF" w:rsidRDefault="009C614A" w:rsidP="00023842">
            <w:pPr>
              <w:widowControl/>
              <w:jc w:val="center"/>
              <w:rPr>
                <w:rFonts w:ascii="Calibri" w:hAnsi="Calibri" w:cs="Arial"/>
                <w:snapToGrid/>
                <w:sz w:val="22"/>
                <w:szCs w:val="22"/>
              </w:rPr>
            </w:pPr>
            <w:r w:rsidRPr="000C28AF">
              <w:rPr>
                <w:rFonts w:ascii="Calibri" w:hAnsi="Calibri" w:cs="Arial"/>
                <w:snapToGrid/>
                <w:sz w:val="22"/>
                <w:szCs w:val="22"/>
              </w:rPr>
              <w:t>3.12</w:t>
            </w:r>
          </w:p>
        </w:tc>
      </w:tr>
      <w:tr w:rsidR="00DC18FA" w:rsidRPr="000C28AF" w:rsidTr="00DC18FA">
        <w:trPr>
          <w:trHeight w:val="255"/>
          <w:jc w:val="center"/>
        </w:trPr>
        <w:tc>
          <w:tcPr>
            <w:tcW w:w="750" w:type="dxa"/>
            <w:tcBorders>
              <w:top w:val="nil"/>
              <w:left w:val="nil"/>
              <w:bottom w:val="single" w:sz="4" w:space="0" w:color="auto"/>
              <w:right w:val="nil"/>
            </w:tcBorders>
            <w:shd w:val="clear" w:color="auto" w:fill="auto"/>
            <w:noWrap/>
            <w:vAlign w:val="bottom"/>
          </w:tcPr>
          <w:p w:rsidR="00DC18FA" w:rsidRPr="000C28AF" w:rsidRDefault="00DC18FA" w:rsidP="00023842">
            <w:pPr>
              <w:widowControl/>
              <w:jc w:val="center"/>
              <w:rPr>
                <w:rFonts w:ascii="Calibri" w:hAnsi="Calibri" w:cs="Arial"/>
                <w:snapToGrid/>
                <w:sz w:val="22"/>
                <w:szCs w:val="22"/>
              </w:rPr>
            </w:pPr>
            <w:r w:rsidRPr="000C28AF">
              <w:rPr>
                <w:rFonts w:ascii="Calibri" w:hAnsi="Calibri" w:cs="Arial"/>
                <w:snapToGrid/>
                <w:sz w:val="22"/>
                <w:szCs w:val="22"/>
              </w:rPr>
              <w:t>2</w:t>
            </w:r>
          </w:p>
        </w:tc>
        <w:tc>
          <w:tcPr>
            <w:tcW w:w="1052" w:type="dxa"/>
            <w:tcBorders>
              <w:top w:val="nil"/>
              <w:left w:val="nil"/>
              <w:bottom w:val="single" w:sz="4" w:space="0" w:color="auto"/>
              <w:right w:val="nil"/>
            </w:tcBorders>
            <w:shd w:val="clear" w:color="auto" w:fill="auto"/>
            <w:noWrap/>
            <w:vAlign w:val="bottom"/>
          </w:tcPr>
          <w:p w:rsidR="00DC18FA" w:rsidRPr="000C28AF" w:rsidRDefault="00DC18FA" w:rsidP="00023842">
            <w:pPr>
              <w:widowControl/>
              <w:jc w:val="center"/>
              <w:rPr>
                <w:rFonts w:ascii="Calibri" w:hAnsi="Calibri" w:cs="Arial"/>
                <w:snapToGrid/>
                <w:sz w:val="22"/>
                <w:szCs w:val="22"/>
              </w:rPr>
            </w:pPr>
            <w:r w:rsidRPr="000C28AF">
              <w:rPr>
                <w:rFonts w:ascii="Calibri" w:hAnsi="Calibri" w:cs="Arial"/>
                <w:snapToGrid/>
                <w:sz w:val="22"/>
                <w:szCs w:val="22"/>
              </w:rPr>
              <w:t>22.5%</w:t>
            </w:r>
          </w:p>
        </w:tc>
        <w:tc>
          <w:tcPr>
            <w:tcW w:w="1476" w:type="dxa"/>
            <w:tcBorders>
              <w:top w:val="nil"/>
              <w:left w:val="nil"/>
              <w:bottom w:val="single" w:sz="4" w:space="0" w:color="auto"/>
              <w:right w:val="nil"/>
            </w:tcBorders>
            <w:shd w:val="clear" w:color="auto" w:fill="auto"/>
            <w:noWrap/>
            <w:vAlign w:val="bottom"/>
          </w:tcPr>
          <w:p w:rsidR="00DC18FA" w:rsidRPr="000C28AF" w:rsidRDefault="00DC18FA" w:rsidP="00023842">
            <w:pPr>
              <w:widowControl/>
              <w:jc w:val="center"/>
              <w:rPr>
                <w:rFonts w:ascii="Calibri" w:hAnsi="Calibri" w:cs="Arial"/>
                <w:snapToGrid/>
                <w:sz w:val="22"/>
                <w:szCs w:val="22"/>
              </w:rPr>
            </w:pPr>
            <w:r w:rsidRPr="000C28AF">
              <w:rPr>
                <w:rFonts w:ascii="Calibri" w:hAnsi="Calibri" w:cs="Arial"/>
                <w:snapToGrid/>
                <w:sz w:val="22"/>
                <w:szCs w:val="22"/>
              </w:rPr>
              <w:t>74.4%</w:t>
            </w:r>
          </w:p>
        </w:tc>
        <w:tc>
          <w:tcPr>
            <w:tcW w:w="1289" w:type="dxa"/>
            <w:tcBorders>
              <w:top w:val="nil"/>
              <w:left w:val="nil"/>
              <w:bottom w:val="single" w:sz="4" w:space="0" w:color="auto"/>
              <w:right w:val="nil"/>
            </w:tcBorders>
            <w:shd w:val="clear" w:color="auto" w:fill="auto"/>
            <w:noWrap/>
            <w:vAlign w:val="bottom"/>
          </w:tcPr>
          <w:p w:rsidR="00DC18FA" w:rsidRPr="000C28AF" w:rsidRDefault="009C614A" w:rsidP="00023842">
            <w:pPr>
              <w:widowControl/>
              <w:jc w:val="center"/>
              <w:rPr>
                <w:rFonts w:ascii="Calibri" w:hAnsi="Calibri" w:cs="Arial"/>
                <w:snapToGrid/>
                <w:sz w:val="22"/>
                <w:szCs w:val="22"/>
              </w:rPr>
            </w:pPr>
            <w:r w:rsidRPr="000C28AF">
              <w:rPr>
                <w:rFonts w:ascii="Calibri" w:hAnsi="Calibri" w:cs="Arial"/>
                <w:snapToGrid/>
                <w:sz w:val="22"/>
                <w:szCs w:val="22"/>
              </w:rPr>
              <w:t>0.29</w:t>
            </w:r>
          </w:p>
        </w:tc>
      </w:tr>
    </w:tbl>
    <w:p w:rsidR="00DC18FA" w:rsidRPr="00F16150" w:rsidRDefault="00DC18FA">
      <w:pPr>
        <w:pStyle w:val="BodyofReport"/>
        <w:rPr>
          <w:highlight w:val="yellow"/>
        </w:rPr>
      </w:pPr>
    </w:p>
    <w:p w:rsidR="00DC18FA" w:rsidRPr="000C28AF" w:rsidRDefault="009C614A">
      <w:pPr>
        <w:pStyle w:val="BodyofReport"/>
      </w:pPr>
      <w:r w:rsidRPr="000C28AF">
        <w:lastRenderedPageBreak/>
        <w:t>After applying the sample weights we made an adjustment to correct for the oversampling of African Americans through callbacks. We made a simple adjustment (called OSADJUST in the dataset) that weighted down all African American respondent</w:t>
      </w:r>
      <w:r w:rsidR="000C28AF">
        <w:t>s</w:t>
      </w:r>
      <w:r w:rsidRPr="000C28AF">
        <w:t xml:space="preserve"> to match th</w:t>
      </w:r>
      <w:r w:rsidR="000C28AF">
        <w:t>eir</w:t>
      </w:r>
      <w:r w:rsidR="000C28AF" w:rsidRPr="000C28AF">
        <w:t xml:space="preserve"> number</w:t>
      </w:r>
      <w:r w:rsidRPr="000C28AF">
        <w:t xml:space="preserve"> in the main landline and cellular samples</w:t>
      </w:r>
      <w:r w:rsidR="000C28AF" w:rsidRPr="000C28AF">
        <w:t xml:space="preserve"> weighted by SAMPWT</w:t>
      </w:r>
      <w:r w:rsidRPr="000C28AF">
        <w:t xml:space="preserve">. </w:t>
      </w:r>
      <w:r w:rsidR="000C28AF" w:rsidRPr="000C28AF">
        <w:t>Table 3</w:t>
      </w:r>
      <w:r w:rsidR="00C82CD1" w:rsidRPr="000C28AF">
        <w:t xml:space="preserve"> outline</w:t>
      </w:r>
      <w:r w:rsidR="00DC18FA" w:rsidRPr="000C28AF">
        <w:t>s</w:t>
      </w:r>
      <w:r w:rsidR="00C82CD1" w:rsidRPr="000C28AF">
        <w:t xml:space="preserve"> the computation of this weighting adjustment. </w:t>
      </w:r>
    </w:p>
    <w:p w:rsidR="006C2CB5" w:rsidRPr="00F16150" w:rsidRDefault="006C2CB5">
      <w:pPr>
        <w:pStyle w:val="BodyofReport"/>
        <w:rPr>
          <w:highlight w:val="yellow"/>
        </w:rPr>
      </w:pPr>
    </w:p>
    <w:tbl>
      <w:tblPr>
        <w:tblW w:w="4763" w:type="dxa"/>
        <w:jc w:val="center"/>
        <w:tblLook w:val="04A0"/>
      </w:tblPr>
      <w:tblGrid>
        <w:gridCol w:w="972"/>
        <w:gridCol w:w="1223"/>
        <w:gridCol w:w="1410"/>
        <w:gridCol w:w="1158"/>
      </w:tblGrid>
      <w:tr w:rsidR="000C28AF" w:rsidRPr="000C28AF" w:rsidTr="000C28AF">
        <w:trPr>
          <w:trHeight w:val="300"/>
          <w:jc w:val="center"/>
        </w:trPr>
        <w:tc>
          <w:tcPr>
            <w:tcW w:w="4763" w:type="dxa"/>
            <w:gridSpan w:val="4"/>
            <w:tcBorders>
              <w:top w:val="nil"/>
              <w:left w:val="nil"/>
              <w:bottom w:val="single" w:sz="4" w:space="0" w:color="auto"/>
              <w:right w:val="nil"/>
            </w:tcBorders>
            <w:shd w:val="clear" w:color="auto" w:fill="auto"/>
            <w:noWrap/>
            <w:vAlign w:val="bottom"/>
          </w:tcPr>
          <w:p w:rsidR="000C28AF" w:rsidRPr="000C28AF" w:rsidRDefault="000C28AF" w:rsidP="000C28AF">
            <w:pPr>
              <w:widowControl/>
              <w:rPr>
                <w:rFonts w:ascii="Calibri" w:hAnsi="Calibri"/>
                <w:b/>
                <w:bCs/>
                <w:snapToGrid/>
                <w:color w:val="000000"/>
                <w:sz w:val="22"/>
                <w:szCs w:val="22"/>
              </w:rPr>
            </w:pPr>
            <w:r w:rsidRPr="000C28AF">
              <w:rPr>
                <w:rFonts w:ascii="Calibri" w:hAnsi="Calibri"/>
                <w:b/>
                <w:bCs/>
                <w:snapToGrid/>
                <w:color w:val="000000"/>
                <w:sz w:val="22"/>
                <w:szCs w:val="22"/>
              </w:rPr>
              <w:t>Table 3: African American Oversample Adjustment</w:t>
            </w:r>
          </w:p>
        </w:tc>
      </w:tr>
      <w:tr w:rsidR="000C28AF" w:rsidRPr="000C28AF" w:rsidTr="000C28AF">
        <w:trPr>
          <w:trHeight w:val="1200"/>
          <w:jc w:val="center"/>
        </w:trPr>
        <w:tc>
          <w:tcPr>
            <w:tcW w:w="972" w:type="dxa"/>
            <w:tcBorders>
              <w:top w:val="nil"/>
              <w:left w:val="nil"/>
              <w:bottom w:val="single" w:sz="4" w:space="0" w:color="auto"/>
              <w:right w:val="nil"/>
            </w:tcBorders>
            <w:shd w:val="clear" w:color="auto" w:fill="auto"/>
            <w:noWrap/>
            <w:vAlign w:val="bottom"/>
          </w:tcPr>
          <w:p w:rsidR="000C28AF" w:rsidRPr="000C28AF" w:rsidRDefault="000C28AF" w:rsidP="000C28AF">
            <w:pPr>
              <w:widowControl/>
              <w:rPr>
                <w:rFonts w:ascii="Calibri" w:hAnsi="Calibri"/>
                <w:snapToGrid/>
                <w:color w:val="000000"/>
                <w:sz w:val="22"/>
                <w:szCs w:val="22"/>
              </w:rPr>
            </w:pPr>
            <w:r w:rsidRPr="000C28AF">
              <w:rPr>
                <w:rFonts w:ascii="Calibri" w:hAnsi="Calibri"/>
                <w:snapToGrid/>
                <w:color w:val="000000"/>
                <w:sz w:val="22"/>
                <w:szCs w:val="22"/>
              </w:rPr>
              <w:t> </w:t>
            </w:r>
            <w:r>
              <w:rPr>
                <w:rFonts w:ascii="Calibri" w:hAnsi="Calibri"/>
                <w:snapToGrid/>
                <w:color w:val="000000"/>
                <w:sz w:val="22"/>
                <w:szCs w:val="22"/>
              </w:rPr>
              <w:t>Sample</w:t>
            </w:r>
          </w:p>
        </w:tc>
        <w:tc>
          <w:tcPr>
            <w:tcW w:w="1223" w:type="dxa"/>
            <w:tcBorders>
              <w:top w:val="nil"/>
              <w:left w:val="nil"/>
              <w:bottom w:val="single" w:sz="4" w:space="0" w:color="auto"/>
              <w:right w:val="nil"/>
            </w:tcBorders>
            <w:shd w:val="clear" w:color="auto" w:fill="auto"/>
            <w:vAlign w:val="bottom"/>
          </w:tcPr>
          <w:p w:rsidR="000C28AF" w:rsidRPr="000C28AF" w:rsidRDefault="000C28AF" w:rsidP="000C28AF">
            <w:pPr>
              <w:widowControl/>
              <w:jc w:val="center"/>
              <w:rPr>
                <w:rFonts w:ascii="Calibri" w:hAnsi="Calibri"/>
                <w:snapToGrid/>
                <w:color w:val="000000"/>
                <w:sz w:val="22"/>
                <w:szCs w:val="22"/>
              </w:rPr>
            </w:pPr>
            <w:r w:rsidRPr="000C28AF">
              <w:rPr>
                <w:rFonts w:ascii="Calibri" w:hAnsi="Calibri"/>
                <w:snapToGrid/>
                <w:color w:val="000000"/>
                <w:sz w:val="22"/>
                <w:szCs w:val="22"/>
              </w:rPr>
              <w:t>Number of AA in RDD Sample</w:t>
            </w:r>
          </w:p>
        </w:tc>
        <w:tc>
          <w:tcPr>
            <w:tcW w:w="1410" w:type="dxa"/>
            <w:tcBorders>
              <w:top w:val="nil"/>
              <w:left w:val="nil"/>
              <w:bottom w:val="single" w:sz="4" w:space="0" w:color="auto"/>
              <w:right w:val="nil"/>
            </w:tcBorders>
            <w:shd w:val="clear" w:color="auto" w:fill="auto"/>
            <w:vAlign w:val="bottom"/>
          </w:tcPr>
          <w:p w:rsidR="000C28AF" w:rsidRPr="000C28AF" w:rsidRDefault="000C28AF" w:rsidP="000C28AF">
            <w:pPr>
              <w:widowControl/>
              <w:jc w:val="center"/>
              <w:rPr>
                <w:rFonts w:ascii="Calibri" w:hAnsi="Calibri"/>
                <w:snapToGrid/>
                <w:color w:val="000000"/>
                <w:sz w:val="22"/>
                <w:szCs w:val="22"/>
              </w:rPr>
            </w:pPr>
            <w:r w:rsidRPr="000C28AF">
              <w:rPr>
                <w:rFonts w:ascii="Calibri" w:hAnsi="Calibri"/>
                <w:snapToGrid/>
                <w:color w:val="000000"/>
                <w:sz w:val="22"/>
                <w:szCs w:val="22"/>
              </w:rPr>
              <w:t>Number of AA in RDD plus oversample</w:t>
            </w:r>
          </w:p>
        </w:tc>
        <w:tc>
          <w:tcPr>
            <w:tcW w:w="1158" w:type="dxa"/>
            <w:tcBorders>
              <w:top w:val="nil"/>
              <w:left w:val="nil"/>
              <w:bottom w:val="single" w:sz="4" w:space="0" w:color="auto"/>
              <w:right w:val="nil"/>
            </w:tcBorders>
            <w:shd w:val="clear" w:color="auto" w:fill="auto"/>
            <w:noWrap/>
            <w:vAlign w:val="bottom"/>
          </w:tcPr>
          <w:p w:rsidR="000C28AF" w:rsidRPr="000C28AF" w:rsidRDefault="000C28AF" w:rsidP="000C28AF">
            <w:pPr>
              <w:widowControl/>
              <w:jc w:val="center"/>
              <w:rPr>
                <w:rFonts w:ascii="Calibri" w:hAnsi="Calibri"/>
                <w:snapToGrid/>
                <w:color w:val="000000"/>
                <w:sz w:val="22"/>
                <w:szCs w:val="22"/>
              </w:rPr>
            </w:pPr>
            <w:r w:rsidRPr="000C28AF">
              <w:rPr>
                <w:rFonts w:ascii="Calibri" w:hAnsi="Calibri"/>
                <w:snapToGrid/>
                <w:color w:val="000000"/>
                <w:sz w:val="22"/>
                <w:szCs w:val="22"/>
              </w:rPr>
              <w:t>OSADJUST</w:t>
            </w:r>
          </w:p>
        </w:tc>
      </w:tr>
      <w:tr w:rsidR="000C28AF" w:rsidRPr="000C28AF" w:rsidTr="000C28AF">
        <w:trPr>
          <w:trHeight w:val="300"/>
          <w:jc w:val="center"/>
        </w:trPr>
        <w:tc>
          <w:tcPr>
            <w:tcW w:w="972" w:type="dxa"/>
            <w:tcBorders>
              <w:top w:val="nil"/>
              <w:left w:val="nil"/>
              <w:bottom w:val="nil"/>
              <w:right w:val="nil"/>
            </w:tcBorders>
            <w:shd w:val="clear" w:color="auto" w:fill="auto"/>
            <w:noWrap/>
            <w:vAlign w:val="bottom"/>
          </w:tcPr>
          <w:p w:rsidR="000C28AF" w:rsidRPr="000C28AF" w:rsidRDefault="000C28AF" w:rsidP="000C28AF">
            <w:pPr>
              <w:widowControl/>
              <w:rPr>
                <w:rFonts w:ascii="Calibri" w:hAnsi="Calibri"/>
                <w:snapToGrid/>
                <w:color w:val="000000"/>
                <w:sz w:val="22"/>
                <w:szCs w:val="22"/>
              </w:rPr>
            </w:pPr>
            <w:r w:rsidRPr="000C28AF">
              <w:rPr>
                <w:rFonts w:ascii="Calibri" w:hAnsi="Calibri"/>
                <w:snapToGrid/>
                <w:color w:val="000000"/>
                <w:sz w:val="22"/>
                <w:szCs w:val="22"/>
              </w:rPr>
              <w:t>Landline</w:t>
            </w:r>
          </w:p>
        </w:tc>
        <w:tc>
          <w:tcPr>
            <w:tcW w:w="1223" w:type="dxa"/>
            <w:tcBorders>
              <w:top w:val="nil"/>
              <w:left w:val="nil"/>
              <w:bottom w:val="nil"/>
              <w:right w:val="nil"/>
            </w:tcBorders>
            <w:shd w:val="clear" w:color="auto" w:fill="auto"/>
            <w:noWrap/>
            <w:vAlign w:val="bottom"/>
          </w:tcPr>
          <w:p w:rsidR="000C28AF" w:rsidRPr="000C28AF" w:rsidRDefault="000C28AF" w:rsidP="000C28AF">
            <w:pPr>
              <w:widowControl/>
              <w:jc w:val="center"/>
              <w:rPr>
                <w:rFonts w:ascii="Calibri" w:hAnsi="Calibri"/>
                <w:snapToGrid/>
                <w:color w:val="000000"/>
                <w:sz w:val="22"/>
                <w:szCs w:val="22"/>
              </w:rPr>
            </w:pPr>
            <w:r w:rsidRPr="000C28AF">
              <w:rPr>
                <w:rFonts w:ascii="Calibri" w:hAnsi="Calibri"/>
                <w:snapToGrid/>
                <w:color w:val="000000"/>
                <w:sz w:val="22"/>
                <w:szCs w:val="22"/>
              </w:rPr>
              <w:t>149</w:t>
            </w:r>
          </w:p>
        </w:tc>
        <w:tc>
          <w:tcPr>
            <w:tcW w:w="1410" w:type="dxa"/>
            <w:tcBorders>
              <w:top w:val="nil"/>
              <w:left w:val="nil"/>
              <w:bottom w:val="nil"/>
              <w:right w:val="nil"/>
            </w:tcBorders>
            <w:shd w:val="clear" w:color="auto" w:fill="auto"/>
            <w:noWrap/>
            <w:vAlign w:val="bottom"/>
          </w:tcPr>
          <w:p w:rsidR="000C28AF" w:rsidRPr="000C28AF" w:rsidRDefault="000C28AF" w:rsidP="000C28AF">
            <w:pPr>
              <w:widowControl/>
              <w:jc w:val="center"/>
              <w:rPr>
                <w:rFonts w:ascii="Calibri" w:hAnsi="Calibri"/>
                <w:snapToGrid/>
                <w:color w:val="000000"/>
                <w:sz w:val="22"/>
                <w:szCs w:val="22"/>
              </w:rPr>
            </w:pPr>
            <w:r w:rsidRPr="000C28AF">
              <w:rPr>
                <w:rFonts w:ascii="Calibri" w:hAnsi="Calibri"/>
                <w:snapToGrid/>
                <w:color w:val="000000"/>
                <w:sz w:val="22"/>
                <w:szCs w:val="22"/>
              </w:rPr>
              <w:t>371</w:t>
            </w:r>
          </w:p>
        </w:tc>
        <w:tc>
          <w:tcPr>
            <w:tcW w:w="1158" w:type="dxa"/>
            <w:tcBorders>
              <w:top w:val="nil"/>
              <w:left w:val="nil"/>
              <w:bottom w:val="nil"/>
              <w:right w:val="nil"/>
            </w:tcBorders>
            <w:shd w:val="clear" w:color="auto" w:fill="auto"/>
            <w:noWrap/>
            <w:vAlign w:val="bottom"/>
          </w:tcPr>
          <w:p w:rsidR="000C28AF" w:rsidRPr="000C28AF" w:rsidRDefault="000C28AF" w:rsidP="000C28AF">
            <w:pPr>
              <w:widowControl/>
              <w:jc w:val="center"/>
              <w:rPr>
                <w:rFonts w:ascii="Calibri" w:hAnsi="Calibri"/>
                <w:snapToGrid/>
                <w:color w:val="000000"/>
                <w:sz w:val="22"/>
                <w:szCs w:val="22"/>
              </w:rPr>
            </w:pPr>
            <w:r w:rsidRPr="000C28AF">
              <w:rPr>
                <w:rFonts w:ascii="Calibri" w:hAnsi="Calibri"/>
                <w:snapToGrid/>
                <w:color w:val="000000"/>
                <w:sz w:val="22"/>
                <w:szCs w:val="22"/>
              </w:rPr>
              <w:t>0.402</w:t>
            </w:r>
          </w:p>
        </w:tc>
      </w:tr>
      <w:tr w:rsidR="000C28AF" w:rsidRPr="000C28AF" w:rsidTr="000C28AF">
        <w:trPr>
          <w:trHeight w:val="300"/>
          <w:jc w:val="center"/>
        </w:trPr>
        <w:tc>
          <w:tcPr>
            <w:tcW w:w="972" w:type="dxa"/>
            <w:tcBorders>
              <w:top w:val="nil"/>
              <w:left w:val="nil"/>
              <w:bottom w:val="single" w:sz="4" w:space="0" w:color="auto"/>
              <w:right w:val="nil"/>
            </w:tcBorders>
            <w:shd w:val="clear" w:color="auto" w:fill="auto"/>
            <w:noWrap/>
            <w:vAlign w:val="bottom"/>
          </w:tcPr>
          <w:p w:rsidR="000C28AF" w:rsidRPr="000C28AF" w:rsidRDefault="000C28AF" w:rsidP="000C28AF">
            <w:pPr>
              <w:widowControl/>
              <w:rPr>
                <w:rFonts w:ascii="Calibri" w:hAnsi="Calibri"/>
                <w:snapToGrid/>
                <w:color w:val="000000"/>
                <w:sz w:val="22"/>
                <w:szCs w:val="22"/>
              </w:rPr>
            </w:pPr>
            <w:r w:rsidRPr="000C28AF">
              <w:rPr>
                <w:rFonts w:ascii="Calibri" w:hAnsi="Calibri"/>
                <w:snapToGrid/>
                <w:color w:val="000000"/>
                <w:sz w:val="22"/>
                <w:szCs w:val="22"/>
              </w:rPr>
              <w:t>Cellular</w:t>
            </w:r>
          </w:p>
        </w:tc>
        <w:tc>
          <w:tcPr>
            <w:tcW w:w="1223" w:type="dxa"/>
            <w:tcBorders>
              <w:top w:val="nil"/>
              <w:left w:val="nil"/>
              <w:bottom w:val="single" w:sz="4" w:space="0" w:color="auto"/>
              <w:right w:val="nil"/>
            </w:tcBorders>
            <w:shd w:val="clear" w:color="auto" w:fill="auto"/>
            <w:noWrap/>
            <w:vAlign w:val="bottom"/>
          </w:tcPr>
          <w:p w:rsidR="000C28AF" w:rsidRPr="000C28AF" w:rsidRDefault="000C28AF" w:rsidP="000C28AF">
            <w:pPr>
              <w:widowControl/>
              <w:jc w:val="center"/>
              <w:rPr>
                <w:rFonts w:ascii="Calibri" w:hAnsi="Calibri"/>
                <w:snapToGrid/>
                <w:color w:val="000000"/>
                <w:sz w:val="22"/>
                <w:szCs w:val="22"/>
              </w:rPr>
            </w:pPr>
            <w:r w:rsidRPr="000C28AF">
              <w:rPr>
                <w:rFonts w:ascii="Calibri" w:hAnsi="Calibri"/>
                <w:snapToGrid/>
                <w:color w:val="000000"/>
                <w:sz w:val="22"/>
                <w:szCs w:val="22"/>
              </w:rPr>
              <w:t>129</w:t>
            </w:r>
          </w:p>
        </w:tc>
        <w:tc>
          <w:tcPr>
            <w:tcW w:w="1410" w:type="dxa"/>
            <w:tcBorders>
              <w:top w:val="nil"/>
              <w:left w:val="nil"/>
              <w:bottom w:val="single" w:sz="4" w:space="0" w:color="auto"/>
              <w:right w:val="nil"/>
            </w:tcBorders>
            <w:shd w:val="clear" w:color="auto" w:fill="auto"/>
            <w:noWrap/>
            <w:vAlign w:val="bottom"/>
          </w:tcPr>
          <w:p w:rsidR="000C28AF" w:rsidRPr="000C28AF" w:rsidRDefault="000C28AF" w:rsidP="000C28AF">
            <w:pPr>
              <w:widowControl/>
              <w:jc w:val="center"/>
              <w:rPr>
                <w:rFonts w:ascii="Calibri" w:hAnsi="Calibri"/>
                <w:snapToGrid/>
                <w:color w:val="000000"/>
                <w:sz w:val="22"/>
                <w:szCs w:val="22"/>
              </w:rPr>
            </w:pPr>
            <w:r w:rsidRPr="000C28AF">
              <w:rPr>
                <w:rFonts w:ascii="Calibri" w:hAnsi="Calibri"/>
                <w:snapToGrid/>
                <w:color w:val="000000"/>
                <w:sz w:val="22"/>
                <w:szCs w:val="22"/>
              </w:rPr>
              <w:t>310</w:t>
            </w:r>
          </w:p>
        </w:tc>
        <w:tc>
          <w:tcPr>
            <w:tcW w:w="1158" w:type="dxa"/>
            <w:tcBorders>
              <w:top w:val="nil"/>
              <w:left w:val="nil"/>
              <w:bottom w:val="single" w:sz="4" w:space="0" w:color="auto"/>
              <w:right w:val="nil"/>
            </w:tcBorders>
            <w:shd w:val="clear" w:color="auto" w:fill="auto"/>
            <w:noWrap/>
            <w:vAlign w:val="bottom"/>
          </w:tcPr>
          <w:p w:rsidR="000C28AF" w:rsidRPr="000C28AF" w:rsidRDefault="000C28AF" w:rsidP="000C28AF">
            <w:pPr>
              <w:widowControl/>
              <w:jc w:val="center"/>
              <w:rPr>
                <w:rFonts w:ascii="Calibri" w:hAnsi="Calibri"/>
                <w:snapToGrid/>
                <w:color w:val="000000"/>
                <w:sz w:val="22"/>
                <w:szCs w:val="22"/>
              </w:rPr>
            </w:pPr>
            <w:r w:rsidRPr="000C28AF">
              <w:rPr>
                <w:rFonts w:ascii="Calibri" w:hAnsi="Calibri"/>
                <w:snapToGrid/>
                <w:color w:val="000000"/>
                <w:sz w:val="22"/>
                <w:szCs w:val="22"/>
              </w:rPr>
              <w:t>0.416</w:t>
            </w:r>
          </w:p>
        </w:tc>
      </w:tr>
    </w:tbl>
    <w:p w:rsidR="00C82CD1" w:rsidRDefault="00C82CD1">
      <w:pPr>
        <w:pStyle w:val="BodyofReport"/>
        <w:rPr>
          <w:highlight w:val="yellow"/>
        </w:rPr>
      </w:pPr>
    </w:p>
    <w:p w:rsidR="00FB6864" w:rsidRDefault="000C28AF" w:rsidP="00675DD6">
      <w:pPr>
        <w:pStyle w:val="BodyofReport"/>
      </w:pPr>
      <w:r w:rsidRPr="00675DD6">
        <w:t xml:space="preserve">After applying the oversample adjustment, we also made </w:t>
      </w:r>
      <w:r w:rsidR="00CC765F" w:rsidRPr="00675DD6">
        <w:t>two more adjustments before raking the data to population parameters.</w:t>
      </w:r>
      <w:r w:rsidR="00675DD6">
        <w:t xml:space="preserve"> </w:t>
      </w:r>
      <w:r w:rsidR="00675DD6" w:rsidRPr="00BA4320">
        <w:t xml:space="preserve">The Probability of Selection Adjustment (PSA) corrects for the fact that respondents in the landline sample have different probabilities of being sampled depending on how many adults live in the household. </w:t>
      </w:r>
      <w:r w:rsidR="00675DD6">
        <w:t>Since we only sample one person per household, adults who live with no other adults have a greater chance of being sample</w:t>
      </w:r>
      <w:r w:rsidR="00FB6864">
        <w:t>d</w:t>
      </w:r>
      <w:r w:rsidR="00675DD6">
        <w:t xml:space="preserve"> than adults who live </w:t>
      </w:r>
      <w:r w:rsidR="00FB6864">
        <w:t>in multiple-adult households.</w:t>
      </w:r>
    </w:p>
    <w:p w:rsidR="00675DD6" w:rsidRDefault="00675DD6" w:rsidP="00675DD6">
      <w:pPr>
        <w:pStyle w:val="BodyofReport"/>
      </w:pPr>
      <w:r>
        <w:t>To compute the PSA, first d</w:t>
      </w:r>
      <w:r w:rsidRPr="00BA4320">
        <w:t>efine n</w:t>
      </w:r>
      <w:r w:rsidRPr="00BA4320">
        <w:rPr>
          <w:vertAlign w:val="subscript"/>
        </w:rPr>
        <w:t>1</w:t>
      </w:r>
      <w:r w:rsidRPr="00BA4320">
        <w:t xml:space="preserve"> as the number of </w:t>
      </w:r>
      <w:r w:rsidR="00BC275F">
        <w:t>respondents</w:t>
      </w:r>
      <w:r w:rsidRPr="00BA4320">
        <w:t xml:space="preserve"> in the </w:t>
      </w:r>
      <w:r>
        <w:t>landline sample who live</w:t>
      </w:r>
      <w:r w:rsidRPr="00BA4320">
        <w:t xml:space="preserve"> in single-adults households and n</w:t>
      </w:r>
      <w:r w:rsidRPr="00BA4320">
        <w:rPr>
          <w:vertAlign w:val="subscript"/>
        </w:rPr>
        <w:t>2</w:t>
      </w:r>
      <w:r w:rsidRPr="00BA4320">
        <w:t xml:space="preserve"> as the number </w:t>
      </w:r>
      <w:r w:rsidR="00BC275F">
        <w:t>of respondents</w:t>
      </w:r>
      <w:r>
        <w:t xml:space="preserve"> in the landline sample that live </w:t>
      </w:r>
      <w:r w:rsidRPr="00BA4320">
        <w:t xml:space="preserve">in multi-adult households. The PSA </w:t>
      </w:r>
      <w:r>
        <w:t>equals:</w:t>
      </w:r>
    </w:p>
    <w:p w:rsidR="00675DD6" w:rsidRPr="00BA4320" w:rsidRDefault="00675DD6" w:rsidP="00675DD6">
      <w:pPr>
        <w:pStyle w:val="BodyofReport"/>
      </w:pPr>
    </w:p>
    <w:p w:rsidR="00675DD6" w:rsidRDefault="00120B99" w:rsidP="00675DD6">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m:t>
          </m:r>
          <m:r>
            <w:rPr>
              <w:rFonts w:ascii="Cambria Math" w:hAnsi="Cambria Math"/>
            </w:rPr>
            <m:t>dline respondents in single-adult households</m:t>
          </m:r>
        </m:oMath>
      </m:oMathPara>
    </w:p>
    <w:p w:rsidR="00675DD6" w:rsidRDefault="00120B99" w:rsidP="00675DD6">
      <w:pPr>
        <w:spacing w:before="240"/>
      </w:pPr>
      <m:oMathPara>
        <m:oMath>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repondents in multiple-adult households</m:t>
          </m:r>
        </m:oMath>
      </m:oMathPara>
    </w:p>
    <w:p w:rsidR="00675DD6" w:rsidRDefault="00120B99" w:rsidP="00675DD6">
      <w:pPr>
        <w:pStyle w:val="BodyofReport"/>
        <w:spacing w:before="240"/>
      </w:pPr>
      <m:oMathPara>
        <m:oMath>
          <m:r>
            <w:rPr>
              <w:rFonts w:ascii="Cambria Math" w:hAnsi="Cambria Math"/>
            </w:rPr>
            <m:t>1 for cellphone reponden</m:t>
          </m:r>
          <m:r>
            <w:rPr>
              <w:rFonts w:ascii="Cambria Math" w:hAnsi="Cambria Math"/>
            </w:rPr>
            <m:t>ts</m:t>
          </m:r>
        </m:oMath>
      </m:oMathPara>
    </w:p>
    <w:p w:rsidR="00CC765F" w:rsidRDefault="00CC765F" w:rsidP="00C82CD1">
      <w:pPr>
        <w:pStyle w:val="BodyofReport"/>
        <w:rPr>
          <w:highlight w:val="yellow"/>
        </w:rPr>
      </w:pPr>
    </w:p>
    <w:p w:rsidR="00675DD6" w:rsidRDefault="00675DD6" w:rsidP="00675DD6">
      <w:pPr>
        <w:pStyle w:val="BodyofReport"/>
      </w:pPr>
      <w:r>
        <w:t xml:space="preserve">The </w:t>
      </w:r>
      <w:r w:rsidR="00373AE8">
        <w:t>final</w:t>
      </w:r>
      <w:r>
        <w:t xml:space="preserve"> adjustment we made prior to raking the data is the Phone Use Adjustment (PUA) which corrects for the overlapping landline and cellular sample frames. To compute the PUA, first define p</w:t>
      </w:r>
      <w:r w:rsidRPr="0070587A">
        <w:rPr>
          <w:vertAlign w:val="subscript"/>
        </w:rPr>
        <w:t>1</w:t>
      </w:r>
      <w:r>
        <w:t xml:space="preserve"> as the number of respondents with only one type of phone – landline or cell </w:t>
      </w:r>
      <w:r w:rsidR="00373AE8">
        <w:t xml:space="preserve">- </w:t>
      </w:r>
      <w:r>
        <w:t>and define p</w:t>
      </w:r>
      <w:r w:rsidRPr="0070587A">
        <w:rPr>
          <w:vertAlign w:val="subscript"/>
        </w:rPr>
        <w:t>2</w:t>
      </w:r>
      <w:r>
        <w:t xml:space="preserve"> as the number of respondents with both types of phones, the PUA equals:</w:t>
      </w:r>
    </w:p>
    <w:p w:rsidR="00675DD6" w:rsidRDefault="00675DD6" w:rsidP="00675DD6"/>
    <w:p w:rsidR="00675DD6" w:rsidRDefault="00120B99" w:rsidP="00675DD6">
      <w:pPr>
        <w:pStyle w:val="BodyofReport"/>
        <w:ind w:firstLine="0"/>
      </w:pPr>
      <m:oMathPara>
        <m:oMath>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e>
              </m:d>
            </m:num>
            <m:den>
              <m:sSub>
                <m:sSubPr>
                  <m:ctrlPr>
                    <w:rPr>
                      <w:rFonts w:ascii="Cambria Math" w:hAnsi="Cambria Math"/>
                      <w:i/>
                    </w:rPr>
                  </m:ctrlPr>
                </m:sSubPr>
                <m:e>
                  <m:r>
                    <w:rPr>
                      <w:rFonts w:ascii="Cambria Math" w:hAnsi="Cambria Math"/>
                    </w:rPr>
                    <m:t>2p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den>
          </m:f>
          <m:r>
            <w:rPr>
              <w:rFonts w:ascii="Cambria Math" w:hAnsi="Cambria Math"/>
            </w:rPr>
            <m:t xml:space="preserve"> for respondents with one kind of phone</m:t>
          </m:r>
        </m:oMath>
      </m:oMathPara>
    </w:p>
    <w:p w:rsidR="00675DD6" w:rsidRDefault="00675DD6" w:rsidP="00675DD6">
      <w:pPr>
        <w:pStyle w:val="BodyofReport"/>
        <w:ind w:firstLine="0"/>
      </w:pPr>
    </w:p>
    <w:p w:rsidR="00675DD6" w:rsidRDefault="00120B99" w:rsidP="00675DD6">
      <w:pPr>
        <w:pStyle w:val="BodyofReport"/>
        <w:ind w:firstLine="0"/>
      </w:pPr>
      <m:oMathPara>
        <m:oMath>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e>
              </m:d>
            </m:num>
            <m:den>
              <m:sSub>
                <m:sSubPr>
                  <m:ctrlPr>
                    <w:rPr>
                      <w:rFonts w:ascii="Cambria Math" w:hAnsi="Cambria Math"/>
                      <w:i/>
                    </w:rPr>
                  </m:ctrlPr>
                </m:sSubPr>
                <m:e>
                  <m:r>
                    <w:rPr>
                      <w:rFonts w:ascii="Cambria Math" w:hAnsi="Cambria Math"/>
                    </w:rPr>
                    <m:t>2p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den>
          </m:f>
          <m:r>
            <w:rPr>
              <w:rFonts w:ascii="Cambria Math" w:hAnsi="Cambria Math"/>
            </w:rPr>
            <m:t xml:space="preserve"> for respondents with two kinds of phones</m:t>
          </m:r>
        </m:oMath>
      </m:oMathPara>
    </w:p>
    <w:p w:rsidR="00675DD6" w:rsidRDefault="00675DD6" w:rsidP="00C82CD1">
      <w:pPr>
        <w:pStyle w:val="BodyofReport"/>
        <w:rPr>
          <w:highlight w:val="yellow"/>
        </w:rPr>
      </w:pPr>
    </w:p>
    <w:p w:rsidR="00C455CB" w:rsidRPr="006E6193" w:rsidRDefault="002E0692" w:rsidP="00C82CD1">
      <w:pPr>
        <w:pStyle w:val="BodyofReport"/>
      </w:pPr>
      <w:r w:rsidRPr="002E0692">
        <w:t>At this point an interim weight was computed that was the product of SAMPWT, OSADJUST, PUA and PSA. This interim weight was used a</w:t>
      </w:r>
      <w:r>
        <w:t>s</w:t>
      </w:r>
      <w:r w:rsidRPr="002E0692">
        <w:t xml:space="preserve"> an input weight for the </w:t>
      </w:r>
      <w:r>
        <w:t>final stage of weighting – the demographic raking. The raking</w:t>
      </w:r>
      <w:r w:rsidR="00E7389C">
        <w:t xml:space="preserve"> was </w:t>
      </w:r>
      <w:r w:rsidR="00373AE8">
        <w:t xml:space="preserve">done </w:t>
      </w:r>
      <w:r w:rsidR="00E7389C">
        <w:t xml:space="preserve">in two stages. In the first stage, </w:t>
      </w:r>
      <w:r w:rsidR="00E7389C" w:rsidRPr="006E6193">
        <w:t>t</w:t>
      </w:r>
      <w:r w:rsidR="00C455CB" w:rsidRPr="006E6193">
        <w:t xml:space="preserve">he demographic composition of each racial/ethnic group was </w:t>
      </w:r>
      <w:r w:rsidR="00E7389C" w:rsidRPr="006E6193">
        <w:t>raked</w:t>
      </w:r>
      <w:r w:rsidR="00C455CB" w:rsidRPr="006E6193">
        <w:t xml:space="preserve"> to match national parameters for sex</w:t>
      </w:r>
      <w:r w:rsidR="0062404E" w:rsidRPr="006E6193">
        <w:t xml:space="preserve"> by age</w:t>
      </w:r>
      <w:r w:rsidR="00C455CB" w:rsidRPr="006E6193">
        <w:t xml:space="preserve">, </w:t>
      </w:r>
      <w:r w:rsidR="0062404E" w:rsidRPr="006E6193">
        <w:t xml:space="preserve">sex by </w:t>
      </w:r>
      <w:r w:rsidR="00C455CB" w:rsidRPr="006E6193">
        <w:t>education,</w:t>
      </w:r>
      <w:r w:rsidR="0062404E" w:rsidRPr="006E6193">
        <w:t xml:space="preserve"> age by education</w:t>
      </w:r>
      <w:r w:rsidR="00C455CB" w:rsidRPr="006E6193">
        <w:t xml:space="preserve"> and region</w:t>
      </w:r>
      <w:r w:rsidR="00F11F75" w:rsidRPr="006E6193">
        <w:t xml:space="preserve">. </w:t>
      </w:r>
      <w:r w:rsidR="00C455CB" w:rsidRPr="006E6193">
        <w:t xml:space="preserve">The three groups were defined as: </w:t>
      </w:r>
      <w:r w:rsidR="008D415B" w:rsidRPr="006E6193">
        <w:t xml:space="preserve">[1] </w:t>
      </w:r>
      <w:r w:rsidR="00C455CB" w:rsidRPr="006E6193">
        <w:t>Hispanic</w:t>
      </w:r>
      <w:r w:rsidR="00E7389C" w:rsidRPr="006E6193">
        <w:t>s</w:t>
      </w:r>
      <w:r w:rsidR="00C455CB" w:rsidRPr="006E6193">
        <w:t xml:space="preserve">; </w:t>
      </w:r>
      <w:r w:rsidR="008D415B" w:rsidRPr="006E6193">
        <w:t xml:space="preserve">[2] </w:t>
      </w:r>
      <w:r w:rsidR="00E7389C" w:rsidRPr="006E6193">
        <w:t xml:space="preserve">non-Hispanic </w:t>
      </w:r>
      <w:r w:rsidR="00FB6864">
        <w:t>African American</w:t>
      </w:r>
      <w:r w:rsidR="00E7389C" w:rsidRPr="006E6193">
        <w:t>s</w:t>
      </w:r>
      <w:r w:rsidR="00F11F75" w:rsidRPr="006E6193">
        <w:t>;</w:t>
      </w:r>
      <w:r w:rsidR="008D415B" w:rsidRPr="006E6193">
        <w:t xml:space="preserve"> and [3]</w:t>
      </w:r>
      <w:r w:rsidR="00F11F75" w:rsidRPr="006E6193">
        <w:t xml:space="preserve"> </w:t>
      </w:r>
      <w:r w:rsidR="00E7389C" w:rsidRPr="006E6193">
        <w:t xml:space="preserve">Non-Hispanic </w:t>
      </w:r>
      <w:r w:rsidR="00F11F75" w:rsidRPr="006E6193">
        <w:t>other race.</w:t>
      </w:r>
      <w:r w:rsidR="00C455CB" w:rsidRPr="006E6193">
        <w:t xml:space="preserve"> Those who refused to give their race were included in the third group.</w:t>
      </w:r>
    </w:p>
    <w:p w:rsidR="00C455CB" w:rsidRPr="006E6193" w:rsidRDefault="00C455CB" w:rsidP="00C455CB">
      <w:pPr>
        <w:pStyle w:val="BodyofReport"/>
      </w:pPr>
      <w:r w:rsidRPr="006E6193">
        <w:t>This stage of weighting, which incor</w:t>
      </w:r>
      <w:r w:rsidR="008D415B" w:rsidRPr="006E6193">
        <w:t xml:space="preserve">porated each respondent's </w:t>
      </w:r>
      <w:r w:rsidR="0062404E" w:rsidRPr="006E6193">
        <w:t>initial weighting adjustments</w:t>
      </w:r>
      <w:r w:rsidRPr="006E6193">
        <w:t xml:space="preserve">, was accomplished using Sample Balancing, a special iterative sample weighting program that simultaneously balances the distributions of all variables using a statistical technique called the </w:t>
      </w:r>
      <w:r w:rsidRPr="006E6193">
        <w:rPr>
          <w:i/>
          <w:iCs/>
        </w:rPr>
        <w:t>Deming Algorithm</w:t>
      </w:r>
      <w:r w:rsidR="008D415B" w:rsidRPr="006E6193">
        <w:t xml:space="preserve">. The </w:t>
      </w:r>
      <w:r w:rsidR="006E6193" w:rsidRPr="006E6193">
        <w:t>raking</w:t>
      </w:r>
      <w:r w:rsidRPr="006E6193">
        <w:t xml:space="preserve"> </w:t>
      </w:r>
      <w:r w:rsidR="006E6193" w:rsidRPr="006E6193">
        <w:t>corrects</w:t>
      </w:r>
      <w:r w:rsidRPr="006E6193">
        <w:t xml:space="preserve"> for</w:t>
      </w:r>
      <w:r w:rsidR="006E6193" w:rsidRPr="006E6193">
        <w:t xml:space="preserve"> differential</w:t>
      </w:r>
      <w:r w:rsidRPr="006E6193">
        <w:t xml:space="preserve"> non-response that is related to particular demographic characteristics of the sample. This weight ensures that the demographic characteristics of each group closely approximate the demographic characteristics of the group’s population. </w:t>
      </w:r>
    </w:p>
    <w:p w:rsidR="0062404E" w:rsidRPr="00837168" w:rsidRDefault="0062404E" w:rsidP="00C455CB">
      <w:pPr>
        <w:pStyle w:val="BodyofReport"/>
      </w:pPr>
      <w:r w:rsidRPr="00837168">
        <w:t xml:space="preserve">After the three racial/ethnic groups were weighted to their population parameters, a final </w:t>
      </w:r>
      <w:r w:rsidR="003D549E" w:rsidRPr="00837168">
        <w:t>raking</w:t>
      </w:r>
      <w:r w:rsidRPr="00837168">
        <w:t xml:space="preserve"> was performed</w:t>
      </w:r>
      <w:r w:rsidR="00E9014B" w:rsidRPr="00837168">
        <w:t xml:space="preserve"> - by form - </w:t>
      </w:r>
      <w:r w:rsidRPr="00837168">
        <w:t xml:space="preserve">on the </w:t>
      </w:r>
      <w:r w:rsidR="001362BA">
        <w:t>total</w:t>
      </w:r>
      <w:r w:rsidRPr="00837168">
        <w:t xml:space="preserve"> sample. This stage also used sample balancing and </w:t>
      </w:r>
      <w:r w:rsidR="00A27C5C" w:rsidRPr="00837168">
        <w:t>matched</w:t>
      </w:r>
      <w:r w:rsidRPr="00837168">
        <w:t xml:space="preserve"> total sample distributions to population parameters for telephone usage, population density and race/ethnicity. The telephone usage parameter was derived from an analysis of the </w:t>
      </w:r>
      <w:r w:rsidR="003D549E" w:rsidRPr="00837168">
        <w:t xml:space="preserve">most recently available </w:t>
      </w:r>
      <w:r w:rsidR="00A27C5C" w:rsidRPr="00837168">
        <w:t>National Health Interview Survey data</w:t>
      </w:r>
      <w:r w:rsidR="003D549E" w:rsidRPr="00837168">
        <w:rPr>
          <w:rStyle w:val="FootnoteReference"/>
        </w:rPr>
        <w:footnoteReference w:id="1"/>
      </w:r>
      <w:r w:rsidRPr="00837168">
        <w:t>. The population density parameter is county-based and was derived from Census 2000 data.</w:t>
      </w:r>
      <w:r w:rsidR="003A68C0" w:rsidRPr="00837168">
        <w:t xml:space="preserve"> </w:t>
      </w:r>
      <w:r w:rsidR="00837168" w:rsidRPr="00837168">
        <w:t>Tables 4 and 5</w:t>
      </w:r>
      <w:r w:rsidR="00C95C3A" w:rsidRPr="00837168">
        <w:t xml:space="preserve"> compare weighted and unweighted sample demographics to population parameters.</w:t>
      </w:r>
    </w:p>
    <w:p w:rsidR="00E51DFD" w:rsidRPr="00F16150" w:rsidRDefault="00090193">
      <w:pPr>
        <w:pStyle w:val="BodyofReport"/>
        <w:rPr>
          <w:highlight w:val="yellow"/>
        </w:rPr>
      </w:pPr>
      <w:r w:rsidRPr="00F16150">
        <w:rPr>
          <w:highlight w:val="yellow"/>
        </w:rPr>
        <w:br w:type="page"/>
      </w:r>
    </w:p>
    <w:tbl>
      <w:tblPr>
        <w:tblW w:w="6200" w:type="dxa"/>
        <w:jc w:val="center"/>
        <w:tblLook w:val="04A0"/>
      </w:tblPr>
      <w:tblGrid>
        <w:gridCol w:w="2625"/>
        <w:gridCol w:w="1163"/>
        <w:gridCol w:w="1308"/>
        <w:gridCol w:w="1104"/>
      </w:tblGrid>
      <w:tr w:rsidR="007B0299" w:rsidRPr="007B0299" w:rsidTr="007B0299">
        <w:trPr>
          <w:trHeight w:val="255"/>
          <w:jc w:val="center"/>
        </w:trPr>
        <w:tc>
          <w:tcPr>
            <w:tcW w:w="3788" w:type="dxa"/>
            <w:gridSpan w:val="2"/>
            <w:tcBorders>
              <w:top w:val="nil"/>
              <w:left w:val="nil"/>
              <w:bottom w:val="single" w:sz="4" w:space="0" w:color="auto"/>
              <w:right w:val="nil"/>
            </w:tcBorders>
            <w:shd w:val="clear" w:color="auto" w:fill="auto"/>
            <w:noWrap/>
            <w:vAlign w:val="bottom"/>
          </w:tcPr>
          <w:p w:rsidR="007B0299" w:rsidRPr="007B0299" w:rsidRDefault="007B0299" w:rsidP="007B0299">
            <w:pPr>
              <w:widowControl/>
              <w:rPr>
                <w:rFonts w:ascii="Calibri" w:hAnsi="Calibri" w:cs="Arial"/>
                <w:b/>
                <w:bCs/>
                <w:snapToGrid/>
                <w:sz w:val="22"/>
                <w:szCs w:val="22"/>
              </w:rPr>
            </w:pPr>
            <w:r w:rsidRPr="007B0299">
              <w:rPr>
                <w:rFonts w:ascii="Calibri" w:hAnsi="Calibri" w:cs="Arial"/>
                <w:b/>
                <w:bCs/>
                <w:snapToGrid/>
                <w:sz w:val="22"/>
                <w:szCs w:val="22"/>
              </w:rPr>
              <w:lastRenderedPageBreak/>
              <w:t xml:space="preserve">Table </w:t>
            </w:r>
            <w:r>
              <w:rPr>
                <w:rFonts w:ascii="Calibri" w:hAnsi="Calibri" w:cs="Arial"/>
                <w:b/>
                <w:bCs/>
                <w:snapToGrid/>
                <w:sz w:val="22"/>
                <w:szCs w:val="22"/>
              </w:rPr>
              <w:t>4</w:t>
            </w:r>
            <w:r w:rsidRPr="007B0299">
              <w:rPr>
                <w:rFonts w:ascii="Calibri" w:hAnsi="Calibri" w:cs="Arial"/>
                <w:b/>
                <w:bCs/>
                <w:snapToGrid/>
                <w:sz w:val="22"/>
                <w:szCs w:val="22"/>
              </w:rPr>
              <w:t>: Sample Demographics</w:t>
            </w:r>
          </w:p>
        </w:tc>
        <w:tc>
          <w:tcPr>
            <w:tcW w:w="1308" w:type="dxa"/>
            <w:tcBorders>
              <w:top w:val="nil"/>
              <w:left w:val="nil"/>
              <w:bottom w:val="single" w:sz="4" w:space="0" w:color="auto"/>
              <w:right w:val="nil"/>
            </w:tcBorders>
            <w:shd w:val="clear" w:color="auto" w:fill="auto"/>
            <w:vAlign w:val="bottom"/>
          </w:tcPr>
          <w:p w:rsidR="007B0299" w:rsidRPr="007B0299" w:rsidRDefault="007B0299" w:rsidP="007B0299">
            <w:pPr>
              <w:widowControl/>
              <w:jc w:val="center"/>
              <w:rPr>
                <w:rFonts w:ascii="Calibri" w:hAnsi="Calibri" w:cs="Arial"/>
                <w:b/>
                <w:bCs/>
                <w:snapToGrid/>
                <w:sz w:val="22"/>
                <w:szCs w:val="22"/>
              </w:rPr>
            </w:pPr>
          </w:p>
        </w:tc>
        <w:tc>
          <w:tcPr>
            <w:tcW w:w="1104" w:type="dxa"/>
            <w:tcBorders>
              <w:top w:val="nil"/>
              <w:left w:val="nil"/>
              <w:bottom w:val="single" w:sz="4" w:space="0" w:color="auto"/>
              <w:right w:val="nil"/>
            </w:tcBorders>
            <w:shd w:val="clear" w:color="auto" w:fill="auto"/>
            <w:vAlign w:val="bottom"/>
          </w:tcPr>
          <w:p w:rsidR="007B0299" w:rsidRPr="007B0299" w:rsidRDefault="007B0299" w:rsidP="007B0299">
            <w:pPr>
              <w:widowControl/>
              <w:jc w:val="center"/>
              <w:rPr>
                <w:rFonts w:ascii="Calibri" w:hAnsi="Calibri" w:cs="Arial"/>
                <w:b/>
                <w:bCs/>
                <w:snapToGrid/>
                <w:sz w:val="22"/>
                <w:szCs w:val="22"/>
              </w:rPr>
            </w:pPr>
          </w:p>
        </w:tc>
      </w:tr>
      <w:tr w:rsidR="007B0299" w:rsidRPr="007B0299" w:rsidTr="007B0299">
        <w:trPr>
          <w:trHeight w:val="255"/>
          <w:jc w:val="center"/>
        </w:trPr>
        <w:tc>
          <w:tcPr>
            <w:tcW w:w="2625" w:type="dxa"/>
            <w:tcBorders>
              <w:top w:val="single" w:sz="4" w:space="0" w:color="auto"/>
              <w:left w:val="nil"/>
              <w:bottom w:val="single" w:sz="4" w:space="0" w:color="auto"/>
              <w:right w:val="nil"/>
            </w:tcBorders>
            <w:shd w:val="clear" w:color="auto" w:fill="auto"/>
            <w:vAlign w:val="bottom"/>
          </w:tcPr>
          <w:p w:rsidR="007B0299" w:rsidRPr="007B0299" w:rsidRDefault="007B0299" w:rsidP="007B0299">
            <w:pPr>
              <w:widowControl/>
              <w:rPr>
                <w:rFonts w:ascii="Calibri" w:hAnsi="Calibri" w:cs="Arial"/>
                <w:snapToGrid/>
                <w:sz w:val="22"/>
                <w:szCs w:val="22"/>
              </w:rPr>
            </w:pPr>
          </w:p>
        </w:tc>
        <w:tc>
          <w:tcPr>
            <w:tcW w:w="1163" w:type="dxa"/>
            <w:tcBorders>
              <w:top w:val="single" w:sz="4" w:space="0" w:color="auto"/>
              <w:left w:val="nil"/>
              <w:bottom w:val="single" w:sz="4" w:space="0" w:color="auto"/>
              <w:right w:val="nil"/>
            </w:tcBorders>
            <w:shd w:val="clear" w:color="auto" w:fill="auto"/>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Parameter</w:t>
            </w:r>
          </w:p>
        </w:tc>
        <w:tc>
          <w:tcPr>
            <w:tcW w:w="1308" w:type="dxa"/>
            <w:tcBorders>
              <w:top w:val="single" w:sz="4" w:space="0" w:color="auto"/>
              <w:left w:val="nil"/>
              <w:bottom w:val="single" w:sz="4" w:space="0" w:color="auto"/>
              <w:right w:val="nil"/>
            </w:tcBorders>
            <w:shd w:val="clear" w:color="auto" w:fill="auto"/>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Unweighted</w:t>
            </w:r>
            <w:r>
              <w:rPr>
                <w:rFonts w:ascii="Calibri" w:hAnsi="Calibri" w:cs="Arial"/>
                <w:snapToGrid/>
                <w:sz w:val="22"/>
                <w:szCs w:val="22"/>
              </w:rPr>
              <w:t xml:space="preserve"> Sample</w:t>
            </w:r>
          </w:p>
        </w:tc>
        <w:tc>
          <w:tcPr>
            <w:tcW w:w="1104" w:type="dxa"/>
            <w:tcBorders>
              <w:top w:val="single" w:sz="4" w:space="0" w:color="auto"/>
              <w:left w:val="nil"/>
              <w:bottom w:val="single" w:sz="4" w:space="0" w:color="auto"/>
              <w:right w:val="nil"/>
            </w:tcBorders>
            <w:shd w:val="clear" w:color="auto" w:fill="auto"/>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W</w:t>
            </w:r>
            <w:r>
              <w:rPr>
                <w:rFonts w:ascii="Calibri" w:hAnsi="Calibri" w:cs="Arial"/>
                <w:snapToGrid/>
                <w:sz w:val="22"/>
                <w:szCs w:val="22"/>
              </w:rPr>
              <w:t>eighted Sample</w:t>
            </w:r>
          </w:p>
        </w:tc>
      </w:tr>
      <w:tr w:rsidR="007B0299" w:rsidRPr="007B0299" w:rsidTr="007B0299">
        <w:trPr>
          <w:trHeight w:val="255"/>
          <w:jc w:val="center"/>
        </w:trPr>
        <w:tc>
          <w:tcPr>
            <w:tcW w:w="2625" w:type="dxa"/>
            <w:tcBorders>
              <w:top w:val="single" w:sz="4" w:space="0" w:color="auto"/>
              <w:left w:val="nil"/>
              <w:bottom w:val="nil"/>
              <w:right w:val="nil"/>
            </w:tcBorders>
            <w:shd w:val="clear" w:color="auto" w:fill="auto"/>
            <w:vAlign w:val="bottom"/>
          </w:tcPr>
          <w:p w:rsidR="007B0299" w:rsidRPr="007B0299" w:rsidRDefault="007B0299" w:rsidP="007B0299">
            <w:pPr>
              <w:widowControl/>
              <w:jc w:val="right"/>
              <w:rPr>
                <w:rFonts w:ascii="Calibri" w:hAnsi="Calibri" w:cs="Arial"/>
                <w:snapToGrid/>
                <w:sz w:val="22"/>
                <w:szCs w:val="22"/>
                <w:u w:val="single"/>
              </w:rPr>
            </w:pPr>
            <w:r w:rsidRPr="007B0299">
              <w:rPr>
                <w:rFonts w:ascii="Calibri" w:hAnsi="Calibri" w:cs="Arial"/>
                <w:snapToGrid/>
                <w:sz w:val="22"/>
                <w:szCs w:val="22"/>
                <w:u w:val="single"/>
              </w:rPr>
              <w:t>Gender</w:t>
            </w:r>
          </w:p>
        </w:tc>
        <w:tc>
          <w:tcPr>
            <w:tcW w:w="1163" w:type="dxa"/>
            <w:tcBorders>
              <w:top w:val="single" w:sz="4" w:space="0" w:color="auto"/>
              <w:left w:val="nil"/>
              <w:bottom w:val="nil"/>
              <w:right w:val="nil"/>
            </w:tcBorders>
            <w:shd w:val="clear" w:color="auto" w:fill="auto"/>
            <w:vAlign w:val="bottom"/>
          </w:tcPr>
          <w:p w:rsidR="007B0299" w:rsidRPr="007B0299" w:rsidRDefault="007B0299" w:rsidP="007B0299">
            <w:pPr>
              <w:widowControl/>
              <w:jc w:val="center"/>
              <w:rPr>
                <w:rFonts w:ascii="Calibri" w:hAnsi="Calibri" w:cs="Arial"/>
                <w:snapToGrid/>
                <w:sz w:val="22"/>
                <w:szCs w:val="22"/>
              </w:rPr>
            </w:pPr>
          </w:p>
        </w:tc>
        <w:tc>
          <w:tcPr>
            <w:tcW w:w="1308" w:type="dxa"/>
            <w:tcBorders>
              <w:top w:val="single" w:sz="4" w:space="0" w:color="auto"/>
              <w:left w:val="nil"/>
              <w:bottom w:val="nil"/>
              <w:right w:val="nil"/>
            </w:tcBorders>
            <w:shd w:val="clear" w:color="auto" w:fill="auto"/>
            <w:vAlign w:val="bottom"/>
          </w:tcPr>
          <w:p w:rsidR="007B0299" w:rsidRPr="007B0299" w:rsidRDefault="007B0299" w:rsidP="007B0299">
            <w:pPr>
              <w:widowControl/>
              <w:jc w:val="center"/>
              <w:rPr>
                <w:rFonts w:ascii="Calibri" w:hAnsi="Calibri" w:cs="Arial"/>
                <w:snapToGrid/>
                <w:sz w:val="22"/>
                <w:szCs w:val="22"/>
              </w:rPr>
            </w:pPr>
          </w:p>
        </w:tc>
        <w:tc>
          <w:tcPr>
            <w:tcW w:w="1104" w:type="dxa"/>
            <w:tcBorders>
              <w:top w:val="single" w:sz="4" w:space="0" w:color="auto"/>
              <w:left w:val="nil"/>
              <w:bottom w:val="nil"/>
              <w:right w:val="nil"/>
            </w:tcBorders>
            <w:shd w:val="clear" w:color="auto" w:fill="auto"/>
            <w:vAlign w:val="bottom"/>
          </w:tcPr>
          <w:p w:rsidR="007B0299" w:rsidRPr="007B0299" w:rsidRDefault="007B0299" w:rsidP="007B0299">
            <w:pPr>
              <w:widowControl/>
              <w:jc w:val="center"/>
              <w:rPr>
                <w:rFonts w:ascii="Calibri" w:hAnsi="Calibri" w:cs="Arial"/>
                <w:snapToGrid/>
                <w:sz w:val="22"/>
                <w:szCs w:val="22"/>
              </w:rPr>
            </w:pP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Male</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48.5%</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45.4%</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47.4%</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Female</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51.5%</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54.6%</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52.6%</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u w:val="single"/>
              </w:rPr>
            </w:pPr>
            <w:r w:rsidRPr="007B0299">
              <w:rPr>
                <w:rFonts w:ascii="Calibri" w:hAnsi="Calibri" w:cs="Arial"/>
                <w:snapToGrid/>
                <w:sz w:val="22"/>
                <w:szCs w:val="22"/>
                <w:u w:val="single"/>
              </w:rPr>
              <w:t>Age</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18-24</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12.6%</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11.3%</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10.6%</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25-34</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17.8%</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13.5%</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15.1%</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35-44</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18.2%</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15.6%</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17.5%</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45-54</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19.6%</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20.5%</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20.2%</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55-64</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15.1%</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17.8%</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16.5%</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65+</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16.6%</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21.3%</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20.1%</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u w:val="single"/>
              </w:rPr>
            </w:pPr>
            <w:r w:rsidRPr="007B0299">
              <w:rPr>
                <w:rFonts w:ascii="Calibri" w:hAnsi="Calibri" w:cs="Arial"/>
                <w:snapToGrid/>
                <w:sz w:val="22"/>
                <w:szCs w:val="22"/>
                <w:u w:val="single"/>
              </w:rPr>
              <w:t>Education</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Less than HS Graduate</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14.1%</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9.8%</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12.5%</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HS Graduate</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34.7%</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28.7%</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34.0%</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Some College</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24.1%</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26.6%</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23.8%</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College Graduate</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27.1%</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35.0%</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29.7%</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u w:val="single"/>
              </w:rPr>
            </w:pPr>
            <w:r w:rsidRPr="007B0299">
              <w:rPr>
                <w:rFonts w:ascii="Calibri" w:hAnsi="Calibri" w:cs="Arial"/>
                <w:snapToGrid/>
                <w:sz w:val="22"/>
                <w:szCs w:val="22"/>
                <w:u w:val="single"/>
              </w:rPr>
              <w:t>Race/Ethnicity</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White/not Hispanic</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68.8%</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50.8%</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68.2%</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Black/not Hispanic</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11.5%</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28.5%</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11.2%</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Hispanic</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13.7%</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13.2%</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13.3%</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Other/not Hispanic</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6.0%</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7.6%</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6.0%</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u w:val="single"/>
              </w:rPr>
            </w:pPr>
            <w:r w:rsidRPr="007B0299">
              <w:rPr>
                <w:rFonts w:ascii="Calibri" w:hAnsi="Calibri" w:cs="Arial"/>
                <w:snapToGrid/>
                <w:sz w:val="22"/>
                <w:szCs w:val="22"/>
                <w:u w:val="single"/>
              </w:rPr>
              <w:t>Region</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Northeast</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18.5%</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17.6%</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19.3%</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smartTag w:uri="urn:schemas-microsoft-com:office:smarttags" w:element="place">
              <w:r w:rsidRPr="007B0299">
                <w:rPr>
                  <w:rFonts w:ascii="Calibri" w:hAnsi="Calibri" w:cs="Arial"/>
                  <w:snapToGrid/>
                  <w:sz w:val="22"/>
                  <w:szCs w:val="22"/>
                </w:rPr>
                <w:t>Midwest</w:t>
              </w:r>
            </w:smartTag>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22.0%</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22.0%</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22.6%</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South</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36.8%</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39.2%</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35.3%</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West</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22.7%</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21.2%</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22.8%</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u w:val="single"/>
              </w:rPr>
            </w:pPr>
            <w:smartTag w:uri="urn:schemas-microsoft-com:office:smarttags" w:element="place">
              <w:smartTag w:uri="urn:schemas-microsoft-com:office:smarttags" w:element="PlaceType">
                <w:r w:rsidRPr="007B0299">
                  <w:rPr>
                    <w:rFonts w:ascii="Calibri" w:hAnsi="Calibri" w:cs="Arial"/>
                    <w:snapToGrid/>
                    <w:sz w:val="22"/>
                    <w:szCs w:val="22"/>
                    <w:u w:val="single"/>
                  </w:rPr>
                  <w:t>County</w:t>
                </w:r>
              </w:smartTag>
              <w:r w:rsidRPr="007B0299">
                <w:rPr>
                  <w:rFonts w:ascii="Calibri" w:hAnsi="Calibri" w:cs="Arial"/>
                  <w:snapToGrid/>
                  <w:sz w:val="22"/>
                  <w:szCs w:val="22"/>
                  <w:u w:val="single"/>
                </w:rPr>
                <w:t xml:space="preserve"> </w:t>
              </w:r>
              <w:smartTag w:uri="urn:schemas-microsoft-com:office:smarttags" w:element="PlaceName">
                <w:r w:rsidRPr="007B0299">
                  <w:rPr>
                    <w:rFonts w:ascii="Calibri" w:hAnsi="Calibri" w:cs="Arial"/>
                    <w:snapToGrid/>
                    <w:sz w:val="22"/>
                    <w:szCs w:val="22"/>
                    <w:u w:val="single"/>
                  </w:rPr>
                  <w:t>Pop.</w:t>
                </w:r>
              </w:smartTag>
            </w:smartTag>
            <w:r w:rsidRPr="007B0299">
              <w:rPr>
                <w:rFonts w:ascii="Calibri" w:hAnsi="Calibri" w:cs="Arial"/>
                <w:snapToGrid/>
                <w:sz w:val="22"/>
                <w:szCs w:val="22"/>
                <w:u w:val="single"/>
              </w:rPr>
              <w:t xml:space="preserve"> Density</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1 - Lowest</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20.1%</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12.5%</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19.1%</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2</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20.0%</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16.9%</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20.5%</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3</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20.1%</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19.9%</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20.4%</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4</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20.2%</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19.9%</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20.1%</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5 - Highest</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19.6%</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30.8%</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19.9%</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u w:val="single"/>
              </w:rPr>
            </w:pPr>
            <w:r w:rsidRPr="007B0299">
              <w:rPr>
                <w:rFonts w:ascii="Calibri" w:hAnsi="Calibri" w:cs="Arial"/>
                <w:snapToGrid/>
                <w:sz w:val="22"/>
                <w:szCs w:val="22"/>
                <w:u w:val="single"/>
              </w:rPr>
              <w:t>Phone Use</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b/>
                <w:bCs/>
                <w:snapToGrid/>
                <w:sz w:val="22"/>
                <w:szCs w:val="22"/>
              </w:rPr>
            </w:pP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LLO</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13.6%</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9.0%</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13.0%</w:t>
            </w:r>
          </w:p>
        </w:tc>
      </w:tr>
      <w:tr w:rsidR="007B0299" w:rsidRPr="007B0299" w:rsidTr="007B0299">
        <w:trPr>
          <w:trHeight w:val="255"/>
          <w:jc w:val="center"/>
        </w:trPr>
        <w:tc>
          <w:tcPr>
            <w:tcW w:w="2625" w:type="dxa"/>
            <w:tcBorders>
              <w:top w:val="nil"/>
              <w:left w:val="nil"/>
              <w:bottom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Dual - few,</w:t>
            </w:r>
            <w:r>
              <w:rPr>
                <w:rFonts w:ascii="Calibri" w:hAnsi="Calibri" w:cs="Arial"/>
                <w:snapToGrid/>
                <w:sz w:val="22"/>
                <w:szCs w:val="22"/>
              </w:rPr>
              <w:t xml:space="preserve"> </w:t>
            </w:r>
            <w:r w:rsidRPr="007B0299">
              <w:rPr>
                <w:rFonts w:ascii="Calibri" w:hAnsi="Calibri" w:cs="Arial"/>
                <w:snapToGrid/>
                <w:sz w:val="22"/>
                <w:szCs w:val="22"/>
              </w:rPr>
              <w:t>some cell</w:t>
            </w:r>
          </w:p>
        </w:tc>
        <w:tc>
          <w:tcPr>
            <w:tcW w:w="1163"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49.7%</w:t>
            </w:r>
          </w:p>
        </w:tc>
        <w:tc>
          <w:tcPr>
            <w:tcW w:w="1308"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58.1%</w:t>
            </w:r>
          </w:p>
        </w:tc>
        <w:tc>
          <w:tcPr>
            <w:tcW w:w="1104" w:type="dxa"/>
            <w:tcBorders>
              <w:top w:val="nil"/>
              <w:left w:val="nil"/>
              <w:bottom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51.8%</w:t>
            </w:r>
          </w:p>
        </w:tc>
      </w:tr>
      <w:tr w:rsidR="007B0299" w:rsidRPr="007B0299" w:rsidTr="007B0299">
        <w:trPr>
          <w:trHeight w:val="255"/>
          <w:jc w:val="center"/>
        </w:trPr>
        <w:tc>
          <w:tcPr>
            <w:tcW w:w="2625" w:type="dxa"/>
            <w:tcBorders>
              <w:top w:val="nil"/>
              <w:left w:val="nil"/>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Dual - most cell</w:t>
            </w:r>
          </w:p>
        </w:tc>
        <w:tc>
          <w:tcPr>
            <w:tcW w:w="1163" w:type="dxa"/>
            <w:tcBorders>
              <w:top w:val="nil"/>
              <w:left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15.9%</w:t>
            </w:r>
          </w:p>
        </w:tc>
        <w:tc>
          <w:tcPr>
            <w:tcW w:w="1308" w:type="dxa"/>
            <w:tcBorders>
              <w:top w:val="nil"/>
              <w:left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18.7%</w:t>
            </w:r>
          </w:p>
        </w:tc>
        <w:tc>
          <w:tcPr>
            <w:tcW w:w="1104" w:type="dxa"/>
            <w:tcBorders>
              <w:top w:val="nil"/>
              <w:left w:val="nil"/>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16.3%</w:t>
            </w:r>
          </w:p>
        </w:tc>
      </w:tr>
      <w:tr w:rsidR="007B0299" w:rsidRPr="007B0299" w:rsidTr="007B0299">
        <w:trPr>
          <w:trHeight w:val="255"/>
          <w:jc w:val="center"/>
        </w:trPr>
        <w:tc>
          <w:tcPr>
            <w:tcW w:w="2625" w:type="dxa"/>
            <w:tcBorders>
              <w:top w:val="nil"/>
              <w:left w:val="nil"/>
              <w:bottom w:val="single" w:sz="4" w:space="0" w:color="auto"/>
              <w:right w:val="nil"/>
            </w:tcBorders>
            <w:shd w:val="clear" w:color="auto" w:fill="auto"/>
            <w:noWrap/>
            <w:vAlign w:val="bottom"/>
          </w:tcPr>
          <w:p w:rsidR="007B0299" w:rsidRPr="007B0299" w:rsidRDefault="007B0299" w:rsidP="007B0299">
            <w:pPr>
              <w:widowControl/>
              <w:jc w:val="right"/>
              <w:rPr>
                <w:rFonts w:ascii="Calibri" w:hAnsi="Calibri" w:cs="Arial"/>
                <w:snapToGrid/>
                <w:sz w:val="22"/>
                <w:szCs w:val="22"/>
              </w:rPr>
            </w:pPr>
            <w:r w:rsidRPr="007B0299">
              <w:rPr>
                <w:rFonts w:ascii="Calibri" w:hAnsi="Calibri" w:cs="Arial"/>
                <w:snapToGrid/>
                <w:sz w:val="22"/>
                <w:szCs w:val="22"/>
              </w:rPr>
              <w:t>CPO</w:t>
            </w:r>
          </w:p>
        </w:tc>
        <w:tc>
          <w:tcPr>
            <w:tcW w:w="1163" w:type="dxa"/>
            <w:tcBorders>
              <w:top w:val="nil"/>
              <w:left w:val="nil"/>
              <w:bottom w:val="single" w:sz="4" w:space="0" w:color="auto"/>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20.8%</w:t>
            </w:r>
          </w:p>
        </w:tc>
        <w:tc>
          <w:tcPr>
            <w:tcW w:w="1308" w:type="dxa"/>
            <w:tcBorders>
              <w:top w:val="nil"/>
              <w:left w:val="nil"/>
              <w:bottom w:val="single" w:sz="4" w:space="0" w:color="auto"/>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14.2%</w:t>
            </w:r>
          </w:p>
        </w:tc>
        <w:tc>
          <w:tcPr>
            <w:tcW w:w="1104" w:type="dxa"/>
            <w:tcBorders>
              <w:top w:val="nil"/>
              <w:left w:val="nil"/>
              <w:bottom w:val="single" w:sz="4" w:space="0" w:color="auto"/>
              <w:right w:val="nil"/>
            </w:tcBorders>
            <w:shd w:val="clear" w:color="auto" w:fill="auto"/>
            <w:noWrap/>
            <w:vAlign w:val="bottom"/>
          </w:tcPr>
          <w:p w:rsidR="007B0299" w:rsidRPr="007B0299" w:rsidRDefault="007B0299" w:rsidP="007B0299">
            <w:pPr>
              <w:widowControl/>
              <w:jc w:val="center"/>
              <w:rPr>
                <w:rFonts w:ascii="Calibri" w:hAnsi="Calibri" w:cs="Arial"/>
                <w:snapToGrid/>
                <w:sz w:val="22"/>
                <w:szCs w:val="22"/>
              </w:rPr>
            </w:pPr>
            <w:r w:rsidRPr="007B0299">
              <w:rPr>
                <w:rFonts w:ascii="Calibri" w:hAnsi="Calibri" w:cs="Arial"/>
                <w:snapToGrid/>
                <w:sz w:val="22"/>
                <w:szCs w:val="22"/>
              </w:rPr>
              <w:t>18.9%</w:t>
            </w:r>
          </w:p>
        </w:tc>
      </w:tr>
    </w:tbl>
    <w:p w:rsidR="00C455CB" w:rsidRPr="00F16150" w:rsidRDefault="00C455CB" w:rsidP="003D549E">
      <w:pPr>
        <w:pStyle w:val="BodyofReport"/>
        <w:ind w:firstLine="0"/>
        <w:rPr>
          <w:highlight w:val="yellow"/>
        </w:rPr>
      </w:pPr>
    </w:p>
    <w:p w:rsidR="00472367" w:rsidRPr="00F16150" w:rsidRDefault="00472367" w:rsidP="003D549E">
      <w:pPr>
        <w:pStyle w:val="BodyofReport"/>
        <w:ind w:firstLine="0"/>
        <w:rPr>
          <w:highlight w:val="yellow"/>
        </w:rPr>
        <w:sectPr w:rsidR="00472367" w:rsidRPr="00F16150">
          <w:footerReference w:type="even" r:id="rId7"/>
          <w:footerReference w:type="default" r:id="rId8"/>
          <w:endnotePr>
            <w:numFmt w:val="decimal"/>
          </w:endnotePr>
          <w:pgSz w:w="12240" w:h="15840"/>
          <w:pgMar w:top="1440" w:right="1440" w:bottom="1440" w:left="1440" w:header="1440" w:footer="1440" w:gutter="0"/>
          <w:cols w:space="720"/>
          <w:noEndnote/>
          <w:titlePg/>
        </w:sectPr>
      </w:pPr>
    </w:p>
    <w:tbl>
      <w:tblPr>
        <w:tblW w:w="13952" w:type="dxa"/>
        <w:tblInd w:w="93" w:type="dxa"/>
        <w:tblLook w:val="04A0"/>
      </w:tblPr>
      <w:tblGrid>
        <w:gridCol w:w="2121"/>
        <w:gridCol w:w="1368"/>
        <w:gridCol w:w="1368"/>
        <w:gridCol w:w="1368"/>
        <w:gridCol w:w="1228"/>
        <w:gridCol w:w="1308"/>
        <w:gridCol w:w="1222"/>
        <w:gridCol w:w="1323"/>
        <w:gridCol w:w="1329"/>
        <w:gridCol w:w="1317"/>
      </w:tblGrid>
      <w:tr w:rsidR="00635942" w:rsidRPr="00635942" w:rsidTr="00635942">
        <w:trPr>
          <w:trHeight w:val="255"/>
        </w:trPr>
        <w:tc>
          <w:tcPr>
            <w:tcW w:w="13952" w:type="dxa"/>
            <w:gridSpan w:val="10"/>
            <w:tcBorders>
              <w:top w:val="nil"/>
              <w:left w:val="nil"/>
              <w:bottom w:val="single" w:sz="4" w:space="0" w:color="auto"/>
              <w:right w:val="nil"/>
            </w:tcBorders>
            <w:shd w:val="clear" w:color="auto" w:fill="auto"/>
            <w:noWrap/>
            <w:vAlign w:val="bottom"/>
          </w:tcPr>
          <w:p w:rsidR="00635942" w:rsidRPr="00635942" w:rsidRDefault="00AF6F6F" w:rsidP="00635942">
            <w:pPr>
              <w:widowControl/>
              <w:rPr>
                <w:rFonts w:ascii="Calibri" w:hAnsi="Calibri" w:cs="Arial"/>
                <w:snapToGrid/>
                <w:sz w:val="22"/>
                <w:szCs w:val="22"/>
              </w:rPr>
            </w:pPr>
            <w:r>
              <w:rPr>
                <w:rFonts w:ascii="Calibri" w:hAnsi="Calibri" w:cs="Arial"/>
                <w:b/>
                <w:bCs/>
                <w:snapToGrid/>
                <w:sz w:val="22"/>
                <w:szCs w:val="22"/>
              </w:rPr>
              <w:lastRenderedPageBreak/>
              <w:t>Table 5</w:t>
            </w:r>
            <w:r w:rsidR="00635942" w:rsidRPr="00635942">
              <w:rPr>
                <w:rFonts w:ascii="Calibri" w:hAnsi="Calibri" w:cs="Arial"/>
                <w:b/>
                <w:bCs/>
                <w:snapToGrid/>
                <w:sz w:val="22"/>
                <w:szCs w:val="22"/>
              </w:rPr>
              <w:t>: Sample Demographics</w:t>
            </w:r>
            <w:r w:rsidR="00635942" w:rsidRPr="00635942">
              <w:rPr>
                <w:rFonts w:ascii="Calibri" w:hAnsi="Calibri" w:cs="Arial"/>
                <w:snapToGrid/>
                <w:sz w:val="22"/>
                <w:szCs w:val="22"/>
              </w:rPr>
              <w:t> </w:t>
            </w:r>
          </w:p>
        </w:tc>
      </w:tr>
      <w:tr w:rsidR="00635942" w:rsidRPr="00635942" w:rsidTr="00635942">
        <w:trPr>
          <w:trHeight w:val="255"/>
        </w:trPr>
        <w:tc>
          <w:tcPr>
            <w:tcW w:w="2121" w:type="dxa"/>
            <w:tcBorders>
              <w:top w:val="single" w:sz="4" w:space="0" w:color="auto"/>
              <w:left w:val="nil"/>
              <w:right w:val="nil"/>
            </w:tcBorders>
            <w:shd w:val="clear" w:color="auto" w:fill="auto"/>
            <w:vAlign w:val="bottom"/>
          </w:tcPr>
          <w:p w:rsidR="00635942" w:rsidRPr="00635942" w:rsidRDefault="00635942" w:rsidP="00635942">
            <w:pPr>
              <w:widowControl/>
              <w:jc w:val="right"/>
              <w:rPr>
                <w:rFonts w:ascii="Calibri" w:hAnsi="Calibri" w:cs="Arial"/>
                <w:snapToGrid/>
                <w:sz w:val="22"/>
                <w:szCs w:val="22"/>
              </w:rPr>
            </w:pPr>
          </w:p>
        </w:tc>
        <w:tc>
          <w:tcPr>
            <w:tcW w:w="1368" w:type="dxa"/>
            <w:tcBorders>
              <w:top w:val="single" w:sz="4" w:space="0" w:color="auto"/>
              <w:left w:val="nil"/>
              <w:right w:val="nil"/>
            </w:tcBorders>
            <w:shd w:val="clear" w:color="000000" w:fill="BFBFBF"/>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White/Other</w:t>
            </w:r>
          </w:p>
        </w:tc>
        <w:tc>
          <w:tcPr>
            <w:tcW w:w="1368" w:type="dxa"/>
            <w:tcBorders>
              <w:top w:val="single" w:sz="4" w:space="0" w:color="auto"/>
              <w:left w:val="nil"/>
              <w:right w:val="nil"/>
            </w:tcBorders>
            <w:shd w:val="clear" w:color="000000" w:fill="BFBFBF"/>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White/Other</w:t>
            </w:r>
          </w:p>
        </w:tc>
        <w:tc>
          <w:tcPr>
            <w:tcW w:w="1368" w:type="dxa"/>
            <w:tcBorders>
              <w:top w:val="single" w:sz="4" w:space="0" w:color="auto"/>
              <w:left w:val="nil"/>
              <w:right w:val="nil"/>
            </w:tcBorders>
            <w:shd w:val="clear" w:color="000000" w:fill="BFBFBF"/>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White/Other</w:t>
            </w:r>
          </w:p>
        </w:tc>
        <w:tc>
          <w:tcPr>
            <w:tcW w:w="1228" w:type="dxa"/>
            <w:tcBorders>
              <w:top w:val="single" w:sz="4" w:space="0" w:color="auto"/>
              <w:left w:val="nil"/>
              <w:right w:val="nil"/>
            </w:tcBorders>
            <w:shd w:val="clear" w:color="auto" w:fill="auto"/>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AA</w:t>
            </w:r>
          </w:p>
        </w:tc>
        <w:tc>
          <w:tcPr>
            <w:tcW w:w="1308" w:type="dxa"/>
            <w:tcBorders>
              <w:top w:val="single" w:sz="4" w:space="0" w:color="auto"/>
              <w:left w:val="nil"/>
              <w:right w:val="nil"/>
            </w:tcBorders>
            <w:shd w:val="clear" w:color="auto" w:fill="auto"/>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AA</w:t>
            </w:r>
          </w:p>
        </w:tc>
        <w:tc>
          <w:tcPr>
            <w:tcW w:w="1222" w:type="dxa"/>
            <w:tcBorders>
              <w:top w:val="single" w:sz="4" w:space="0" w:color="auto"/>
              <w:left w:val="nil"/>
              <w:right w:val="nil"/>
            </w:tcBorders>
            <w:shd w:val="clear" w:color="auto" w:fill="auto"/>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AA</w:t>
            </w:r>
          </w:p>
        </w:tc>
        <w:tc>
          <w:tcPr>
            <w:tcW w:w="1323" w:type="dxa"/>
            <w:tcBorders>
              <w:top w:val="single" w:sz="4" w:space="0" w:color="auto"/>
              <w:left w:val="nil"/>
              <w:right w:val="nil"/>
            </w:tcBorders>
            <w:shd w:val="clear" w:color="000000" w:fill="BFBFBF"/>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Hispanic</w:t>
            </w:r>
          </w:p>
        </w:tc>
        <w:tc>
          <w:tcPr>
            <w:tcW w:w="1329" w:type="dxa"/>
            <w:tcBorders>
              <w:top w:val="single" w:sz="4" w:space="0" w:color="auto"/>
              <w:left w:val="nil"/>
              <w:right w:val="nil"/>
            </w:tcBorders>
            <w:shd w:val="clear" w:color="000000" w:fill="BFBFBF"/>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Hispanic</w:t>
            </w:r>
          </w:p>
        </w:tc>
        <w:tc>
          <w:tcPr>
            <w:tcW w:w="1317" w:type="dxa"/>
            <w:tcBorders>
              <w:top w:val="single" w:sz="4" w:space="0" w:color="auto"/>
              <w:left w:val="nil"/>
              <w:right w:val="nil"/>
            </w:tcBorders>
            <w:shd w:val="clear" w:color="000000" w:fill="BFBFBF"/>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Hispanic</w:t>
            </w:r>
          </w:p>
        </w:tc>
      </w:tr>
      <w:tr w:rsidR="00635942" w:rsidRPr="00635942" w:rsidTr="00635942">
        <w:trPr>
          <w:trHeight w:val="255"/>
        </w:trPr>
        <w:tc>
          <w:tcPr>
            <w:tcW w:w="2121" w:type="dxa"/>
            <w:tcBorders>
              <w:top w:val="nil"/>
              <w:left w:val="nil"/>
              <w:bottom w:val="single" w:sz="4" w:space="0" w:color="auto"/>
              <w:right w:val="nil"/>
            </w:tcBorders>
            <w:shd w:val="clear" w:color="auto" w:fill="auto"/>
            <w:vAlign w:val="bottom"/>
          </w:tcPr>
          <w:p w:rsidR="00635942" w:rsidRPr="00635942" w:rsidRDefault="00635942" w:rsidP="00635942">
            <w:pPr>
              <w:widowControl/>
              <w:rPr>
                <w:rFonts w:ascii="Calibri" w:hAnsi="Calibri" w:cs="Arial"/>
                <w:snapToGrid/>
                <w:sz w:val="22"/>
                <w:szCs w:val="22"/>
              </w:rPr>
            </w:pPr>
          </w:p>
        </w:tc>
        <w:tc>
          <w:tcPr>
            <w:tcW w:w="1368" w:type="dxa"/>
            <w:tcBorders>
              <w:top w:val="nil"/>
              <w:left w:val="nil"/>
              <w:bottom w:val="single" w:sz="4" w:space="0" w:color="auto"/>
              <w:right w:val="nil"/>
            </w:tcBorders>
            <w:shd w:val="clear" w:color="000000" w:fill="BFBFBF"/>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Parameter</w:t>
            </w:r>
          </w:p>
        </w:tc>
        <w:tc>
          <w:tcPr>
            <w:tcW w:w="1368" w:type="dxa"/>
            <w:tcBorders>
              <w:top w:val="nil"/>
              <w:left w:val="nil"/>
              <w:bottom w:val="single" w:sz="4" w:space="0" w:color="auto"/>
              <w:right w:val="nil"/>
            </w:tcBorders>
            <w:shd w:val="clear" w:color="000000" w:fill="BFBFBF"/>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Unweighted</w:t>
            </w:r>
          </w:p>
        </w:tc>
        <w:tc>
          <w:tcPr>
            <w:tcW w:w="1368" w:type="dxa"/>
            <w:tcBorders>
              <w:top w:val="nil"/>
              <w:left w:val="nil"/>
              <w:bottom w:val="single" w:sz="4" w:space="0" w:color="auto"/>
              <w:right w:val="nil"/>
            </w:tcBorders>
            <w:shd w:val="clear" w:color="000000" w:fill="BFBFBF"/>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W</w:t>
            </w:r>
            <w:r>
              <w:rPr>
                <w:rFonts w:ascii="Calibri" w:hAnsi="Calibri" w:cs="Arial"/>
                <w:snapToGrid/>
                <w:sz w:val="22"/>
                <w:szCs w:val="22"/>
              </w:rPr>
              <w:t>eighted</w:t>
            </w:r>
          </w:p>
        </w:tc>
        <w:tc>
          <w:tcPr>
            <w:tcW w:w="1228" w:type="dxa"/>
            <w:tcBorders>
              <w:top w:val="nil"/>
              <w:left w:val="nil"/>
              <w:bottom w:val="single" w:sz="4" w:space="0" w:color="auto"/>
              <w:right w:val="nil"/>
            </w:tcBorders>
            <w:shd w:val="clear" w:color="auto" w:fill="auto"/>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Parameter</w:t>
            </w:r>
          </w:p>
        </w:tc>
        <w:tc>
          <w:tcPr>
            <w:tcW w:w="1308" w:type="dxa"/>
            <w:tcBorders>
              <w:top w:val="nil"/>
              <w:left w:val="nil"/>
              <w:bottom w:val="single" w:sz="4" w:space="0" w:color="auto"/>
              <w:right w:val="nil"/>
            </w:tcBorders>
            <w:shd w:val="clear" w:color="auto" w:fill="auto"/>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Unweighted</w:t>
            </w:r>
          </w:p>
        </w:tc>
        <w:tc>
          <w:tcPr>
            <w:tcW w:w="1222" w:type="dxa"/>
            <w:tcBorders>
              <w:top w:val="nil"/>
              <w:left w:val="nil"/>
              <w:bottom w:val="single" w:sz="4" w:space="0" w:color="auto"/>
              <w:right w:val="nil"/>
            </w:tcBorders>
            <w:shd w:val="clear" w:color="auto" w:fill="auto"/>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W</w:t>
            </w:r>
            <w:r>
              <w:rPr>
                <w:rFonts w:ascii="Calibri" w:hAnsi="Calibri" w:cs="Arial"/>
                <w:snapToGrid/>
                <w:sz w:val="22"/>
                <w:szCs w:val="22"/>
              </w:rPr>
              <w:t>eighted</w:t>
            </w:r>
          </w:p>
        </w:tc>
        <w:tc>
          <w:tcPr>
            <w:tcW w:w="1323" w:type="dxa"/>
            <w:tcBorders>
              <w:top w:val="nil"/>
              <w:left w:val="nil"/>
              <w:bottom w:val="single" w:sz="4" w:space="0" w:color="auto"/>
              <w:right w:val="nil"/>
            </w:tcBorders>
            <w:shd w:val="clear" w:color="000000" w:fill="BFBFBF"/>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Parameter</w:t>
            </w:r>
          </w:p>
        </w:tc>
        <w:tc>
          <w:tcPr>
            <w:tcW w:w="1329" w:type="dxa"/>
            <w:tcBorders>
              <w:top w:val="nil"/>
              <w:left w:val="nil"/>
              <w:bottom w:val="single" w:sz="4" w:space="0" w:color="auto"/>
              <w:right w:val="nil"/>
            </w:tcBorders>
            <w:shd w:val="clear" w:color="000000" w:fill="BFBFBF"/>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Unweighted</w:t>
            </w:r>
          </w:p>
        </w:tc>
        <w:tc>
          <w:tcPr>
            <w:tcW w:w="1317" w:type="dxa"/>
            <w:tcBorders>
              <w:top w:val="nil"/>
              <w:left w:val="nil"/>
              <w:bottom w:val="single" w:sz="4" w:space="0" w:color="auto"/>
              <w:right w:val="nil"/>
            </w:tcBorders>
            <w:shd w:val="clear" w:color="000000" w:fill="BFBFBF"/>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W</w:t>
            </w:r>
            <w:r>
              <w:rPr>
                <w:rFonts w:ascii="Calibri" w:hAnsi="Calibri" w:cs="Arial"/>
                <w:snapToGrid/>
                <w:sz w:val="22"/>
                <w:szCs w:val="22"/>
              </w:rPr>
              <w:t>eighted</w:t>
            </w:r>
          </w:p>
        </w:tc>
      </w:tr>
      <w:tr w:rsidR="00635942" w:rsidRPr="00635942" w:rsidTr="00635942">
        <w:trPr>
          <w:trHeight w:val="255"/>
        </w:trPr>
        <w:tc>
          <w:tcPr>
            <w:tcW w:w="2121" w:type="dxa"/>
            <w:tcBorders>
              <w:top w:val="single" w:sz="4" w:space="0" w:color="auto"/>
              <w:left w:val="nil"/>
              <w:bottom w:val="nil"/>
              <w:right w:val="nil"/>
            </w:tcBorders>
            <w:shd w:val="clear" w:color="auto" w:fill="auto"/>
            <w:vAlign w:val="bottom"/>
          </w:tcPr>
          <w:p w:rsidR="00635942" w:rsidRPr="00635942" w:rsidRDefault="00635942" w:rsidP="00635942">
            <w:pPr>
              <w:widowControl/>
              <w:jc w:val="right"/>
              <w:rPr>
                <w:rFonts w:ascii="Calibri" w:hAnsi="Calibri" w:cs="Arial"/>
                <w:snapToGrid/>
                <w:sz w:val="22"/>
                <w:szCs w:val="22"/>
                <w:u w:val="single"/>
              </w:rPr>
            </w:pPr>
            <w:r w:rsidRPr="00635942">
              <w:rPr>
                <w:rFonts w:ascii="Calibri" w:hAnsi="Calibri" w:cs="Arial"/>
                <w:snapToGrid/>
                <w:sz w:val="22"/>
                <w:szCs w:val="22"/>
                <w:u w:val="single"/>
              </w:rPr>
              <w:t>Gender</w:t>
            </w:r>
          </w:p>
        </w:tc>
        <w:tc>
          <w:tcPr>
            <w:tcW w:w="1368" w:type="dxa"/>
            <w:tcBorders>
              <w:top w:val="single" w:sz="4" w:space="0" w:color="auto"/>
              <w:left w:val="nil"/>
              <w:bottom w:val="nil"/>
              <w:right w:val="nil"/>
            </w:tcBorders>
            <w:shd w:val="clear" w:color="000000" w:fill="BFBFBF"/>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68" w:type="dxa"/>
            <w:tcBorders>
              <w:top w:val="single" w:sz="4" w:space="0" w:color="auto"/>
              <w:left w:val="nil"/>
              <w:bottom w:val="nil"/>
              <w:right w:val="nil"/>
            </w:tcBorders>
            <w:shd w:val="clear" w:color="000000" w:fill="BFBFBF"/>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68" w:type="dxa"/>
            <w:tcBorders>
              <w:top w:val="single" w:sz="4" w:space="0" w:color="auto"/>
              <w:left w:val="nil"/>
              <w:bottom w:val="nil"/>
              <w:right w:val="nil"/>
            </w:tcBorders>
            <w:shd w:val="clear" w:color="000000" w:fill="BFBFBF"/>
            <w:vAlign w:val="bottom"/>
          </w:tcPr>
          <w:p w:rsidR="00635942" w:rsidRPr="00635942" w:rsidRDefault="00635942" w:rsidP="00635942">
            <w:pPr>
              <w:widowControl/>
              <w:jc w:val="right"/>
              <w:rPr>
                <w:rFonts w:ascii="Calibri" w:hAnsi="Calibri" w:cs="Arial"/>
                <w:snapToGrid/>
                <w:sz w:val="22"/>
                <w:szCs w:val="22"/>
              </w:rPr>
            </w:pPr>
            <w:r w:rsidRPr="00635942">
              <w:rPr>
                <w:rFonts w:ascii="Calibri" w:hAnsi="Calibri" w:cs="Arial"/>
                <w:snapToGrid/>
                <w:sz w:val="22"/>
                <w:szCs w:val="22"/>
              </w:rPr>
              <w:t> </w:t>
            </w:r>
          </w:p>
        </w:tc>
        <w:tc>
          <w:tcPr>
            <w:tcW w:w="1228" w:type="dxa"/>
            <w:tcBorders>
              <w:top w:val="single" w:sz="4" w:space="0" w:color="auto"/>
              <w:left w:val="nil"/>
              <w:bottom w:val="nil"/>
              <w:right w:val="nil"/>
            </w:tcBorders>
            <w:shd w:val="clear" w:color="auto" w:fill="auto"/>
            <w:vAlign w:val="bottom"/>
          </w:tcPr>
          <w:p w:rsidR="00635942" w:rsidRPr="00635942" w:rsidRDefault="00635942" w:rsidP="00635942">
            <w:pPr>
              <w:widowControl/>
              <w:rPr>
                <w:rFonts w:ascii="Calibri" w:hAnsi="Calibri" w:cs="Arial"/>
                <w:snapToGrid/>
                <w:sz w:val="22"/>
                <w:szCs w:val="22"/>
              </w:rPr>
            </w:pPr>
          </w:p>
        </w:tc>
        <w:tc>
          <w:tcPr>
            <w:tcW w:w="1308" w:type="dxa"/>
            <w:tcBorders>
              <w:top w:val="single" w:sz="4" w:space="0" w:color="auto"/>
              <w:left w:val="nil"/>
              <w:bottom w:val="nil"/>
              <w:right w:val="nil"/>
            </w:tcBorders>
            <w:shd w:val="clear" w:color="auto" w:fill="auto"/>
            <w:vAlign w:val="bottom"/>
          </w:tcPr>
          <w:p w:rsidR="00635942" w:rsidRPr="00635942" w:rsidRDefault="00635942" w:rsidP="00635942">
            <w:pPr>
              <w:widowControl/>
              <w:rPr>
                <w:rFonts w:ascii="Calibri" w:hAnsi="Calibri" w:cs="Arial"/>
                <w:snapToGrid/>
                <w:sz w:val="22"/>
                <w:szCs w:val="22"/>
              </w:rPr>
            </w:pPr>
          </w:p>
        </w:tc>
        <w:tc>
          <w:tcPr>
            <w:tcW w:w="1222" w:type="dxa"/>
            <w:tcBorders>
              <w:top w:val="single" w:sz="4" w:space="0" w:color="auto"/>
              <w:left w:val="nil"/>
              <w:bottom w:val="nil"/>
              <w:right w:val="nil"/>
            </w:tcBorders>
            <w:shd w:val="clear" w:color="auto" w:fill="auto"/>
            <w:vAlign w:val="bottom"/>
          </w:tcPr>
          <w:p w:rsidR="00635942" w:rsidRPr="00635942" w:rsidRDefault="00635942" w:rsidP="00635942">
            <w:pPr>
              <w:widowControl/>
              <w:rPr>
                <w:rFonts w:ascii="Calibri" w:hAnsi="Calibri" w:cs="Arial"/>
                <w:snapToGrid/>
                <w:sz w:val="22"/>
                <w:szCs w:val="22"/>
              </w:rPr>
            </w:pPr>
          </w:p>
        </w:tc>
        <w:tc>
          <w:tcPr>
            <w:tcW w:w="1323" w:type="dxa"/>
            <w:tcBorders>
              <w:top w:val="single" w:sz="4" w:space="0" w:color="auto"/>
              <w:left w:val="nil"/>
              <w:bottom w:val="nil"/>
              <w:right w:val="nil"/>
            </w:tcBorders>
            <w:shd w:val="clear" w:color="000000" w:fill="BFBFBF"/>
            <w:vAlign w:val="bottom"/>
          </w:tcPr>
          <w:p w:rsidR="00635942" w:rsidRPr="00635942" w:rsidRDefault="00635942" w:rsidP="00635942">
            <w:pPr>
              <w:widowControl/>
              <w:rPr>
                <w:rFonts w:ascii="Calibri" w:hAnsi="Calibri" w:cs="Arial"/>
                <w:snapToGrid/>
                <w:sz w:val="22"/>
                <w:szCs w:val="22"/>
              </w:rPr>
            </w:pPr>
            <w:r w:rsidRPr="00635942">
              <w:rPr>
                <w:rFonts w:ascii="Calibri" w:hAnsi="Calibri" w:cs="Arial"/>
                <w:snapToGrid/>
                <w:sz w:val="22"/>
                <w:szCs w:val="22"/>
              </w:rPr>
              <w:t> </w:t>
            </w:r>
          </w:p>
        </w:tc>
        <w:tc>
          <w:tcPr>
            <w:tcW w:w="1329" w:type="dxa"/>
            <w:tcBorders>
              <w:top w:val="single" w:sz="4" w:space="0" w:color="auto"/>
              <w:left w:val="nil"/>
              <w:bottom w:val="nil"/>
              <w:right w:val="nil"/>
            </w:tcBorders>
            <w:shd w:val="clear" w:color="000000" w:fill="BFBFBF"/>
            <w:vAlign w:val="bottom"/>
          </w:tcPr>
          <w:p w:rsidR="00635942" w:rsidRPr="00635942" w:rsidRDefault="00635942" w:rsidP="00635942">
            <w:pPr>
              <w:widowControl/>
              <w:rPr>
                <w:rFonts w:ascii="Calibri" w:hAnsi="Calibri" w:cs="Arial"/>
                <w:snapToGrid/>
                <w:sz w:val="22"/>
                <w:szCs w:val="22"/>
              </w:rPr>
            </w:pPr>
            <w:r w:rsidRPr="00635942">
              <w:rPr>
                <w:rFonts w:ascii="Calibri" w:hAnsi="Calibri" w:cs="Arial"/>
                <w:snapToGrid/>
                <w:sz w:val="22"/>
                <w:szCs w:val="22"/>
              </w:rPr>
              <w:t> </w:t>
            </w:r>
          </w:p>
        </w:tc>
        <w:tc>
          <w:tcPr>
            <w:tcW w:w="1317" w:type="dxa"/>
            <w:tcBorders>
              <w:top w:val="single" w:sz="4" w:space="0" w:color="auto"/>
              <w:left w:val="nil"/>
              <w:bottom w:val="nil"/>
              <w:right w:val="nil"/>
            </w:tcBorders>
            <w:shd w:val="clear" w:color="000000" w:fill="BFBFBF"/>
            <w:vAlign w:val="bottom"/>
          </w:tcPr>
          <w:p w:rsidR="00635942" w:rsidRPr="00635942" w:rsidRDefault="00635942" w:rsidP="00635942">
            <w:pPr>
              <w:widowControl/>
              <w:rPr>
                <w:rFonts w:ascii="Calibri" w:hAnsi="Calibri" w:cs="Arial"/>
                <w:snapToGrid/>
                <w:sz w:val="22"/>
                <w:szCs w:val="22"/>
              </w:rPr>
            </w:pPr>
            <w:r w:rsidRPr="00635942">
              <w:rPr>
                <w:rFonts w:ascii="Calibri" w:hAnsi="Calibri" w:cs="Arial"/>
                <w:snapToGrid/>
                <w:sz w:val="22"/>
                <w:szCs w:val="22"/>
              </w:rPr>
              <w:t> </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rPr>
            </w:pPr>
            <w:r w:rsidRPr="00635942">
              <w:rPr>
                <w:rFonts w:ascii="Calibri" w:hAnsi="Calibri" w:cs="Arial"/>
                <w:snapToGrid/>
                <w:sz w:val="22"/>
                <w:szCs w:val="22"/>
              </w:rPr>
              <w:t>Male</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48.4%</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46.9%</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48.1%</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44.9%</w:t>
            </w: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43.1%</w:t>
            </w: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43.5%</w:t>
            </w: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51.5%</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43.6%</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46.6%</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rPr>
            </w:pPr>
            <w:r w:rsidRPr="00635942">
              <w:rPr>
                <w:rFonts w:ascii="Calibri" w:hAnsi="Calibri" w:cs="Arial"/>
                <w:snapToGrid/>
                <w:sz w:val="22"/>
                <w:szCs w:val="22"/>
              </w:rPr>
              <w:t>Female</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51.6%</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53.1%</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51.9%</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55.1%</w:t>
            </w: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56.9%</w:t>
            </w: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56.5%</w:t>
            </w: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48.5%</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56.4%</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53.4%</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rPr>
            </w:pP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u w:val="single"/>
              </w:rPr>
            </w:pPr>
            <w:r w:rsidRPr="00635942">
              <w:rPr>
                <w:rFonts w:ascii="Calibri" w:hAnsi="Calibri" w:cs="Arial"/>
                <w:snapToGrid/>
                <w:sz w:val="22"/>
                <w:szCs w:val="22"/>
                <w:u w:val="single"/>
              </w:rPr>
              <w:t>Age</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rPr>
            </w:pPr>
            <w:r w:rsidRPr="00635942">
              <w:rPr>
                <w:rFonts w:ascii="Calibri" w:hAnsi="Calibri" w:cs="Arial"/>
                <w:snapToGrid/>
                <w:sz w:val="22"/>
                <w:szCs w:val="22"/>
              </w:rPr>
              <w:t>18-24</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11.5%</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8.1%</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9.3%</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15.4%</w:t>
            </w: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12.9%</w:t>
            </w: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13.0%</w:t>
            </w: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16.3%</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22.4%</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16.2%</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rPr>
            </w:pPr>
            <w:r w:rsidRPr="00635942">
              <w:rPr>
                <w:rFonts w:ascii="Calibri" w:hAnsi="Calibri" w:cs="Arial"/>
                <w:snapToGrid/>
                <w:sz w:val="22"/>
                <w:szCs w:val="22"/>
              </w:rPr>
              <w:t>25-34</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16.0%</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11.5%</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13.4%</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19.9%</w:t>
            </w: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14.1%</w:t>
            </w: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17.3%</w:t>
            </w: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26.2%</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21.1%</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23.4%</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rPr>
            </w:pPr>
            <w:r w:rsidRPr="00635942">
              <w:rPr>
                <w:rFonts w:ascii="Calibri" w:hAnsi="Calibri" w:cs="Arial"/>
                <w:snapToGrid/>
                <w:sz w:val="22"/>
                <w:szCs w:val="22"/>
              </w:rPr>
              <w:t>35-44</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17.2%</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15.6%</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16.6%</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19.3%</w:t>
            </w: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13.5%</w:t>
            </w: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18.8%</w:t>
            </w: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22.7%</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19.9%</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21.8%</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rPr>
            </w:pPr>
            <w:r w:rsidRPr="00635942">
              <w:rPr>
                <w:rFonts w:ascii="Calibri" w:hAnsi="Calibri" w:cs="Arial"/>
                <w:snapToGrid/>
                <w:sz w:val="22"/>
                <w:szCs w:val="22"/>
              </w:rPr>
              <w:t>45-54</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20.1%</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20.5%</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20.8%</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19.8%</w:t>
            </w: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21.9%</w:t>
            </w: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20.3%</w:t>
            </w: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16.5%</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17.5%</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17.1%</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rPr>
            </w:pPr>
            <w:r w:rsidRPr="00635942">
              <w:rPr>
                <w:rFonts w:ascii="Calibri" w:hAnsi="Calibri" w:cs="Arial"/>
                <w:snapToGrid/>
                <w:sz w:val="22"/>
                <w:szCs w:val="22"/>
              </w:rPr>
              <w:t>55-64</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16.4%</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18.6%</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17.6%</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13.4%</w:t>
            </w: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19.2%</w:t>
            </w: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15.7%</w:t>
            </w: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9.5%</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11.1%</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10.4%</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rPr>
            </w:pPr>
            <w:r w:rsidRPr="00635942">
              <w:rPr>
                <w:rFonts w:ascii="Calibri" w:hAnsi="Calibri" w:cs="Arial"/>
                <w:snapToGrid/>
                <w:sz w:val="22"/>
                <w:szCs w:val="22"/>
              </w:rPr>
              <w:t>65+</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18.8%</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25.6%</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22.4%</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12.2%</w:t>
            </w: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18.4%</w:t>
            </w: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14.9%</w:t>
            </w: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8.8%</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8.0%</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11.0%</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rPr>
            </w:pP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u w:val="single"/>
              </w:rPr>
            </w:pPr>
            <w:r w:rsidRPr="00635942">
              <w:rPr>
                <w:rFonts w:ascii="Calibri" w:hAnsi="Calibri" w:cs="Arial"/>
                <w:snapToGrid/>
                <w:sz w:val="22"/>
                <w:szCs w:val="22"/>
                <w:u w:val="single"/>
              </w:rPr>
              <w:t>Education</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rPr>
            </w:pPr>
            <w:r w:rsidRPr="00635942">
              <w:rPr>
                <w:rFonts w:ascii="Calibri" w:hAnsi="Calibri" w:cs="Arial"/>
                <w:snapToGrid/>
                <w:sz w:val="22"/>
                <w:szCs w:val="22"/>
              </w:rPr>
              <w:t>Less than HS Grad</w:t>
            </w:r>
            <w:r w:rsidR="00AF6F6F">
              <w:rPr>
                <w:rFonts w:ascii="Calibri" w:hAnsi="Calibri" w:cs="Arial"/>
                <w:snapToGrid/>
                <w:sz w:val="22"/>
                <w:szCs w:val="22"/>
              </w:rPr>
              <w:t>.</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9.5%</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4.5%</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7.8%</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17.1%</w:t>
            </w: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13.6%</w:t>
            </w: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16.0%</w:t>
            </w: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37.0%</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25.8%</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36.9%</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rPr>
            </w:pPr>
            <w:r w:rsidRPr="00635942">
              <w:rPr>
                <w:rFonts w:ascii="Calibri" w:hAnsi="Calibri" w:cs="Arial"/>
                <w:snapToGrid/>
                <w:sz w:val="22"/>
                <w:szCs w:val="22"/>
              </w:rPr>
              <w:t>HS Graduate</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34.5%</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24.7%</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34.1%</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38.9%</w:t>
            </w: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34.0%</w:t>
            </w: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38.5%</w:t>
            </w: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32.3%</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35.1%</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28.9%</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rPr>
            </w:pPr>
            <w:r w:rsidRPr="00635942">
              <w:rPr>
                <w:rFonts w:ascii="Calibri" w:hAnsi="Calibri" w:cs="Arial"/>
                <w:snapToGrid/>
                <w:sz w:val="22"/>
                <w:szCs w:val="22"/>
              </w:rPr>
              <w:t>Some College</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24.6%</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27.5%</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23.9%</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26.8%</w:t>
            </w: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28.2%</w:t>
            </w: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26.7%</w:t>
            </w: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18.8%</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18.6%</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20.8%</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rPr>
            </w:pPr>
            <w:r w:rsidRPr="00635942">
              <w:rPr>
                <w:rFonts w:ascii="Calibri" w:hAnsi="Calibri" w:cs="Arial"/>
                <w:snapToGrid/>
                <w:sz w:val="22"/>
                <w:szCs w:val="22"/>
              </w:rPr>
              <w:t>College Graduate</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31.4%</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43.3%</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34.1%</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17.3%</w:t>
            </w: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24.1%</w:t>
            </w: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18.9%</w:t>
            </w: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11.8%</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20.5%</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13.4%</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rPr>
            </w:pP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u w:val="single"/>
              </w:rPr>
            </w:pPr>
            <w:r w:rsidRPr="00635942">
              <w:rPr>
                <w:rFonts w:ascii="Calibri" w:hAnsi="Calibri" w:cs="Arial"/>
                <w:snapToGrid/>
                <w:sz w:val="22"/>
                <w:szCs w:val="22"/>
                <w:u w:val="single"/>
              </w:rPr>
              <w:t>Region</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 </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rPr>
            </w:pPr>
            <w:r w:rsidRPr="00635942">
              <w:rPr>
                <w:rFonts w:ascii="Calibri" w:hAnsi="Calibri" w:cs="Arial"/>
                <w:snapToGrid/>
                <w:sz w:val="22"/>
                <w:szCs w:val="22"/>
              </w:rPr>
              <w:t>Northeast</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19.6%</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19.8%</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20.3%</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16.6%</w:t>
            </w: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14.2%</w:t>
            </w: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16.9%</w:t>
            </w: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14.1%</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15.7%</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15.6%</w:t>
            </w:r>
          </w:p>
        </w:tc>
      </w:tr>
      <w:tr w:rsidR="00635942" w:rsidRPr="00635942" w:rsidTr="00635942">
        <w:trPr>
          <w:trHeight w:val="255"/>
        </w:trPr>
        <w:tc>
          <w:tcPr>
            <w:tcW w:w="2121" w:type="dxa"/>
            <w:tcBorders>
              <w:top w:val="nil"/>
              <w:left w:val="nil"/>
              <w:bottom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rPr>
            </w:pPr>
            <w:smartTag w:uri="urn:schemas-microsoft-com:office:smarttags" w:element="place">
              <w:r w:rsidRPr="00635942">
                <w:rPr>
                  <w:rFonts w:ascii="Calibri" w:hAnsi="Calibri" w:cs="Arial"/>
                  <w:snapToGrid/>
                  <w:sz w:val="22"/>
                  <w:szCs w:val="22"/>
                </w:rPr>
                <w:t>Midwest</w:t>
              </w:r>
            </w:smartTag>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25.2%</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26.0%</w:t>
            </w:r>
          </w:p>
        </w:tc>
        <w:tc>
          <w:tcPr>
            <w:tcW w:w="1368"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26.1%</w:t>
            </w:r>
          </w:p>
        </w:tc>
        <w:tc>
          <w:tcPr>
            <w:tcW w:w="122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17.9%</w:t>
            </w:r>
          </w:p>
        </w:tc>
        <w:tc>
          <w:tcPr>
            <w:tcW w:w="1308"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21.6%</w:t>
            </w:r>
          </w:p>
        </w:tc>
        <w:tc>
          <w:tcPr>
            <w:tcW w:w="1222" w:type="dxa"/>
            <w:tcBorders>
              <w:top w:val="nil"/>
              <w:left w:val="nil"/>
              <w:bottom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18.6%</w:t>
            </w:r>
          </w:p>
        </w:tc>
        <w:tc>
          <w:tcPr>
            <w:tcW w:w="1323"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7.6%</w:t>
            </w:r>
          </w:p>
        </w:tc>
        <w:tc>
          <w:tcPr>
            <w:tcW w:w="1329"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4.8%</w:t>
            </w:r>
          </w:p>
        </w:tc>
        <w:tc>
          <w:tcPr>
            <w:tcW w:w="1317" w:type="dxa"/>
            <w:tcBorders>
              <w:top w:val="nil"/>
              <w:left w:val="nil"/>
              <w:bottom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6.2%</w:t>
            </w:r>
          </w:p>
        </w:tc>
      </w:tr>
      <w:tr w:rsidR="00635942" w:rsidRPr="00635942" w:rsidTr="00AF6F6F">
        <w:trPr>
          <w:trHeight w:val="255"/>
        </w:trPr>
        <w:tc>
          <w:tcPr>
            <w:tcW w:w="2121" w:type="dxa"/>
            <w:tcBorders>
              <w:top w:val="nil"/>
              <w:left w:val="nil"/>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rPr>
            </w:pPr>
            <w:r w:rsidRPr="00635942">
              <w:rPr>
                <w:rFonts w:ascii="Calibri" w:hAnsi="Calibri" w:cs="Arial"/>
                <w:snapToGrid/>
                <w:sz w:val="22"/>
                <w:szCs w:val="22"/>
              </w:rPr>
              <w:t>South</w:t>
            </w:r>
          </w:p>
        </w:tc>
        <w:tc>
          <w:tcPr>
            <w:tcW w:w="1368" w:type="dxa"/>
            <w:tcBorders>
              <w:top w:val="nil"/>
              <w:left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33.8%</w:t>
            </w:r>
          </w:p>
        </w:tc>
        <w:tc>
          <w:tcPr>
            <w:tcW w:w="1368" w:type="dxa"/>
            <w:tcBorders>
              <w:top w:val="nil"/>
              <w:left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33.5%</w:t>
            </w:r>
          </w:p>
        </w:tc>
        <w:tc>
          <w:tcPr>
            <w:tcW w:w="1368" w:type="dxa"/>
            <w:tcBorders>
              <w:top w:val="nil"/>
              <w:left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33.0%</w:t>
            </w:r>
          </w:p>
        </w:tc>
        <w:tc>
          <w:tcPr>
            <w:tcW w:w="1228" w:type="dxa"/>
            <w:tcBorders>
              <w:top w:val="nil"/>
              <w:left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56.4%</w:t>
            </w:r>
          </w:p>
        </w:tc>
        <w:tc>
          <w:tcPr>
            <w:tcW w:w="1308" w:type="dxa"/>
            <w:tcBorders>
              <w:top w:val="nil"/>
              <w:left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56.9%</w:t>
            </w:r>
          </w:p>
        </w:tc>
        <w:tc>
          <w:tcPr>
            <w:tcW w:w="1222" w:type="dxa"/>
            <w:tcBorders>
              <w:top w:val="nil"/>
              <w:left w:val="nil"/>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55.6%</w:t>
            </w:r>
          </w:p>
        </w:tc>
        <w:tc>
          <w:tcPr>
            <w:tcW w:w="1323" w:type="dxa"/>
            <w:tcBorders>
              <w:top w:val="nil"/>
              <w:left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37.0%</w:t>
            </w:r>
          </w:p>
        </w:tc>
        <w:tc>
          <w:tcPr>
            <w:tcW w:w="1329" w:type="dxa"/>
            <w:tcBorders>
              <w:top w:val="nil"/>
              <w:left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26.6%</w:t>
            </w:r>
          </w:p>
        </w:tc>
        <w:tc>
          <w:tcPr>
            <w:tcW w:w="1317" w:type="dxa"/>
            <w:tcBorders>
              <w:top w:val="nil"/>
              <w:left w:val="nil"/>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31.4%</w:t>
            </w:r>
          </w:p>
        </w:tc>
      </w:tr>
      <w:tr w:rsidR="00635942" w:rsidRPr="00635942" w:rsidTr="00AF6F6F">
        <w:trPr>
          <w:trHeight w:val="255"/>
        </w:trPr>
        <w:tc>
          <w:tcPr>
            <w:tcW w:w="2121" w:type="dxa"/>
            <w:tcBorders>
              <w:top w:val="nil"/>
              <w:left w:val="nil"/>
              <w:bottom w:val="single" w:sz="4" w:space="0" w:color="auto"/>
              <w:right w:val="nil"/>
            </w:tcBorders>
            <w:shd w:val="clear" w:color="auto" w:fill="auto"/>
            <w:noWrap/>
            <w:vAlign w:val="bottom"/>
          </w:tcPr>
          <w:p w:rsidR="00635942" w:rsidRPr="00635942" w:rsidRDefault="00635942" w:rsidP="00635942">
            <w:pPr>
              <w:widowControl/>
              <w:jc w:val="right"/>
              <w:rPr>
                <w:rFonts w:ascii="Calibri" w:hAnsi="Calibri" w:cs="Arial"/>
                <w:snapToGrid/>
                <w:sz w:val="22"/>
                <w:szCs w:val="22"/>
              </w:rPr>
            </w:pPr>
            <w:r w:rsidRPr="00635942">
              <w:rPr>
                <w:rFonts w:ascii="Calibri" w:hAnsi="Calibri" w:cs="Arial"/>
                <w:snapToGrid/>
                <w:sz w:val="22"/>
                <w:szCs w:val="22"/>
              </w:rPr>
              <w:t>West</w:t>
            </w:r>
          </w:p>
        </w:tc>
        <w:tc>
          <w:tcPr>
            <w:tcW w:w="1368" w:type="dxa"/>
            <w:tcBorders>
              <w:top w:val="nil"/>
              <w:left w:val="nil"/>
              <w:bottom w:val="single" w:sz="4" w:space="0" w:color="auto"/>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21.4%</w:t>
            </w:r>
          </w:p>
        </w:tc>
        <w:tc>
          <w:tcPr>
            <w:tcW w:w="1368" w:type="dxa"/>
            <w:tcBorders>
              <w:top w:val="nil"/>
              <w:left w:val="nil"/>
              <w:bottom w:val="single" w:sz="4" w:space="0" w:color="auto"/>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20.7%</w:t>
            </w:r>
          </w:p>
        </w:tc>
        <w:tc>
          <w:tcPr>
            <w:tcW w:w="1368" w:type="dxa"/>
            <w:tcBorders>
              <w:top w:val="nil"/>
              <w:left w:val="nil"/>
              <w:bottom w:val="single" w:sz="4" w:space="0" w:color="auto"/>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20.7%</w:t>
            </w:r>
          </w:p>
        </w:tc>
        <w:tc>
          <w:tcPr>
            <w:tcW w:w="1228" w:type="dxa"/>
            <w:tcBorders>
              <w:top w:val="nil"/>
              <w:left w:val="nil"/>
              <w:bottom w:val="single" w:sz="4" w:space="0" w:color="auto"/>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9.1%</w:t>
            </w:r>
          </w:p>
        </w:tc>
        <w:tc>
          <w:tcPr>
            <w:tcW w:w="1308" w:type="dxa"/>
            <w:tcBorders>
              <w:top w:val="nil"/>
              <w:left w:val="nil"/>
              <w:bottom w:val="single" w:sz="4" w:space="0" w:color="auto"/>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7.4%</w:t>
            </w:r>
          </w:p>
        </w:tc>
        <w:tc>
          <w:tcPr>
            <w:tcW w:w="1222" w:type="dxa"/>
            <w:tcBorders>
              <w:top w:val="nil"/>
              <w:left w:val="nil"/>
              <w:bottom w:val="single" w:sz="4" w:space="0" w:color="auto"/>
              <w:right w:val="nil"/>
            </w:tcBorders>
            <w:shd w:val="clear" w:color="auto" w:fill="auto"/>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8.9%</w:t>
            </w:r>
          </w:p>
        </w:tc>
        <w:tc>
          <w:tcPr>
            <w:tcW w:w="1323" w:type="dxa"/>
            <w:tcBorders>
              <w:top w:val="nil"/>
              <w:left w:val="nil"/>
              <w:bottom w:val="single" w:sz="4" w:space="0" w:color="auto"/>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41.3%</w:t>
            </w:r>
          </w:p>
        </w:tc>
        <w:tc>
          <w:tcPr>
            <w:tcW w:w="1329" w:type="dxa"/>
            <w:tcBorders>
              <w:top w:val="nil"/>
              <w:left w:val="nil"/>
              <w:bottom w:val="single" w:sz="4" w:space="0" w:color="auto"/>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52.9%</w:t>
            </w:r>
          </w:p>
        </w:tc>
        <w:tc>
          <w:tcPr>
            <w:tcW w:w="1317" w:type="dxa"/>
            <w:tcBorders>
              <w:top w:val="nil"/>
              <w:left w:val="nil"/>
              <w:bottom w:val="single" w:sz="4" w:space="0" w:color="auto"/>
              <w:right w:val="nil"/>
            </w:tcBorders>
            <w:shd w:val="clear" w:color="000000" w:fill="BFBFBF"/>
            <w:noWrap/>
            <w:vAlign w:val="bottom"/>
          </w:tcPr>
          <w:p w:rsidR="00635942" w:rsidRPr="00635942" w:rsidRDefault="00635942" w:rsidP="00635942">
            <w:pPr>
              <w:widowControl/>
              <w:jc w:val="center"/>
              <w:rPr>
                <w:rFonts w:ascii="Calibri" w:hAnsi="Calibri" w:cs="Arial"/>
                <w:snapToGrid/>
                <w:sz w:val="22"/>
                <w:szCs w:val="22"/>
              </w:rPr>
            </w:pPr>
            <w:r w:rsidRPr="00635942">
              <w:rPr>
                <w:rFonts w:ascii="Calibri" w:hAnsi="Calibri" w:cs="Arial"/>
                <w:snapToGrid/>
                <w:sz w:val="22"/>
                <w:szCs w:val="22"/>
              </w:rPr>
              <w:t>46.8%</w:t>
            </w:r>
          </w:p>
        </w:tc>
      </w:tr>
    </w:tbl>
    <w:p w:rsidR="00472367" w:rsidRPr="00F16150" w:rsidRDefault="00472367" w:rsidP="00472367">
      <w:pPr>
        <w:rPr>
          <w:highlight w:val="yellow"/>
        </w:rPr>
      </w:pPr>
    </w:p>
    <w:p w:rsidR="00C455CB" w:rsidRPr="00F16150" w:rsidRDefault="00C455CB" w:rsidP="00C455CB">
      <w:pPr>
        <w:rPr>
          <w:highlight w:val="yellow"/>
        </w:rPr>
      </w:pPr>
    </w:p>
    <w:p w:rsidR="00C455CB" w:rsidRPr="00F16150" w:rsidRDefault="00C455CB" w:rsidP="00C455CB">
      <w:pPr>
        <w:rPr>
          <w:highlight w:val="yellow"/>
        </w:rPr>
        <w:sectPr w:rsidR="00C455CB" w:rsidRPr="00F16150" w:rsidSect="00C455CB">
          <w:footerReference w:type="even" r:id="rId9"/>
          <w:footerReference w:type="default" r:id="rId10"/>
          <w:endnotePr>
            <w:numFmt w:val="decimal"/>
          </w:endnotePr>
          <w:pgSz w:w="15840" w:h="12240" w:orient="landscape" w:code="1"/>
          <w:pgMar w:top="1440" w:right="720" w:bottom="1440" w:left="720" w:header="1440" w:footer="1440" w:gutter="0"/>
          <w:cols w:space="720"/>
          <w:noEndnote/>
          <w:titlePg/>
        </w:sectPr>
      </w:pPr>
    </w:p>
    <w:p w:rsidR="00E51DFD" w:rsidRPr="00AF6F6F" w:rsidRDefault="00E51DFD">
      <w:pPr>
        <w:pStyle w:val="Heading1"/>
        <w:spacing w:line="480" w:lineRule="auto"/>
        <w:rPr>
          <w:rFonts w:ascii="Times New Roman" w:hAnsi="Times New Roman"/>
          <w:sz w:val="24"/>
        </w:rPr>
      </w:pPr>
      <w:r w:rsidRPr="00AF6F6F">
        <w:rPr>
          <w:rFonts w:ascii="Times New Roman" w:hAnsi="Times New Roman"/>
          <w:sz w:val="24"/>
        </w:rPr>
        <w:lastRenderedPageBreak/>
        <w:t>Effects of Sample Design on Statistical Inference</w:t>
      </w:r>
    </w:p>
    <w:p w:rsidR="00E51DFD" w:rsidRPr="00AF6F6F" w:rsidRDefault="00E51DFD">
      <w:pPr>
        <w:pStyle w:val="BodyofReport"/>
      </w:pPr>
      <w:r w:rsidRPr="00AF6F6F">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F6F6F">
        <w:rPr>
          <w:i/>
        </w:rPr>
        <w:t>deff</w:t>
      </w:r>
      <w:proofErr w:type="spellEnd"/>
      <w:r w:rsidRPr="00AF6F6F">
        <w:t xml:space="preserve"> represents the loss in statistical efficiency that results from a disproportionate sample design and systematic non-response. The total sample design effect for this survey is </w:t>
      </w:r>
      <w:r w:rsidR="00AF6F6F" w:rsidRPr="00AF6F6F">
        <w:t>2.07</w:t>
      </w:r>
      <w:r w:rsidRPr="00AF6F6F">
        <w:t>.</w:t>
      </w:r>
    </w:p>
    <w:p w:rsidR="00E51DFD" w:rsidRPr="00AF6F6F" w:rsidRDefault="00E51DFD">
      <w:pPr>
        <w:pStyle w:val="BodyofReport"/>
      </w:pPr>
      <w:r w:rsidRPr="00AF6F6F">
        <w:t xml:space="preserve">PSRAI calculates the composite design effect for a sample of size </w:t>
      </w:r>
      <w:r w:rsidRPr="00AF6F6F">
        <w:rPr>
          <w:i/>
        </w:rPr>
        <w:t>n</w:t>
      </w:r>
      <w:r w:rsidRPr="00AF6F6F">
        <w:t xml:space="preserve">, with each case having a weight, </w:t>
      </w:r>
      <w:proofErr w:type="spellStart"/>
      <w:proofErr w:type="gramStart"/>
      <w:r w:rsidRPr="00AF6F6F">
        <w:rPr>
          <w:i/>
        </w:rPr>
        <w:t>w</w:t>
      </w:r>
      <w:r w:rsidRPr="00AF6F6F">
        <w:rPr>
          <w:i/>
          <w:vertAlign w:val="subscript"/>
        </w:rPr>
        <w:t>i</w:t>
      </w:r>
      <w:proofErr w:type="spellEnd"/>
      <w:proofErr w:type="gramEnd"/>
      <w:r w:rsidRPr="00AF6F6F">
        <w:t xml:space="preserve"> as:</w:t>
      </w:r>
    </w:p>
    <w:p w:rsidR="00E51DFD" w:rsidRPr="00F16150" w:rsidRDefault="00E51DFD">
      <w:pPr>
        <w:pStyle w:val="BodyofReport"/>
        <w:rPr>
          <w:highlight w:val="yellow"/>
        </w:rPr>
      </w:pPr>
    </w:p>
    <w:p w:rsidR="00E51DFD" w:rsidRPr="00F16150" w:rsidRDefault="00AB1463">
      <w:pPr>
        <w:jc w:val="center"/>
        <w:rPr>
          <w:highlight w:val="yellow"/>
        </w:rPr>
      </w:pPr>
      <w:r w:rsidRPr="00AB1463">
        <w:rPr>
          <w:noProof/>
          <w:sz w:val="20"/>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187.9pt;margin-top:.1pt;width:91.8pt;height:70.7pt;z-index:251656192" fillcolor="window">
            <v:imagedata r:id="rId11" o:title=""/>
            <w10:wrap type="square"/>
          </v:shape>
          <o:OLEObject Type="Embed" ProgID="Equation.3" ShapeID="_x0000_s1030" DrawAspect="Content" ObjectID="_1356872180" r:id="rId12"/>
        </w:pict>
      </w:r>
    </w:p>
    <w:p w:rsidR="00E51DFD" w:rsidRPr="00F16150" w:rsidRDefault="00AB1463">
      <w:pPr>
        <w:pStyle w:val="BodyofReport"/>
        <w:rPr>
          <w:highlight w:val="yellow"/>
        </w:rPr>
      </w:pPr>
      <w:r w:rsidRPr="00AB1463">
        <w:rPr>
          <w:noProof/>
          <w:sz w:val="20"/>
          <w:highlight w:val="yellow"/>
        </w:rPr>
        <w:pict>
          <v:shapetype id="_x0000_t202" coordsize="21600,21600" o:spt="202" path="m,l,21600r21600,l21600,xe">
            <v:stroke joinstyle="miter"/>
            <v:path gradientshapeok="t" o:connecttype="rect"/>
          </v:shapetype>
          <v:shape id="_x0000_s1031" type="#_x0000_t202" style="position:absolute;left:0;text-align:left;margin-left:361.3pt;margin-top:8.95pt;width:75.95pt;height:26.4pt;z-index:251657216" stroked="f">
            <v:textbox>
              <w:txbxContent>
                <w:p w:rsidR="004801BB" w:rsidRDefault="004801BB">
                  <w:pPr>
                    <w:rPr>
                      <w:i/>
                      <w:iCs/>
                    </w:rPr>
                  </w:pPr>
                  <w:proofErr w:type="gramStart"/>
                  <w:r>
                    <w:rPr>
                      <w:i/>
                      <w:iCs/>
                    </w:rPr>
                    <w:t>formula</w:t>
                  </w:r>
                  <w:proofErr w:type="gramEnd"/>
                  <w:r>
                    <w:rPr>
                      <w:i/>
                      <w:iCs/>
                    </w:rPr>
                    <w:t xml:space="preserve"> 1</w:t>
                  </w:r>
                </w:p>
              </w:txbxContent>
            </v:textbox>
            <w10:wrap type="topAndBottom"/>
          </v:shape>
        </w:pict>
      </w:r>
    </w:p>
    <w:p w:rsidR="00E51DFD" w:rsidRPr="00F16150" w:rsidRDefault="00E51DFD">
      <w:pPr>
        <w:pStyle w:val="BodyofReport"/>
        <w:rPr>
          <w:highlight w:val="yellow"/>
        </w:rPr>
      </w:pPr>
    </w:p>
    <w:p w:rsidR="00E51DFD" w:rsidRPr="00F16150" w:rsidRDefault="00E51DFD">
      <w:pPr>
        <w:pStyle w:val="BodyofReport"/>
        <w:rPr>
          <w:highlight w:val="yellow"/>
        </w:rPr>
      </w:pPr>
    </w:p>
    <w:p w:rsidR="00E51DFD" w:rsidRPr="00F16150" w:rsidRDefault="00E51DFD">
      <w:pPr>
        <w:pStyle w:val="BodyofReport"/>
        <w:rPr>
          <w:highlight w:val="yellow"/>
        </w:rPr>
      </w:pPr>
    </w:p>
    <w:p w:rsidR="00E51DFD" w:rsidRPr="00AF6F6F" w:rsidRDefault="00E51DFD">
      <w:pPr>
        <w:pStyle w:val="BodyofReport"/>
        <w:keepNext/>
        <w:widowControl w:val="0"/>
      </w:pPr>
      <w:r w:rsidRPr="00AF6F6F">
        <w:t xml:space="preserve">In a wide range of situations, the adjusted </w:t>
      </w:r>
      <w:r w:rsidRPr="00AF6F6F">
        <w:rPr>
          <w:i/>
          <w:iCs/>
        </w:rPr>
        <w:t>standard error</w:t>
      </w:r>
      <w:r w:rsidRPr="00AF6F6F">
        <w:t xml:space="preserve"> of a statistic should be calculated by multiplying the usual formula by the square root of the design effect (√</w:t>
      </w:r>
      <w:proofErr w:type="spellStart"/>
      <w:proofErr w:type="gramStart"/>
      <w:r w:rsidRPr="00AF6F6F">
        <w:rPr>
          <w:i/>
          <w:iCs/>
        </w:rPr>
        <w:t>deff</w:t>
      </w:r>
      <w:proofErr w:type="spellEnd"/>
      <w:r w:rsidRPr="00AF6F6F">
        <w:rPr>
          <w:i/>
          <w:iCs/>
        </w:rPr>
        <w:t xml:space="preserve"> </w:t>
      </w:r>
      <w:r w:rsidRPr="00AF6F6F">
        <w:t>)</w:t>
      </w:r>
      <w:proofErr w:type="gramEnd"/>
      <w:r w:rsidRPr="00AF6F6F">
        <w:t>. Thus, the formula for computing the 95% confidence interval around a percentage is:</w:t>
      </w:r>
    </w:p>
    <w:p w:rsidR="00E51DFD" w:rsidRPr="00F16150" w:rsidRDefault="00AB1463">
      <w:pPr>
        <w:keepNext/>
        <w:rPr>
          <w:highlight w:val="yellow"/>
        </w:rPr>
      </w:pPr>
      <w:r w:rsidRPr="00AB1463">
        <w:rPr>
          <w:noProof/>
          <w:sz w:val="20"/>
          <w:highlight w:val="yellow"/>
        </w:rPr>
        <w:pict>
          <v:shape id="_x0000_s1032" type="#_x0000_t75" style="position:absolute;margin-left:156.7pt;margin-top:13.85pt;width:149.3pt;height:40.3pt;z-index:251658240" fillcolor="window">
            <v:imagedata r:id="rId13" o:title=""/>
            <w10:wrap type="square"/>
          </v:shape>
          <o:OLEObject Type="Embed" ProgID="Equation.3" ShapeID="_x0000_s1032" DrawAspect="Content" ObjectID="_1356872181" r:id="rId14"/>
        </w:pict>
      </w:r>
    </w:p>
    <w:p w:rsidR="00E51DFD" w:rsidRPr="00F16150" w:rsidRDefault="00AB1463">
      <w:pPr>
        <w:keepNext/>
        <w:ind w:firstLine="720"/>
        <w:jc w:val="center"/>
        <w:rPr>
          <w:highlight w:val="yellow"/>
        </w:rPr>
      </w:pPr>
      <w:r w:rsidRPr="00AB1463">
        <w:rPr>
          <w:noProof/>
          <w:sz w:val="20"/>
          <w:highlight w:val="yellow"/>
        </w:rPr>
        <w:pict>
          <v:shape id="_x0000_s1033" type="#_x0000_t202" style="position:absolute;left:0;text-align:left;margin-left:361.45pt;margin-top:4.3pt;width:76pt;height:26.4pt;z-index:251659264" stroked="f">
            <v:textbox>
              <w:txbxContent>
                <w:p w:rsidR="004801BB" w:rsidRDefault="004801BB">
                  <w:pPr>
                    <w:rPr>
                      <w:i/>
                      <w:iCs/>
                    </w:rPr>
                  </w:pPr>
                  <w:proofErr w:type="gramStart"/>
                  <w:r>
                    <w:rPr>
                      <w:i/>
                      <w:iCs/>
                    </w:rPr>
                    <w:t>formula</w:t>
                  </w:r>
                  <w:proofErr w:type="gramEnd"/>
                  <w:r>
                    <w:rPr>
                      <w:i/>
                      <w:iCs/>
                    </w:rPr>
                    <w:t xml:space="preserve"> 2</w:t>
                  </w:r>
                </w:p>
              </w:txbxContent>
            </v:textbox>
            <w10:wrap type="topAndBottom"/>
          </v:shape>
        </w:pict>
      </w:r>
    </w:p>
    <w:p w:rsidR="00E51DFD" w:rsidRPr="00F16150" w:rsidRDefault="00E51DFD">
      <w:pPr>
        <w:pStyle w:val="BodyofReport"/>
        <w:ind w:firstLine="0"/>
        <w:rPr>
          <w:highlight w:val="yellow"/>
        </w:rPr>
      </w:pPr>
    </w:p>
    <w:p w:rsidR="00E51DFD" w:rsidRPr="00F16150" w:rsidRDefault="00E51DFD">
      <w:pPr>
        <w:pStyle w:val="BodyofReport"/>
        <w:ind w:firstLine="0"/>
        <w:rPr>
          <w:highlight w:val="yellow"/>
        </w:rPr>
      </w:pPr>
    </w:p>
    <w:p w:rsidR="00E51DFD" w:rsidRPr="00F16150" w:rsidRDefault="00E51DFD">
      <w:pPr>
        <w:pStyle w:val="BodyofReport"/>
        <w:ind w:firstLine="0"/>
        <w:rPr>
          <w:highlight w:val="yellow"/>
        </w:rPr>
      </w:pPr>
    </w:p>
    <w:p w:rsidR="00E51DFD" w:rsidRPr="00AF6F6F" w:rsidRDefault="00E51DFD">
      <w:pPr>
        <w:pStyle w:val="BodyofReport"/>
        <w:ind w:firstLine="0"/>
      </w:pPr>
      <w:proofErr w:type="gramStart"/>
      <w:r w:rsidRPr="00AF6F6F">
        <w:t>where</w:t>
      </w:r>
      <w:proofErr w:type="gramEnd"/>
      <w:r w:rsidRPr="00AF6F6F">
        <w:t xml:space="preserve"> </w:t>
      </w:r>
      <w:r w:rsidRPr="00AF6F6F">
        <w:rPr>
          <w:position w:val="-10"/>
        </w:rPr>
        <w:object w:dxaOrig="240" w:dyaOrig="320">
          <v:shape id="_x0000_i1030" type="#_x0000_t75" style="width:12pt;height:15.6pt" o:ole="" fillcolor="window">
            <v:imagedata r:id="rId15" o:title=""/>
          </v:shape>
          <o:OLEObject Type="Embed" ProgID="Equation.3" ShapeID="_x0000_i1030" DrawAspect="Content" ObjectID="_1356872179" r:id="rId16"/>
        </w:object>
      </w:r>
      <w:r w:rsidRPr="00AF6F6F">
        <w:t xml:space="preserve"> is the sample estimate and </w:t>
      </w:r>
      <w:r w:rsidRPr="00AF6F6F">
        <w:rPr>
          <w:i/>
        </w:rPr>
        <w:t>n</w:t>
      </w:r>
      <w:r w:rsidRPr="00AF6F6F">
        <w:t xml:space="preserve"> is the unweighted number of sample cases in the group being considered.</w:t>
      </w:r>
    </w:p>
    <w:p w:rsidR="00DA521E" w:rsidRPr="00AF6F6F" w:rsidRDefault="00E51DFD">
      <w:pPr>
        <w:pStyle w:val="BodyofReport"/>
        <w:ind w:firstLine="0"/>
      </w:pPr>
      <w:r w:rsidRPr="00AF6F6F">
        <w:tab/>
        <w:t xml:space="preserve">The survey’s </w:t>
      </w:r>
      <w:r w:rsidRPr="00AF6F6F">
        <w:rPr>
          <w:i/>
          <w:iCs/>
        </w:rPr>
        <w:t>margin of error</w:t>
      </w:r>
      <w:r w:rsidRPr="00AF6F6F">
        <w:t xml:space="preserve"> is the largest 95% confidence interval for any estimated proportion based on the total sample— the one around 50%. For example, the margin of error for the entire sample is ±</w:t>
      </w:r>
      <w:r w:rsidR="00AF6F6F" w:rsidRPr="00AF6F6F">
        <w:t>2.6</w:t>
      </w:r>
      <w:r w:rsidRPr="00AF6F6F">
        <w:t xml:space="preserve">%. This means that in 95 out every 100 samples drawn using the same methodology, estimated proportions based on the entire sample will be no more than </w:t>
      </w:r>
      <w:r w:rsidR="00AF6F6F" w:rsidRPr="00AF6F6F">
        <w:t>2.6</w:t>
      </w:r>
      <w:r w:rsidRPr="00AF6F6F">
        <w:t xml:space="preserve"> percentage points away from their true values in the population. It is important to remember that sampling fluctuations are only one possible source of error in a survey estimate. Other sources, such as respondent selection bias, questionnaire wording and reporting inaccuracy, may contribute additional error of greater or lesser magnitude. </w:t>
      </w:r>
      <w:r w:rsidR="007600C8" w:rsidRPr="00AF6F6F">
        <w:t>Table 5 shows design effects and margins of error for key subgroups</w:t>
      </w:r>
      <w:r w:rsidRPr="00AF6F6F">
        <w:t>.</w:t>
      </w:r>
    </w:p>
    <w:p w:rsidR="00DA521E" w:rsidRPr="00F16150" w:rsidRDefault="00DA521E">
      <w:pPr>
        <w:pStyle w:val="BodyofReport"/>
        <w:ind w:firstLine="0"/>
        <w:rPr>
          <w:highlight w:val="yellow"/>
        </w:rPr>
      </w:pPr>
      <w:r w:rsidRPr="00F16150">
        <w:rPr>
          <w:highlight w:val="yellow"/>
        </w:rPr>
        <w:br w:type="page"/>
      </w:r>
    </w:p>
    <w:p w:rsidR="00E51DFD" w:rsidRDefault="00E51DFD">
      <w:pPr>
        <w:pStyle w:val="BodyofReport"/>
        <w:ind w:firstLine="0"/>
        <w:rPr>
          <w:highlight w:val="yellow"/>
        </w:rPr>
      </w:pPr>
    </w:p>
    <w:tbl>
      <w:tblPr>
        <w:tblW w:w="8182" w:type="dxa"/>
        <w:jc w:val="center"/>
        <w:tblLook w:val="04A0"/>
      </w:tblPr>
      <w:tblGrid>
        <w:gridCol w:w="3030"/>
        <w:gridCol w:w="1086"/>
        <w:gridCol w:w="1199"/>
        <w:gridCol w:w="2867"/>
      </w:tblGrid>
      <w:tr w:rsidR="00910210" w:rsidRPr="00910210" w:rsidTr="00910210">
        <w:trPr>
          <w:trHeight w:val="300"/>
          <w:jc w:val="center"/>
        </w:trPr>
        <w:tc>
          <w:tcPr>
            <w:tcW w:w="8182" w:type="dxa"/>
            <w:gridSpan w:val="4"/>
            <w:tcBorders>
              <w:top w:val="nil"/>
              <w:left w:val="nil"/>
              <w:bottom w:val="single" w:sz="4" w:space="0" w:color="auto"/>
              <w:right w:val="nil"/>
            </w:tcBorders>
            <w:shd w:val="clear" w:color="auto" w:fill="auto"/>
            <w:noWrap/>
            <w:vAlign w:val="bottom"/>
          </w:tcPr>
          <w:p w:rsidR="00910210" w:rsidRPr="00910210" w:rsidRDefault="00910210" w:rsidP="00910210">
            <w:pPr>
              <w:widowControl/>
              <w:rPr>
                <w:rFonts w:ascii="Calibri" w:hAnsi="Calibri"/>
                <w:b/>
                <w:bCs/>
                <w:snapToGrid/>
                <w:color w:val="000000"/>
                <w:sz w:val="22"/>
                <w:szCs w:val="22"/>
              </w:rPr>
            </w:pPr>
            <w:r w:rsidRPr="00910210">
              <w:rPr>
                <w:rFonts w:ascii="Calibri" w:hAnsi="Calibri"/>
                <w:b/>
                <w:bCs/>
                <w:snapToGrid/>
                <w:color w:val="000000"/>
                <w:sz w:val="22"/>
                <w:szCs w:val="22"/>
              </w:rPr>
              <w:t>Table 6: Design Effects and Margins of Sampling Error</w:t>
            </w:r>
          </w:p>
        </w:tc>
      </w:tr>
      <w:tr w:rsidR="00910210" w:rsidRPr="00910210" w:rsidTr="00910210">
        <w:trPr>
          <w:trHeight w:val="300"/>
          <w:jc w:val="center"/>
        </w:trPr>
        <w:tc>
          <w:tcPr>
            <w:tcW w:w="3030" w:type="dxa"/>
            <w:tcBorders>
              <w:top w:val="nil"/>
              <w:left w:val="nil"/>
              <w:bottom w:val="single" w:sz="4" w:space="0" w:color="auto"/>
              <w:right w:val="nil"/>
            </w:tcBorders>
            <w:shd w:val="clear" w:color="auto" w:fill="auto"/>
            <w:noWrap/>
            <w:vAlign w:val="bottom"/>
          </w:tcPr>
          <w:p w:rsidR="00910210" w:rsidRPr="00910210" w:rsidRDefault="00910210" w:rsidP="00910210">
            <w:pPr>
              <w:widowControl/>
              <w:rPr>
                <w:rFonts w:ascii="Calibri" w:hAnsi="Calibri"/>
                <w:snapToGrid/>
                <w:color w:val="000000"/>
                <w:sz w:val="22"/>
                <w:szCs w:val="22"/>
              </w:rPr>
            </w:pPr>
            <w:r w:rsidRPr="00910210">
              <w:rPr>
                <w:rFonts w:ascii="Calibri" w:hAnsi="Calibri"/>
                <w:snapToGrid/>
                <w:color w:val="000000"/>
                <w:sz w:val="22"/>
                <w:szCs w:val="22"/>
              </w:rPr>
              <w:t> </w:t>
            </w:r>
          </w:p>
        </w:tc>
        <w:tc>
          <w:tcPr>
            <w:tcW w:w="1086" w:type="dxa"/>
            <w:tcBorders>
              <w:top w:val="nil"/>
              <w:left w:val="nil"/>
              <w:bottom w:val="single" w:sz="4" w:space="0" w:color="auto"/>
              <w:right w:val="nil"/>
            </w:tcBorders>
            <w:shd w:val="clear" w:color="auto" w:fill="auto"/>
            <w:noWrap/>
            <w:vAlign w:val="bottom"/>
          </w:tcPr>
          <w:p w:rsidR="00910210" w:rsidRPr="00910210" w:rsidRDefault="00910210" w:rsidP="00910210">
            <w:pPr>
              <w:widowControl/>
              <w:jc w:val="center"/>
              <w:rPr>
                <w:rFonts w:ascii="Calibri" w:hAnsi="Calibri"/>
                <w:snapToGrid/>
                <w:color w:val="000000"/>
                <w:sz w:val="22"/>
                <w:szCs w:val="22"/>
              </w:rPr>
            </w:pPr>
            <w:r w:rsidRPr="00910210">
              <w:rPr>
                <w:rFonts w:ascii="Calibri" w:hAnsi="Calibri"/>
                <w:snapToGrid/>
                <w:color w:val="000000"/>
                <w:sz w:val="22"/>
                <w:szCs w:val="22"/>
              </w:rPr>
              <w:t>Sample Size</w:t>
            </w:r>
          </w:p>
        </w:tc>
        <w:tc>
          <w:tcPr>
            <w:tcW w:w="1199" w:type="dxa"/>
            <w:tcBorders>
              <w:top w:val="nil"/>
              <w:left w:val="nil"/>
              <w:bottom w:val="single" w:sz="4" w:space="0" w:color="auto"/>
              <w:right w:val="nil"/>
            </w:tcBorders>
            <w:shd w:val="clear" w:color="auto" w:fill="auto"/>
            <w:noWrap/>
            <w:vAlign w:val="bottom"/>
          </w:tcPr>
          <w:p w:rsidR="00910210" w:rsidRPr="00910210" w:rsidRDefault="00910210" w:rsidP="00910210">
            <w:pPr>
              <w:widowControl/>
              <w:jc w:val="center"/>
              <w:rPr>
                <w:rFonts w:ascii="Calibri" w:hAnsi="Calibri"/>
                <w:snapToGrid/>
                <w:color w:val="000000"/>
                <w:sz w:val="22"/>
                <w:szCs w:val="22"/>
              </w:rPr>
            </w:pPr>
            <w:r w:rsidRPr="00910210">
              <w:rPr>
                <w:rFonts w:ascii="Calibri" w:hAnsi="Calibri"/>
                <w:snapToGrid/>
                <w:color w:val="000000"/>
                <w:sz w:val="22"/>
                <w:szCs w:val="22"/>
              </w:rPr>
              <w:t>Design Effect</w:t>
            </w:r>
          </w:p>
        </w:tc>
        <w:tc>
          <w:tcPr>
            <w:tcW w:w="2867" w:type="dxa"/>
            <w:tcBorders>
              <w:top w:val="nil"/>
              <w:left w:val="nil"/>
              <w:bottom w:val="single" w:sz="4" w:space="0" w:color="auto"/>
              <w:right w:val="nil"/>
            </w:tcBorders>
            <w:shd w:val="clear" w:color="auto" w:fill="auto"/>
            <w:noWrap/>
            <w:vAlign w:val="bottom"/>
          </w:tcPr>
          <w:p w:rsidR="00910210" w:rsidRPr="00910210" w:rsidRDefault="00910210" w:rsidP="00910210">
            <w:pPr>
              <w:widowControl/>
              <w:jc w:val="center"/>
              <w:rPr>
                <w:rFonts w:ascii="Calibri" w:hAnsi="Calibri"/>
                <w:snapToGrid/>
                <w:color w:val="000000"/>
                <w:sz w:val="22"/>
                <w:szCs w:val="22"/>
              </w:rPr>
            </w:pPr>
            <w:r w:rsidRPr="00910210">
              <w:rPr>
                <w:rFonts w:ascii="Calibri" w:hAnsi="Calibri"/>
                <w:snapToGrid/>
                <w:color w:val="000000"/>
                <w:sz w:val="22"/>
                <w:szCs w:val="22"/>
              </w:rPr>
              <w:t>Margin of Error</w:t>
            </w:r>
          </w:p>
        </w:tc>
      </w:tr>
      <w:tr w:rsidR="00910210" w:rsidRPr="00910210" w:rsidTr="00910210">
        <w:trPr>
          <w:trHeight w:val="300"/>
          <w:jc w:val="center"/>
        </w:trPr>
        <w:tc>
          <w:tcPr>
            <w:tcW w:w="3030" w:type="dxa"/>
            <w:tcBorders>
              <w:top w:val="nil"/>
              <w:left w:val="nil"/>
              <w:bottom w:val="nil"/>
              <w:right w:val="nil"/>
            </w:tcBorders>
            <w:shd w:val="clear" w:color="auto" w:fill="auto"/>
            <w:noWrap/>
            <w:vAlign w:val="bottom"/>
          </w:tcPr>
          <w:p w:rsidR="00910210" w:rsidRPr="00910210" w:rsidRDefault="00910210" w:rsidP="00910210">
            <w:pPr>
              <w:widowControl/>
              <w:rPr>
                <w:rFonts w:ascii="Calibri" w:hAnsi="Calibri"/>
                <w:snapToGrid/>
                <w:color w:val="000000"/>
                <w:sz w:val="22"/>
                <w:szCs w:val="22"/>
              </w:rPr>
            </w:pPr>
            <w:r w:rsidRPr="00910210">
              <w:rPr>
                <w:rFonts w:ascii="Calibri" w:hAnsi="Calibri"/>
                <w:snapToGrid/>
                <w:color w:val="000000"/>
                <w:sz w:val="22"/>
                <w:szCs w:val="22"/>
              </w:rPr>
              <w:t>Total Sample</w:t>
            </w:r>
          </w:p>
        </w:tc>
        <w:tc>
          <w:tcPr>
            <w:tcW w:w="1086" w:type="dxa"/>
            <w:tcBorders>
              <w:top w:val="nil"/>
              <w:left w:val="nil"/>
              <w:bottom w:val="nil"/>
              <w:right w:val="nil"/>
            </w:tcBorders>
            <w:shd w:val="clear" w:color="auto" w:fill="auto"/>
            <w:noWrap/>
            <w:vAlign w:val="bottom"/>
          </w:tcPr>
          <w:p w:rsidR="00910210" w:rsidRPr="00910210" w:rsidRDefault="00910210" w:rsidP="00910210">
            <w:pPr>
              <w:widowControl/>
              <w:jc w:val="center"/>
              <w:rPr>
                <w:rFonts w:ascii="Calibri" w:hAnsi="Calibri"/>
                <w:snapToGrid/>
                <w:color w:val="000000"/>
                <w:sz w:val="22"/>
                <w:szCs w:val="22"/>
              </w:rPr>
            </w:pPr>
            <w:r w:rsidRPr="00910210">
              <w:rPr>
                <w:rFonts w:ascii="Calibri" w:hAnsi="Calibri"/>
                <w:snapToGrid/>
                <w:color w:val="000000"/>
                <w:sz w:val="22"/>
                <w:szCs w:val="22"/>
              </w:rPr>
              <w:t>2,884</w:t>
            </w:r>
          </w:p>
        </w:tc>
        <w:tc>
          <w:tcPr>
            <w:tcW w:w="1199" w:type="dxa"/>
            <w:tcBorders>
              <w:top w:val="nil"/>
              <w:left w:val="nil"/>
              <w:bottom w:val="nil"/>
              <w:right w:val="nil"/>
            </w:tcBorders>
            <w:shd w:val="clear" w:color="auto" w:fill="auto"/>
            <w:noWrap/>
            <w:vAlign w:val="bottom"/>
          </w:tcPr>
          <w:p w:rsidR="00910210" w:rsidRPr="00910210" w:rsidRDefault="00910210" w:rsidP="00910210">
            <w:pPr>
              <w:widowControl/>
              <w:jc w:val="center"/>
              <w:rPr>
                <w:rFonts w:ascii="Calibri" w:hAnsi="Calibri"/>
                <w:snapToGrid/>
                <w:color w:val="000000"/>
                <w:sz w:val="22"/>
                <w:szCs w:val="22"/>
              </w:rPr>
            </w:pPr>
            <w:r w:rsidRPr="00910210">
              <w:rPr>
                <w:rFonts w:ascii="Calibri" w:hAnsi="Calibri"/>
                <w:snapToGrid/>
                <w:color w:val="000000"/>
                <w:sz w:val="22"/>
                <w:szCs w:val="22"/>
              </w:rPr>
              <w:t>2.07</w:t>
            </w:r>
          </w:p>
        </w:tc>
        <w:tc>
          <w:tcPr>
            <w:tcW w:w="2867" w:type="dxa"/>
            <w:tcBorders>
              <w:top w:val="nil"/>
              <w:left w:val="nil"/>
              <w:bottom w:val="nil"/>
              <w:right w:val="nil"/>
            </w:tcBorders>
            <w:shd w:val="clear" w:color="auto" w:fill="auto"/>
            <w:noWrap/>
            <w:vAlign w:val="bottom"/>
          </w:tcPr>
          <w:p w:rsidR="00910210" w:rsidRPr="00910210" w:rsidRDefault="00910210" w:rsidP="00910210">
            <w:pPr>
              <w:widowControl/>
              <w:jc w:val="center"/>
              <w:rPr>
                <w:rFonts w:ascii="Calibri" w:hAnsi="Calibri"/>
                <w:snapToGrid/>
                <w:color w:val="000000"/>
                <w:sz w:val="22"/>
                <w:szCs w:val="22"/>
              </w:rPr>
            </w:pPr>
            <w:r w:rsidRPr="00910210">
              <w:rPr>
                <w:rFonts w:ascii="Calibri" w:hAnsi="Calibri"/>
                <w:snapToGrid/>
                <w:color w:val="000000"/>
                <w:sz w:val="22"/>
                <w:szCs w:val="22"/>
              </w:rPr>
              <w:t>2.6 percentage points</w:t>
            </w:r>
          </w:p>
        </w:tc>
      </w:tr>
      <w:tr w:rsidR="00910210" w:rsidRPr="00910210" w:rsidTr="00910210">
        <w:trPr>
          <w:trHeight w:val="300"/>
          <w:jc w:val="center"/>
        </w:trPr>
        <w:tc>
          <w:tcPr>
            <w:tcW w:w="3030" w:type="dxa"/>
            <w:tcBorders>
              <w:top w:val="nil"/>
              <w:left w:val="nil"/>
              <w:bottom w:val="nil"/>
              <w:right w:val="nil"/>
            </w:tcBorders>
            <w:shd w:val="clear" w:color="auto" w:fill="auto"/>
            <w:noWrap/>
            <w:vAlign w:val="bottom"/>
          </w:tcPr>
          <w:p w:rsidR="00910210" w:rsidRPr="00910210" w:rsidRDefault="00910210" w:rsidP="00910210">
            <w:pPr>
              <w:widowControl/>
              <w:rPr>
                <w:rFonts w:ascii="Calibri" w:hAnsi="Calibri"/>
                <w:snapToGrid/>
                <w:color w:val="000000"/>
                <w:sz w:val="22"/>
                <w:szCs w:val="22"/>
              </w:rPr>
            </w:pPr>
          </w:p>
        </w:tc>
        <w:tc>
          <w:tcPr>
            <w:tcW w:w="1086" w:type="dxa"/>
            <w:tcBorders>
              <w:top w:val="nil"/>
              <w:left w:val="nil"/>
              <w:bottom w:val="nil"/>
              <w:right w:val="nil"/>
            </w:tcBorders>
            <w:shd w:val="clear" w:color="auto" w:fill="auto"/>
            <w:noWrap/>
            <w:vAlign w:val="bottom"/>
          </w:tcPr>
          <w:p w:rsidR="00910210" w:rsidRPr="00910210" w:rsidRDefault="00910210" w:rsidP="00910210">
            <w:pPr>
              <w:widowControl/>
              <w:jc w:val="center"/>
              <w:rPr>
                <w:rFonts w:ascii="Calibri" w:hAnsi="Calibri"/>
                <w:snapToGrid/>
                <w:color w:val="000000"/>
                <w:sz w:val="22"/>
                <w:szCs w:val="22"/>
              </w:rPr>
            </w:pPr>
          </w:p>
        </w:tc>
        <w:tc>
          <w:tcPr>
            <w:tcW w:w="1199" w:type="dxa"/>
            <w:tcBorders>
              <w:top w:val="nil"/>
              <w:left w:val="nil"/>
              <w:bottom w:val="nil"/>
              <w:right w:val="nil"/>
            </w:tcBorders>
            <w:shd w:val="clear" w:color="auto" w:fill="auto"/>
            <w:noWrap/>
            <w:vAlign w:val="bottom"/>
          </w:tcPr>
          <w:p w:rsidR="00910210" w:rsidRPr="00910210" w:rsidRDefault="00910210" w:rsidP="00910210">
            <w:pPr>
              <w:widowControl/>
              <w:jc w:val="center"/>
              <w:rPr>
                <w:rFonts w:ascii="Calibri" w:hAnsi="Calibri"/>
                <w:snapToGrid/>
                <w:color w:val="000000"/>
                <w:sz w:val="22"/>
                <w:szCs w:val="22"/>
              </w:rPr>
            </w:pPr>
          </w:p>
        </w:tc>
        <w:tc>
          <w:tcPr>
            <w:tcW w:w="2867" w:type="dxa"/>
            <w:tcBorders>
              <w:top w:val="nil"/>
              <w:left w:val="nil"/>
              <w:bottom w:val="nil"/>
              <w:right w:val="nil"/>
            </w:tcBorders>
            <w:shd w:val="clear" w:color="auto" w:fill="auto"/>
            <w:noWrap/>
            <w:vAlign w:val="bottom"/>
          </w:tcPr>
          <w:p w:rsidR="00910210" w:rsidRPr="00910210" w:rsidRDefault="00910210" w:rsidP="00910210">
            <w:pPr>
              <w:widowControl/>
              <w:jc w:val="center"/>
              <w:rPr>
                <w:rFonts w:ascii="Calibri" w:hAnsi="Calibri"/>
                <w:snapToGrid/>
                <w:color w:val="000000"/>
                <w:sz w:val="22"/>
                <w:szCs w:val="22"/>
              </w:rPr>
            </w:pPr>
          </w:p>
        </w:tc>
      </w:tr>
      <w:tr w:rsidR="00910210" w:rsidRPr="00910210" w:rsidTr="00910210">
        <w:trPr>
          <w:trHeight w:val="300"/>
          <w:jc w:val="center"/>
        </w:trPr>
        <w:tc>
          <w:tcPr>
            <w:tcW w:w="3030" w:type="dxa"/>
            <w:tcBorders>
              <w:top w:val="nil"/>
              <w:left w:val="nil"/>
              <w:bottom w:val="nil"/>
              <w:right w:val="nil"/>
            </w:tcBorders>
            <w:shd w:val="clear" w:color="auto" w:fill="auto"/>
            <w:noWrap/>
            <w:vAlign w:val="bottom"/>
          </w:tcPr>
          <w:p w:rsidR="00910210" w:rsidRPr="00910210" w:rsidRDefault="00910210" w:rsidP="00910210">
            <w:pPr>
              <w:widowControl/>
              <w:rPr>
                <w:rFonts w:ascii="Calibri" w:hAnsi="Calibri"/>
                <w:snapToGrid/>
                <w:color w:val="000000"/>
                <w:sz w:val="22"/>
                <w:szCs w:val="22"/>
              </w:rPr>
            </w:pPr>
            <w:r w:rsidRPr="00910210">
              <w:rPr>
                <w:rFonts w:ascii="Calibri" w:hAnsi="Calibri"/>
                <w:snapToGrid/>
                <w:color w:val="000000"/>
                <w:sz w:val="22"/>
                <w:szCs w:val="22"/>
              </w:rPr>
              <w:t>White, not Hispanic</w:t>
            </w:r>
          </w:p>
        </w:tc>
        <w:tc>
          <w:tcPr>
            <w:tcW w:w="1086" w:type="dxa"/>
            <w:tcBorders>
              <w:top w:val="nil"/>
              <w:left w:val="nil"/>
              <w:bottom w:val="nil"/>
              <w:right w:val="nil"/>
            </w:tcBorders>
            <w:shd w:val="clear" w:color="auto" w:fill="auto"/>
            <w:noWrap/>
            <w:vAlign w:val="bottom"/>
          </w:tcPr>
          <w:p w:rsidR="00910210" w:rsidRPr="00910210" w:rsidRDefault="00910210" w:rsidP="00910210">
            <w:pPr>
              <w:widowControl/>
              <w:jc w:val="center"/>
              <w:rPr>
                <w:rFonts w:ascii="Calibri" w:hAnsi="Calibri"/>
                <w:snapToGrid/>
                <w:color w:val="000000"/>
                <w:sz w:val="22"/>
                <w:szCs w:val="22"/>
              </w:rPr>
            </w:pPr>
            <w:r w:rsidRPr="00910210">
              <w:rPr>
                <w:rFonts w:ascii="Calibri" w:hAnsi="Calibri"/>
                <w:snapToGrid/>
                <w:color w:val="000000"/>
                <w:sz w:val="22"/>
                <w:szCs w:val="22"/>
              </w:rPr>
              <w:t>1,447</w:t>
            </w:r>
          </w:p>
        </w:tc>
        <w:tc>
          <w:tcPr>
            <w:tcW w:w="1199" w:type="dxa"/>
            <w:tcBorders>
              <w:top w:val="nil"/>
              <w:left w:val="nil"/>
              <w:bottom w:val="nil"/>
              <w:right w:val="nil"/>
            </w:tcBorders>
            <w:shd w:val="clear" w:color="auto" w:fill="auto"/>
            <w:noWrap/>
            <w:vAlign w:val="bottom"/>
          </w:tcPr>
          <w:p w:rsidR="00910210" w:rsidRPr="00910210" w:rsidRDefault="00910210" w:rsidP="00910210">
            <w:pPr>
              <w:widowControl/>
              <w:jc w:val="center"/>
              <w:rPr>
                <w:rFonts w:ascii="Calibri" w:hAnsi="Calibri"/>
                <w:snapToGrid/>
                <w:color w:val="000000"/>
                <w:sz w:val="22"/>
                <w:szCs w:val="22"/>
              </w:rPr>
            </w:pPr>
            <w:r w:rsidRPr="00910210">
              <w:rPr>
                <w:rFonts w:ascii="Calibri" w:hAnsi="Calibri"/>
                <w:snapToGrid/>
                <w:color w:val="000000"/>
                <w:sz w:val="22"/>
                <w:szCs w:val="22"/>
              </w:rPr>
              <w:t>1.70</w:t>
            </w:r>
          </w:p>
        </w:tc>
        <w:tc>
          <w:tcPr>
            <w:tcW w:w="2867" w:type="dxa"/>
            <w:tcBorders>
              <w:top w:val="nil"/>
              <w:left w:val="nil"/>
              <w:bottom w:val="nil"/>
              <w:right w:val="nil"/>
            </w:tcBorders>
            <w:shd w:val="clear" w:color="auto" w:fill="auto"/>
            <w:noWrap/>
            <w:vAlign w:val="bottom"/>
          </w:tcPr>
          <w:p w:rsidR="00910210" w:rsidRPr="00910210" w:rsidRDefault="00910210" w:rsidP="00910210">
            <w:pPr>
              <w:widowControl/>
              <w:jc w:val="center"/>
              <w:rPr>
                <w:rFonts w:ascii="Calibri" w:hAnsi="Calibri"/>
                <w:snapToGrid/>
                <w:color w:val="000000"/>
                <w:sz w:val="22"/>
                <w:szCs w:val="22"/>
              </w:rPr>
            </w:pPr>
            <w:r w:rsidRPr="00910210">
              <w:rPr>
                <w:rFonts w:ascii="Calibri" w:hAnsi="Calibri"/>
                <w:snapToGrid/>
                <w:color w:val="000000"/>
                <w:sz w:val="22"/>
                <w:szCs w:val="22"/>
              </w:rPr>
              <w:t>3.4 percentage points</w:t>
            </w:r>
          </w:p>
        </w:tc>
      </w:tr>
      <w:tr w:rsidR="00910210" w:rsidRPr="00910210" w:rsidTr="00910210">
        <w:trPr>
          <w:trHeight w:val="300"/>
          <w:jc w:val="center"/>
        </w:trPr>
        <w:tc>
          <w:tcPr>
            <w:tcW w:w="3030" w:type="dxa"/>
            <w:tcBorders>
              <w:top w:val="nil"/>
              <w:left w:val="nil"/>
              <w:bottom w:val="nil"/>
              <w:right w:val="nil"/>
            </w:tcBorders>
            <w:shd w:val="clear" w:color="auto" w:fill="auto"/>
            <w:noWrap/>
            <w:vAlign w:val="bottom"/>
          </w:tcPr>
          <w:p w:rsidR="00910210" w:rsidRPr="00910210" w:rsidRDefault="00910210" w:rsidP="00910210">
            <w:pPr>
              <w:widowControl/>
              <w:rPr>
                <w:rFonts w:ascii="Calibri" w:hAnsi="Calibri"/>
                <w:snapToGrid/>
                <w:color w:val="000000"/>
                <w:sz w:val="22"/>
                <w:szCs w:val="22"/>
              </w:rPr>
            </w:pPr>
            <w:r w:rsidRPr="00910210">
              <w:rPr>
                <w:rFonts w:ascii="Calibri" w:hAnsi="Calibri"/>
                <w:snapToGrid/>
                <w:color w:val="000000"/>
                <w:sz w:val="22"/>
                <w:szCs w:val="22"/>
              </w:rPr>
              <w:t>African American, not Hispanic</w:t>
            </w:r>
          </w:p>
        </w:tc>
        <w:tc>
          <w:tcPr>
            <w:tcW w:w="1086" w:type="dxa"/>
            <w:tcBorders>
              <w:top w:val="nil"/>
              <w:left w:val="nil"/>
              <w:bottom w:val="nil"/>
              <w:right w:val="nil"/>
            </w:tcBorders>
            <w:shd w:val="clear" w:color="auto" w:fill="auto"/>
            <w:noWrap/>
            <w:vAlign w:val="bottom"/>
          </w:tcPr>
          <w:p w:rsidR="00910210" w:rsidRPr="00910210" w:rsidRDefault="00910210" w:rsidP="00910210">
            <w:pPr>
              <w:widowControl/>
              <w:jc w:val="center"/>
              <w:rPr>
                <w:rFonts w:ascii="Calibri" w:hAnsi="Calibri"/>
                <w:snapToGrid/>
                <w:color w:val="000000"/>
                <w:sz w:val="22"/>
                <w:szCs w:val="22"/>
              </w:rPr>
            </w:pPr>
            <w:r w:rsidRPr="00910210">
              <w:rPr>
                <w:rFonts w:ascii="Calibri" w:hAnsi="Calibri"/>
                <w:snapToGrid/>
                <w:color w:val="000000"/>
                <w:sz w:val="22"/>
                <w:szCs w:val="22"/>
              </w:rPr>
              <w:t>812</w:t>
            </w:r>
          </w:p>
        </w:tc>
        <w:tc>
          <w:tcPr>
            <w:tcW w:w="1199" w:type="dxa"/>
            <w:tcBorders>
              <w:top w:val="nil"/>
              <w:left w:val="nil"/>
              <w:bottom w:val="nil"/>
              <w:right w:val="nil"/>
            </w:tcBorders>
            <w:shd w:val="clear" w:color="auto" w:fill="auto"/>
            <w:noWrap/>
            <w:vAlign w:val="bottom"/>
          </w:tcPr>
          <w:p w:rsidR="00910210" w:rsidRPr="00910210" w:rsidRDefault="00910210" w:rsidP="00910210">
            <w:pPr>
              <w:widowControl/>
              <w:jc w:val="center"/>
              <w:rPr>
                <w:rFonts w:ascii="Calibri" w:hAnsi="Calibri"/>
                <w:snapToGrid/>
                <w:color w:val="000000"/>
                <w:sz w:val="22"/>
                <w:szCs w:val="22"/>
              </w:rPr>
            </w:pPr>
            <w:r w:rsidRPr="00910210">
              <w:rPr>
                <w:rFonts w:ascii="Calibri" w:hAnsi="Calibri"/>
                <w:snapToGrid/>
                <w:color w:val="000000"/>
                <w:sz w:val="22"/>
                <w:szCs w:val="22"/>
              </w:rPr>
              <w:t>1.54</w:t>
            </w:r>
          </w:p>
        </w:tc>
        <w:tc>
          <w:tcPr>
            <w:tcW w:w="2867" w:type="dxa"/>
            <w:tcBorders>
              <w:top w:val="nil"/>
              <w:left w:val="nil"/>
              <w:bottom w:val="nil"/>
              <w:right w:val="nil"/>
            </w:tcBorders>
            <w:shd w:val="clear" w:color="auto" w:fill="auto"/>
            <w:noWrap/>
            <w:vAlign w:val="bottom"/>
          </w:tcPr>
          <w:p w:rsidR="00910210" w:rsidRPr="00910210" w:rsidRDefault="00910210" w:rsidP="00910210">
            <w:pPr>
              <w:widowControl/>
              <w:jc w:val="center"/>
              <w:rPr>
                <w:rFonts w:ascii="Calibri" w:hAnsi="Calibri"/>
                <w:snapToGrid/>
                <w:color w:val="000000"/>
                <w:sz w:val="22"/>
                <w:szCs w:val="22"/>
              </w:rPr>
            </w:pPr>
            <w:r w:rsidRPr="00910210">
              <w:rPr>
                <w:rFonts w:ascii="Calibri" w:hAnsi="Calibri"/>
                <w:snapToGrid/>
                <w:color w:val="000000"/>
                <w:sz w:val="22"/>
                <w:szCs w:val="22"/>
              </w:rPr>
              <w:t>4.3 percentage points</w:t>
            </w:r>
          </w:p>
        </w:tc>
      </w:tr>
      <w:tr w:rsidR="00910210" w:rsidRPr="00910210" w:rsidTr="00910210">
        <w:trPr>
          <w:trHeight w:val="300"/>
          <w:jc w:val="center"/>
        </w:trPr>
        <w:tc>
          <w:tcPr>
            <w:tcW w:w="3030" w:type="dxa"/>
            <w:tcBorders>
              <w:top w:val="nil"/>
              <w:left w:val="nil"/>
              <w:bottom w:val="single" w:sz="4" w:space="0" w:color="auto"/>
              <w:right w:val="nil"/>
            </w:tcBorders>
            <w:shd w:val="clear" w:color="auto" w:fill="auto"/>
            <w:noWrap/>
            <w:vAlign w:val="bottom"/>
          </w:tcPr>
          <w:p w:rsidR="00910210" w:rsidRPr="00910210" w:rsidRDefault="00910210" w:rsidP="00910210">
            <w:pPr>
              <w:widowControl/>
              <w:rPr>
                <w:rFonts w:ascii="Calibri" w:hAnsi="Calibri"/>
                <w:snapToGrid/>
                <w:color w:val="000000"/>
                <w:sz w:val="22"/>
                <w:szCs w:val="22"/>
              </w:rPr>
            </w:pPr>
            <w:r w:rsidRPr="00910210">
              <w:rPr>
                <w:rFonts w:ascii="Calibri" w:hAnsi="Calibri"/>
                <w:snapToGrid/>
                <w:color w:val="000000"/>
                <w:sz w:val="22"/>
                <w:szCs w:val="22"/>
              </w:rPr>
              <w:t>Hispanic</w:t>
            </w:r>
          </w:p>
        </w:tc>
        <w:tc>
          <w:tcPr>
            <w:tcW w:w="1086" w:type="dxa"/>
            <w:tcBorders>
              <w:top w:val="nil"/>
              <w:left w:val="nil"/>
              <w:bottom w:val="single" w:sz="4" w:space="0" w:color="auto"/>
              <w:right w:val="nil"/>
            </w:tcBorders>
            <w:shd w:val="clear" w:color="auto" w:fill="auto"/>
            <w:noWrap/>
            <w:vAlign w:val="bottom"/>
          </w:tcPr>
          <w:p w:rsidR="00910210" w:rsidRPr="00910210" w:rsidRDefault="00910210" w:rsidP="00910210">
            <w:pPr>
              <w:widowControl/>
              <w:jc w:val="center"/>
              <w:rPr>
                <w:rFonts w:ascii="Calibri" w:hAnsi="Calibri"/>
                <w:snapToGrid/>
                <w:color w:val="000000"/>
                <w:sz w:val="22"/>
                <w:szCs w:val="22"/>
              </w:rPr>
            </w:pPr>
            <w:r w:rsidRPr="00910210">
              <w:rPr>
                <w:rFonts w:ascii="Calibri" w:hAnsi="Calibri"/>
                <w:snapToGrid/>
                <w:color w:val="000000"/>
                <w:sz w:val="22"/>
                <w:szCs w:val="22"/>
              </w:rPr>
              <w:t>376</w:t>
            </w:r>
          </w:p>
        </w:tc>
        <w:tc>
          <w:tcPr>
            <w:tcW w:w="1199" w:type="dxa"/>
            <w:tcBorders>
              <w:top w:val="nil"/>
              <w:left w:val="nil"/>
              <w:bottom w:val="single" w:sz="4" w:space="0" w:color="auto"/>
              <w:right w:val="nil"/>
            </w:tcBorders>
            <w:shd w:val="clear" w:color="auto" w:fill="auto"/>
            <w:noWrap/>
            <w:vAlign w:val="bottom"/>
          </w:tcPr>
          <w:p w:rsidR="00910210" w:rsidRPr="00910210" w:rsidRDefault="00910210" w:rsidP="00910210">
            <w:pPr>
              <w:widowControl/>
              <w:jc w:val="center"/>
              <w:rPr>
                <w:rFonts w:ascii="Calibri" w:hAnsi="Calibri"/>
                <w:snapToGrid/>
                <w:color w:val="000000"/>
                <w:sz w:val="22"/>
                <w:szCs w:val="22"/>
              </w:rPr>
            </w:pPr>
            <w:r w:rsidRPr="00910210">
              <w:rPr>
                <w:rFonts w:ascii="Calibri" w:hAnsi="Calibri"/>
                <w:snapToGrid/>
                <w:color w:val="000000"/>
                <w:sz w:val="22"/>
                <w:szCs w:val="22"/>
              </w:rPr>
              <w:t>2.14</w:t>
            </w:r>
          </w:p>
        </w:tc>
        <w:tc>
          <w:tcPr>
            <w:tcW w:w="2867" w:type="dxa"/>
            <w:tcBorders>
              <w:top w:val="nil"/>
              <w:left w:val="nil"/>
              <w:bottom w:val="single" w:sz="4" w:space="0" w:color="auto"/>
              <w:right w:val="nil"/>
            </w:tcBorders>
            <w:shd w:val="clear" w:color="auto" w:fill="auto"/>
            <w:noWrap/>
            <w:vAlign w:val="bottom"/>
          </w:tcPr>
          <w:p w:rsidR="00910210" w:rsidRPr="00910210" w:rsidRDefault="00910210" w:rsidP="00910210">
            <w:pPr>
              <w:widowControl/>
              <w:jc w:val="center"/>
              <w:rPr>
                <w:rFonts w:ascii="Calibri" w:hAnsi="Calibri"/>
                <w:snapToGrid/>
                <w:color w:val="000000"/>
                <w:sz w:val="22"/>
                <w:szCs w:val="22"/>
              </w:rPr>
            </w:pPr>
            <w:r w:rsidRPr="00910210">
              <w:rPr>
                <w:rFonts w:ascii="Calibri" w:hAnsi="Calibri"/>
                <w:snapToGrid/>
                <w:color w:val="000000"/>
                <w:sz w:val="22"/>
                <w:szCs w:val="22"/>
              </w:rPr>
              <w:t>7.4 percentage points</w:t>
            </w:r>
          </w:p>
        </w:tc>
      </w:tr>
    </w:tbl>
    <w:p w:rsidR="00910210" w:rsidRDefault="00910210">
      <w:pPr>
        <w:pStyle w:val="BodyofReport"/>
        <w:ind w:firstLine="0"/>
        <w:rPr>
          <w:highlight w:val="yellow"/>
        </w:rPr>
      </w:pPr>
    </w:p>
    <w:p w:rsidR="00E51DFD" w:rsidRPr="004801BB" w:rsidRDefault="00E51DFD">
      <w:pPr>
        <w:pStyle w:val="Heading1"/>
        <w:rPr>
          <w:rFonts w:ascii="Times New Roman" w:hAnsi="Times New Roman"/>
          <w:caps/>
          <w:sz w:val="24"/>
        </w:rPr>
      </w:pPr>
      <w:r w:rsidRPr="004801BB">
        <w:rPr>
          <w:rFonts w:ascii="Times New Roman" w:hAnsi="Times New Roman"/>
          <w:caps/>
          <w:sz w:val="24"/>
        </w:rPr>
        <w:t>Response Rate</w:t>
      </w:r>
    </w:p>
    <w:p w:rsidR="00E51DFD" w:rsidRPr="004801BB" w:rsidRDefault="00E51DFD"/>
    <w:p w:rsidR="00E51DFD" w:rsidRPr="004801BB" w:rsidRDefault="00EF4E13">
      <w:pPr>
        <w:pStyle w:val="BodyofReport"/>
      </w:pPr>
      <w:r w:rsidRPr="004801BB">
        <w:t>Table</w:t>
      </w:r>
      <w:r w:rsidR="004801BB" w:rsidRPr="004801BB">
        <w:t xml:space="preserve"> 7</w:t>
      </w:r>
      <w:r w:rsidR="001F3A26" w:rsidRPr="004801BB">
        <w:t xml:space="preserve"> report</w:t>
      </w:r>
      <w:r w:rsidR="004801BB" w:rsidRPr="004801BB">
        <w:t>s</w:t>
      </w:r>
      <w:r w:rsidR="00E51DFD" w:rsidRPr="004801BB">
        <w:t xml:space="preserve"> the disposition of all sampled telephone numbers ever dialed from the original telephone number sample</w:t>
      </w:r>
      <w:r w:rsidR="001F3A26" w:rsidRPr="004801BB">
        <w:t>s</w:t>
      </w:r>
      <w:r w:rsidR="00E51DFD" w:rsidRPr="004801BB">
        <w:t xml:space="preserve">. The response rate estimates the fraction of all eligible </w:t>
      </w:r>
      <w:proofErr w:type="gramStart"/>
      <w:r w:rsidR="00C95C3A" w:rsidRPr="004801BB">
        <w:t>sample</w:t>
      </w:r>
      <w:proofErr w:type="gramEnd"/>
      <w:r w:rsidR="00C95C3A" w:rsidRPr="004801BB">
        <w:t xml:space="preserve"> that was</w:t>
      </w:r>
      <w:r w:rsidR="00E51DFD" w:rsidRPr="004801BB">
        <w:t xml:space="preserve"> ultimately interviewed. At PSRAI it is calculated by taking the product of three component rates:</w:t>
      </w:r>
      <w:r w:rsidR="00E51DFD" w:rsidRPr="004801BB">
        <w:rPr>
          <w:rStyle w:val="FootnoteReference"/>
        </w:rPr>
        <w:footnoteReference w:id="2"/>
      </w:r>
    </w:p>
    <w:p w:rsidR="00E51DFD" w:rsidRPr="004801BB" w:rsidRDefault="00E51DFD">
      <w:pPr>
        <w:pStyle w:val="BodyofReport"/>
        <w:numPr>
          <w:ilvl w:val="0"/>
          <w:numId w:val="1"/>
        </w:numPr>
        <w:spacing w:line="360" w:lineRule="auto"/>
      </w:pPr>
      <w:r w:rsidRPr="004801BB">
        <w:t>Contact rate – the proportion of working numbers where a request for interview was made</w:t>
      </w:r>
      <w:r w:rsidRPr="004801BB">
        <w:rPr>
          <w:rStyle w:val="FootnoteReference"/>
        </w:rPr>
        <w:footnoteReference w:id="3"/>
      </w:r>
    </w:p>
    <w:p w:rsidR="00E51DFD" w:rsidRPr="004801BB" w:rsidRDefault="00E51DFD">
      <w:pPr>
        <w:pStyle w:val="BodyofReport"/>
        <w:numPr>
          <w:ilvl w:val="0"/>
          <w:numId w:val="1"/>
        </w:numPr>
        <w:spacing w:line="360" w:lineRule="auto"/>
      </w:pPr>
      <w:r w:rsidRPr="004801BB">
        <w:t>Cooperation rate – the proportion of contacted numbers where a consent for interview was at least initially</w:t>
      </w:r>
      <w:r w:rsidR="001F3A26" w:rsidRPr="004801BB">
        <w:t xml:space="preserve"> obtained, versus those refused</w:t>
      </w:r>
    </w:p>
    <w:p w:rsidR="00E51DFD" w:rsidRPr="004801BB" w:rsidRDefault="00E51DFD">
      <w:pPr>
        <w:pStyle w:val="BodyofReport"/>
        <w:numPr>
          <w:ilvl w:val="0"/>
          <w:numId w:val="1"/>
        </w:numPr>
        <w:spacing w:line="360" w:lineRule="auto"/>
      </w:pPr>
      <w:r w:rsidRPr="004801BB">
        <w:t>Completion rate – the proportion of initially cooperating and eligible inte</w:t>
      </w:r>
      <w:r w:rsidR="001F3A26" w:rsidRPr="004801BB">
        <w:t>rviews that were completed</w:t>
      </w:r>
    </w:p>
    <w:p w:rsidR="004801BB" w:rsidRPr="004801BB" w:rsidRDefault="004801BB" w:rsidP="004801BB">
      <w:pPr>
        <w:pStyle w:val="BodyofReport"/>
        <w:spacing w:line="360" w:lineRule="auto"/>
      </w:pPr>
    </w:p>
    <w:p w:rsidR="00631383" w:rsidRPr="00F16150" w:rsidRDefault="00E51DFD">
      <w:pPr>
        <w:pStyle w:val="BodyofReport"/>
        <w:spacing w:line="360" w:lineRule="auto"/>
        <w:ind w:firstLine="0"/>
        <w:rPr>
          <w:highlight w:val="yellow"/>
        </w:rPr>
      </w:pPr>
      <w:r w:rsidRPr="00F16150">
        <w:rPr>
          <w:highlight w:val="yellow"/>
        </w:rPr>
        <w:br w:type="page"/>
      </w:r>
    </w:p>
    <w:tbl>
      <w:tblPr>
        <w:tblW w:w="10000" w:type="dxa"/>
        <w:tblInd w:w="93" w:type="dxa"/>
        <w:tblLook w:val="04A0"/>
      </w:tblPr>
      <w:tblGrid>
        <w:gridCol w:w="1040"/>
        <w:gridCol w:w="1040"/>
        <w:gridCol w:w="1040"/>
        <w:gridCol w:w="940"/>
        <w:gridCol w:w="940"/>
        <w:gridCol w:w="940"/>
        <w:gridCol w:w="4060"/>
      </w:tblGrid>
      <w:tr w:rsidR="00750AD5" w:rsidRPr="00750AD5" w:rsidTr="00750AD5">
        <w:trPr>
          <w:trHeight w:val="255"/>
        </w:trPr>
        <w:tc>
          <w:tcPr>
            <w:tcW w:w="3120" w:type="dxa"/>
            <w:gridSpan w:val="3"/>
            <w:tcBorders>
              <w:top w:val="nil"/>
              <w:left w:val="nil"/>
              <w:bottom w:val="single" w:sz="4" w:space="0" w:color="auto"/>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lastRenderedPageBreak/>
              <w:t>Table 7:Sample Disposition</w:t>
            </w:r>
          </w:p>
        </w:tc>
        <w:tc>
          <w:tcPr>
            <w:tcW w:w="9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 </w:t>
            </w:r>
          </w:p>
        </w:tc>
        <w:tc>
          <w:tcPr>
            <w:tcW w:w="9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 </w:t>
            </w:r>
          </w:p>
        </w:tc>
        <w:tc>
          <w:tcPr>
            <w:tcW w:w="9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 </w:t>
            </w:r>
          </w:p>
        </w:tc>
        <w:tc>
          <w:tcPr>
            <w:tcW w:w="4060" w:type="dxa"/>
            <w:tcBorders>
              <w:top w:val="nil"/>
              <w:left w:val="nil"/>
              <w:bottom w:val="single" w:sz="4" w:space="0" w:color="auto"/>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 </w:t>
            </w:r>
          </w:p>
        </w:tc>
      </w:tr>
      <w:tr w:rsidR="00750AD5" w:rsidRPr="00750AD5" w:rsidTr="00750AD5">
        <w:trPr>
          <w:trHeight w:val="615"/>
        </w:trPr>
        <w:tc>
          <w:tcPr>
            <w:tcW w:w="1040" w:type="dxa"/>
            <w:tcBorders>
              <w:top w:val="nil"/>
              <w:left w:val="nil"/>
              <w:bottom w:val="single" w:sz="4" w:space="0" w:color="auto"/>
              <w:right w:val="nil"/>
            </w:tcBorders>
            <w:shd w:val="clear" w:color="auto" w:fill="auto"/>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Landline Total</w:t>
            </w:r>
          </w:p>
        </w:tc>
        <w:tc>
          <w:tcPr>
            <w:tcW w:w="1040" w:type="dxa"/>
            <w:tcBorders>
              <w:top w:val="nil"/>
              <w:left w:val="nil"/>
              <w:bottom w:val="single" w:sz="4" w:space="0" w:color="auto"/>
              <w:right w:val="nil"/>
            </w:tcBorders>
            <w:shd w:val="clear" w:color="auto" w:fill="auto"/>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Landline Fresh</w:t>
            </w:r>
          </w:p>
        </w:tc>
        <w:tc>
          <w:tcPr>
            <w:tcW w:w="1040" w:type="dxa"/>
            <w:tcBorders>
              <w:top w:val="nil"/>
              <w:left w:val="nil"/>
              <w:bottom w:val="single" w:sz="4" w:space="0" w:color="auto"/>
              <w:right w:val="nil"/>
            </w:tcBorders>
            <w:shd w:val="clear" w:color="auto" w:fill="auto"/>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Landline Callback</w:t>
            </w:r>
          </w:p>
        </w:tc>
        <w:tc>
          <w:tcPr>
            <w:tcW w:w="940" w:type="dxa"/>
            <w:tcBorders>
              <w:top w:val="nil"/>
              <w:left w:val="nil"/>
              <w:bottom w:val="single" w:sz="4" w:space="0" w:color="auto"/>
              <w:right w:val="nil"/>
            </w:tcBorders>
            <w:shd w:val="clear" w:color="auto" w:fill="auto"/>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Cell Total</w:t>
            </w:r>
          </w:p>
        </w:tc>
        <w:tc>
          <w:tcPr>
            <w:tcW w:w="940" w:type="dxa"/>
            <w:tcBorders>
              <w:top w:val="nil"/>
              <w:left w:val="nil"/>
              <w:bottom w:val="single" w:sz="4" w:space="0" w:color="auto"/>
              <w:right w:val="nil"/>
            </w:tcBorders>
            <w:shd w:val="clear" w:color="auto" w:fill="auto"/>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Cell Fresh</w:t>
            </w:r>
          </w:p>
        </w:tc>
        <w:tc>
          <w:tcPr>
            <w:tcW w:w="940" w:type="dxa"/>
            <w:tcBorders>
              <w:top w:val="nil"/>
              <w:left w:val="nil"/>
              <w:bottom w:val="single" w:sz="4" w:space="0" w:color="auto"/>
              <w:right w:val="nil"/>
            </w:tcBorders>
            <w:shd w:val="clear" w:color="auto" w:fill="auto"/>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Cell Callback</w:t>
            </w:r>
          </w:p>
        </w:tc>
        <w:tc>
          <w:tcPr>
            <w:tcW w:w="4060" w:type="dxa"/>
            <w:tcBorders>
              <w:top w:val="nil"/>
              <w:left w:val="nil"/>
              <w:bottom w:val="single" w:sz="4" w:space="0" w:color="auto"/>
              <w:right w:val="nil"/>
            </w:tcBorders>
            <w:shd w:val="clear" w:color="auto" w:fill="auto"/>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 </w:t>
            </w:r>
          </w:p>
        </w:tc>
      </w:tr>
      <w:tr w:rsidR="00750AD5" w:rsidRPr="00750AD5" w:rsidTr="00750AD5">
        <w:trPr>
          <w:trHeight w:val="25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23327</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22475</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852</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15491</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14997</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494</w:t>
            </w: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 xml:space="preserve">T </w:t>
            </w:r>
            <w:r w:rsidRPr="00750AD5">
              <w:rPr>
                <w:rFonts w:ascii="Calibri" w:hAnsi="Calibri" w:cs="Arial"/>
                <w:snapToGrid/>
                <w:sz w:val="20"/>
              </w:rPr>
              <w:t>Total Numbers Dialed</w:t>
            </w:r>
          </w:p>
        </w:tc>
      </w:tr>
      <w:tr w:rsidR="00750AD5" w:rsidRPr="00750AD5" w:rsidTr="00750AD5">
        <w:trPr>
          <w:trHeight w:val="25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snapToGrid/>
                <w:sz w:val="20"/>
              </w:rPr>
            </w:pPr>
          </w:p>
        </w:tc>
      </w:tr>
      <w:tr w:rsidR="00750AD5" w:rsidRPr="00750AD5" w:rsidTr="00750AD5">
        <w:trPr>
          <w:trHeight w:val="25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1196</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1191</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5</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382</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379</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3</w:t>
            </w: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OF</w:t>
            </w:r>
            <w:r w:rsidRPr="00750AD5">
              <w:rPr>
                <w:rFonts w:ascii="Calibri" w:hAnsi="Calibri" w:cs="Arial"/>
                <w:snapToGrid/>
                <w:sz w:val="20"/>
              </w:rPr>
              <w:t xml:space="preserve"> Non-residential</w:t>
            </w:r>
          </w:p>
        </w:tc>
      </w:tr>
      <w:tr w:rsidR="00750AD5" w:rsidRPr="00750AD5" w:rsidTr="00750AD5">
        <w:trPr>
          <w:trHeight w:val="25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1138</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1135</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3</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13</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13</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snapToGrid/>
                <w:sz w:val="20"/>
              </w:rPr>
            </w:pP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OF</w:t>
            </w:r>
            <w:r w:rsidRPr="00750AD5">
              <w:rPr>
                <w:rFonts w:ascii="Calibri" w:hAnsi="Calibri" w:cs="Arial"/>
                <w:snapToGrid/>
                <w:sz w:val="20"/>
              </w:rPr>
              <w:t xml:space="preserve"> Computer/Fax</w:t>
            </w:r>
          </w:p>
        </w:tc>
      </w:tr>
      <w:tr w:rsidR="00750AD5" w:rsidRPr="00750AD5" w:rsidTr="00750AD5">
        <w:trPr>
          <w:trHeight w:val="25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3</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3</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snapToGrid/>
                <w:sz w:val="20"/>
              </w:rPr>
            </w:pP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OF</w:t>
            </w:r>
            <w:r w:rsidRPr="00750AD5">
              <w:rPr>
                <w:rFonts w:ascii="Calibri" w:hAnsi="Calibri" w:cs="Arial"/>
                <w:snapToGrid/>
                <w:sz w:val="20"/>
              </w:rPr>
              <w:t xml:space="preserve"> Cell phone</w:t>
            </w:r>
          </w:p>
        </w:tc>
      </w:tr>
      <w:tr w:rsidR="00750AD5" w:rsidRPr="00750AD5" w:rsidTr="00750AD5">
        <w:trPr>
          <w:trHeight w:val="25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11213</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11127</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86</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4089</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4041</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48</w:t>
            </w: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OF</w:t>
            </w:r>
            <w:r w:rsidRPr="00750AD5">
              <w:rPr>
                <w:rFonts w:ascii="Calibri" w:hAnsi="Calibri" w:cs="Arial"/>
                <w:snapToGrid/>
                <w:sz w:val="20"/>
              </w:rPr>
              <w:t xml:space="preserve"> Other not working</w:t>
            </w:r>
          </w:p>
        </w:tc>
      </w:tr>
      <w:tr w:rsidR="00750AD5" w:rsidRPr="00750AD5" w:rsidTr="00750AD5">
        <w:trPr>
          <w:trHeight w:val="255"/>
        </w:trPr>
        <w:tc>
          <w:tcPr>
            <w:tcW w:w="10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680</w:t>
            </w:r>
          </w:p>
        </w:tc>
        <w:tc>
          <w:tcPr>
            <w:tcW w:w="10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677</w:t>
            </w:r>
          </w:p>
        </w:tc>
        <w:tc>
          <w:tcPr>
            <w:tcW w:w="10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4</w:t>
            </w:r>
          </w:p>
        </w:tc>
        <w:tc>
          <w:tcPr>
            <w:tcW w:w="9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8</w:t>
            </w:r>
          </w:p>
        </w:tc>
        <w:tc>
          <w:tcPr>
            <w:tcW w:w="9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8</w:t>
            </w:r>
          </w:p>
        </w:tc>
        <w:tc>
          <w:tcPr>
            <w:tcW w:w="9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0</w:t>
            </w:r>
          </w:p>
        </w:tc>
        <w:tc>
          <w:tcPr>
            <w:tcW w:w="4060" w:type="dxa"/>
            <w:tcBorders>
              <w:top w:val="nil"/>
              <w:left w:val="nil"/>
              <w:bottom w:val="single" w:sz="4" w:space="0" w:color="auto"/>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UH</w:t>
            </w:r>
            <w:r w:rsidRPr="00750AD5">
              <w:rPr>
                <w:rFonts w:ascii="Calibri" w:hAnsi="Calibri" w:cs="Arial"/>
                <w:snapToGrid/>
                <w:sz w:val="20"/>
              </w:rPr>
              <w:t xml:space="preserve"> Additional projected not working</w:t>
            </w:r>
          </w:p>
        </w:tc>
      </w:tr>
      <w:tr w:rsidR="00750AD5" w:rsidRPr="00750AD5" w:rsidTr="00750AD5">
        <w:trPr>
          <w:trHeight w:val="25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9097</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8343</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754</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11000</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10557</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443</w:t>
            </w: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snapToGrid/>
                <w:sz w:val="20"/>
              </w:rPr>
            </w:pPr>
            <w:r w:rsidRPr="00750AD5">
              <w:rPr>
                <w:rFonts w:ascii="Calibri" w:hAnsi="Calibri" w:cs="Arial"/>
                <w:snapToGrid/>
                <w:sz w:val="20"/>
              </w:rPr>
              <w:t>Working numbers</w:t>
            </w:r>
          </w:p>
        </w:tc>
      </w:tr>
      <w:tr w:rsidR="00750AD5" w:rsidRPr="00750AD5" w:rsidTr="00750AD5">
        <w:trPr>
          <w:trHeight w:val="255"/>
        </w:trPr>
        <w:tc>
          <w:tcPr>
            <w:tcW w:w="10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39.0%</w:t>
            </w:r>
          </w:p>
        </w:tc>
        <w:tc>
          <w:tcPr>
            <w:tcW w:w="10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37.1%</w:t>
            </w:r>
          </w:p>
        </w:tc>
        <w:tc>
          <w:tcPr>
            <w:tcW w:w="10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88.5%</w:t>
            </w:r>
          </w:p>
        </w:tc>
        <w:tc>
          <w:tcPr>
            <w:tcW w:w="9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71.0%</w:t>
            </w:r>
          </w:p>
        </w:tc>
        <w:tc>
          <w:tcPr>
            <w:tcW w:w="9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70.4%</w:t>
            </w:r>
          </w:p>
        </w:tc>
        <w:tc>
          <w:tcPr>
            <w:tcW w:w="9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89.7%</w:t>
            </w:r>
          </w:p>
        </w:tc>
        <w:tc>
          <w:tcPr>
            <w:tcW w:w="4060" w:type="dxa"/>
            <w:tcBorders>
              <w:top w:val="nil"/>
              <w:left w:val="nil"/>
              <w:bottom w:val="nil"/>
              <w:right w:val="nil"/>
            </w:tcBorders>
            <w:shd w:val="clear" w:color="000000" w:fill="C0C0C0"/>
            <w:noWrap/>
            <w:vAlign w:val="bottom"/>
          </w:tcPr>
          <w:p w:rsidR="00750AD5" w:rsidRPr="00750AD5" w:rsidRDefault="00750AD5" w:rsidP="00750AD5">
            <w:pPr>
              <w:widowControl/>
              <w:rPr>
                <w:rFonts w:ascii="Calibri" w:hAnsi="Calibri" w:cs="Arial"/>
                <w:snapToGrid/>
                <w:sz w:val="20"/>
              </w:rPr>
            </w:pPr>
            <w:r w:rsidRPr="00750AD5">
              <w:rPr>
                <w:rFonts w:ascii="Calibri" w:hAnsi="Calibri" w:cs="Arial"/>
                <w:snapToGrid/>
                <w:sz w:val="20"/>
              </w:rPr>
              <w:t>Working Rate</w:t>
            </w:r>
          </w:p>
        </w:tc>
      </w:tr>
      <w:tr w:rsidR="00750AD5" w:rsidRPr="00750AD5" w:rsidTr="00750AD5">
        <w:trPr>
          <w:trHeight w:val="25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snapToGrid/>
                <w:sz w:val="20"/>
              </w:rPr>
            </w:pPr>
          </w:p>
        </w:tc>
      </w:tr>
      <w:tr w:rsidR="00750AD5" w:rsidRPr="00750AD5" w:rsidTr="00750AD5">
        <w:trPr>
          <w:trHeight w:val="25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227</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226</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3</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3</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UH</w:t>
            </w:r>
            <w:r w:rsidRPr="00750AD5">
              <w:rPr>
                <w:rFonts w:ascii="Calibri" w:hAnsi="Calibri" w:cs="Arial"/>
                <w:snapToGrid/>
                <w:sz w:val="20"/>
              </w:rPr>
              <w:t xml:space="preserve"> No Answer / Busy</w:t>
            </w:r>
          </w:p>
        </w:tc>
      </w:tr>
      <w:tr w:rsidR="00750AD5" w:rsidRPr="00750AD5" w:rsidTr="00750AD5">
        <w:trPr>
          <w:trHeight w:val="28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1449</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1385</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64</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2043</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2011</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32</w:t>
            </w: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UO</w:t>
            </w:r>
            <w:r w:rsidRPr="00750AD5">
              <w:rPr>
                <w:rFonts w:ascii="Calibri" w:hAnsi="Calibri" w:cs="Arial"/>
                <w:b/>
                <w:bCs/>
                <w:snapToGrid/>
                <w:sz w:val="20"/>
                <w:vertAlign w:val="subscript"/>
              </w:rPr>
              <w:t>NC</w:t>
            </w:r>
            <w:r w:rsidRPr="00750AD5">
              <w:rPr>
                <w:rFonts w:ascii="Calibri" w:hAnsi="Calibri" w:cs="Arial"/>
                <w:snapToGrid/>
                <w:sz w:val="20"/>
              </w:rPr>
              <w:t xml:space="preserve"> Voice Mail</w:t>
            </w:r>
          </w:p>
        </w:tc>
      </w:tr>
      <w:tr w:rsidR="00750AD5" w:rsidRPr="00750AD5" w:rsidTr="00750AD5">
        <w:trPr>
          <w:trHeight w:val="285"/>
        </w:trPr>
        <w:tc>
          <w:tcPr>
            <w:tcW w:w="10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91</w:t>
            </w:r>
          </w:p>
        </w:tc>
        <w:tc>
          <w:tcPr>
            <w:tcW w:w="10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49</w:t>
            </w:r>
          </w:p>
        </w:tc>
        <w:tc>
          <w:tcPr>
            <w:tcW w:w="10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42</w:t>
            </w:r>
          </w:p>
        </w:tc>
        <w:tc>
          <w:tcPr>
            <w:tcW w:w="9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4</w:t>
            </w:r>
          </w:p>
        </w:tc>
        <w:tc>
          <w:tcPr>
            <w:tcW w:w="9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4</w:t>
            </w:r>
          </w:p>
        </w:tc>
        <w:tc>
          <w:tcPr>
            <w:tcW w:w="9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rPr>
                <w:rFonts w:ascii="Calibri" w:hAnsi="Calibri" w:cs="Arial"/>
                <w:snapToGrid/>
                <w:sz w:val="20"/>
              </w:rPr>
            </w:pPr>
            <w:r w:rsidRPr="00750AD5">
              <w:rPr>
                <w:rFonts w:ascii="Calibri" w:hAnsi="Calibri" w:cs="Arial"/>
                <w:snapToGrid/>
                <w:sz w:val="20"/>
              </w:rPr>
              <w:t> </w:t>
            </w:r>
          </w:p>
        </w:tc>
        <w:tc>
          <w:tcPr>
            <w:tcW w:w="4060" w:type="dxa"/>
            <w:tcBorders>
              <w:top w:val="nil"/>
              <w:left w:val="nil"/>
              <w:bottom w:val="single" w:sz="4" w:space="0" w:color="auto"/>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UO</w:t>
            </w:r>
            <w:r w:rsidRPr="00750AD5">
              <w:rPr>
                <w:rFonts w:ascii="Calibri" w:hAnsi="Calibri" w:cs="Arial"/>
                <w:b/>
                <w:bCs/>
                <w:snapToGrid/>
                <w:sz w:val="20"/>
                <w:vertAlign w:val="subscript"/>
              </w:rPr>
              <w:t>NC</w:t>
            </w:r>
            <w:r w:rsidRPr="00750AD5">
              <w:rPr>
                <w:rFonts w:ascii="Calibri" w:hAnsi="Calibri" w:cs="Arial"/>
                <w:snapToGrid/>
                <w:sz w:val="20"/>
              </w:rPr>
              <w:t xml:space="preserve"> Other Non-Contact</w:t>
            </w:r>
          </w:p>
        </w:tc>
      </w:tr>
      <w:tr w:rsidR="00750AD5" w:rsidRPr="00750AD5" w:rsidTr="00750AD5">
        <w:trPr>
          <w:trHeight w:val="25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7330</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6683</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647</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8950</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8539</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411</w:t>
            </w: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snapToGrid/>
                <w:sz w:val="20"/>
              </w:rPr>
            </w:pPr>
            <w:r w:rsidRPr="00750AD5">
              <w:rPr>
                <w:rFonts w:ascii="Calibri" w:hAnsi="Calibri" w:cs="Arial"/>
                <w:snapToGrid/>
                <w:sz w:val="20"/>
              </w:rPr>
              <w:t>Contacted numbers</w:t>
            </w:r>
          </w:p>
        </w:tc>
      </w:tr>
      <w:tr w:rsidR="00750AD5" w:rsidRPr="00750AD5" w:rsidTr="00750AD5">
        <w:trPr>
          <w:trHeight w:val="255"/>
        </w:trPr>
        <w:tc>
          <w:tcPr>
            <w:tcW w:w="10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80.6%</w:t>
            </w:r>
          </w:p>
        </w:tc>
        <w:tc>
          <w:tcPr>
            <w:tcW w:w="10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80.1%</w:t>
            </w:r>
          </w:p>
        </w:tc>
        <w:tc>
          <w:tcPr>
            <w:tcW w:w="10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85.8%</w:t>
            </w:r>
          </w:p>
        </w:tc>
        <w:tc>
          <w:tcPr>
            <w:tcW w:w="9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81.4%</w:t>
            </w:r>
          </w:p>
        </w:tc>
        <w:tc>
          <w:tcPr>
            <w:tcW w:w="9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80.9%</w:t>
            </w:r>
          </w:p>
        </w:tc>
        <w:tc>
          <w:tcPr>
            <w:tcW w:w="9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92.8%</w:t>
            </w:r>
          </w:p>
        </w:tc>
        <w:tc>
          <w:tcPr>
            <w:tcW w:w="4060" w:type="dxa"/>
            <w:tcBorders>
              <w:top w:val="nil"/>
              <w:left w:val="nil"/>
              <w:bottom w:val="nil"/>
              <w:right w:val="nil"/>
            </w:tcBorders>
            <w:shd w:val="clear" w:color="000000" w:fill="C0C0C0"/>
            <w:noWrap/>
            <w:vAlign w:val="bottom"/>
          </w:tcPr>
          <w:p w:rsidR="00750AD5" w:rsidRPr="00750AD5" w:rsidRDefault="00750AD5" w:rsidP="00750AD5">
            <w:pPr>
              <w:widowControl/>
              <w:rPr>
                <w:rFonts w:ascii="Calibri" w:hAnsi="Calibri" w:cs="Arial"/>
                <w:snapToGrid/>
                <w:sz w:val="20"/>
              </w:rPr>
            </w:pPr>
            <w:r w:rsidRPr="00750AD5">
              <w:rPr>
                <w:rFonts w:ascii="Calibri" w:hAnsi="Calibri" w:cs="Arial"/>
                <w:snapToGrid/>
                <w:sz w:val="20"/>
              </w:rPr>
              <w:t>Contact Rate</w:t>
            </w:r>
          </w:p>
        </w:tc>
      </w:tr>
      <w:tr w:rsidR="00750AD5" w:rsidRPr="00750AD5" w:rsidTr="00750AD5">
        <w:trPr>
          <w:trHeight w:val="25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snapToGrid/>
                <w:sz w:val="20"/>
              </w:rPr>
            </w:pPr>
          </w:p>
        </w:tc>
      </w:tr>
      <w:tr w:rsidR="00750AD5" w:rsidRPr="00750AD5" w:rsidTr="00750AD5">
        <w:trPr>
          <w:trHeight w:val="28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826</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639</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187</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2131</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2092</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39</w:t>
            </w: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UO</w:t>
            </w:r>
            <w:r w:rsidRPr="00750AD5">
              <w:rPr>
                <w:rFonts w:ascii="Calibri" w:hAnsi="Calibri" w:cs="Arial"/>
                <w:b/>
                <w:bCs/>
                <w:snapToGrid/>
                <w:sz w:val="20"/>
                <w:vertAlign w:val="subscript"/>
              </w:rPr>
              <w:t>R</w:t>
            </w:r>
            <w:r w:rsidRPr="00750AD5">
              <w:rPr>
                <w:rFonts w:ascii="Calibri" w:hAnsi="Calibri" w:cs="Arial"/>
                <w:snapToGrid/>
                <w:sz w:val="20"/>
              </w:rPr>
              <w:t xml:space="preserve"> Callback</w:t>
            </w:r>
          </w:p>
        </w:tc>
      </w:tr>
      <w:tr w:rsidR="00750AD5" w:rsidRPr="00750AD5" w:rsidTr="00750AD5">
        <w:trPr>
          <w:trHeight w:val="285"/>
        </w:trPr>
        <w:tc>
          <w:tcPr>
            <w:tcW w:w="10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4603</w:t>
            </w:r>
          </w:p>
        </w:tc>
        <w:tc>
          <w:tcPr>
            <w:tcW w:w="10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4404</w:t>
            </w:r>
          </w:p>
        </w:tc>
        <w:tc>
          <w:tcPr>
            <w:tcW w:w="10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199</w:t>
            </w:r>
          </w:p>
        </w:tc>
        <w:tc>
          <w:tcPr>
            <w:tcW w:w="9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4931</w:t>
            </w:r>
          </w:p>
        </w:tc>
        <w:tc>
          <w:tcPr>
            <w:tcW w:w="9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4780</w:t>
            </w:r>
          </w:p>
        </w:tc>
        <w:tc>
          <w:tcPr>
            <w:tcW w:w="9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151</w:t>
            </w:r>
          </w:p>
        </w:tc>
        <w:tc>
          <w:tcPr>
            <w:tcW w:w="4060" w:type="dxa"/>
            <w:tcBorders>
              <w:top w:val="nil"/>
              <w:left w:val="nil"/>
              <w:bottom w:val="single" w:sz="4" w:space="0" w:color="auto"/>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UO</w:t>
            </w:r>
            <w:r w:rsidRPr="00750AD5">
              <w:rPr>
                <w:rFonts w:ascii="Calibri" w:hAnsi="Calibri" w:cs="Arial"/>
                <w:b/>
                <w:bCs/>
                <w:snapToGrid/>
                <w:sz w:val="20"/>
                <w:vertAlign w:val="subscript"/>
              </w:rPr>
              <w:t>R</w:t>
            </w:r>
            <w:r w:rsidRPr="00750AD5">
              <w:rPr>
                <w:rFonts w:ascii="Calibri" w:hAnsi="Calibri" w:cs="Arial"/>
                <w:snapToGrid/>
                <w:sz w:val="20"/>
              </w:rPr>
              <w:t xml:space="preserve"> Refusal</w:t>
            </w:r>
          </w:p>
        </w:tc>
      </w:tr>
      <w:tr w:rsidR="00750AD5" w:rsidRPr="00750AD5" w:rsidTr="00750AD5">
        <w:trPr>
          <w:trHeight w:val="25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1901</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1640</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261</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1888</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1667</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221</w:t>
            </w: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snapToGrid/>
                <w:sz w:val="20"/>
              </w:rPr>
            </w:pPr>
            <w:r w:rsidRPr="00750AD5">
              <w:rPr>
                <w:rFonts w:ascii="Calibri" w:hAnsi="Calibri" w:cs="Arial"/>
                <w:snapToGrid/>
                <w:sz w:val="20"/>
              </w:rPr>
              <w:t>Cooperating numbers</w:t>
            </w:r>
          </w:p>
        </w:tc>
      </w:tr>
      <w:tr w:rsidR="00750AD5" w:rsidRPr="00750AD5" w:rsidTr="00750AD5">
        <w:trPr>
          <w:trHeight w:val="255"/>
        </w:trPr>
        <w:tc>
          <w:tcPr>
            <w:tcW w:w="10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25.9%</w:t>
            </w:r>
          </w:p>
        </w:tc>
        <w:tc>
          <w:tcPr>
            <w:tcW w:w="10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24.5%</w:t>
            </w:r>
          </w:p>
        </w:tc>
        <w:tc>
          <w:tcPr>
            <w:tcW w:w="10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40.3%</w:t>
            </w:r>
          </w:p>
        </w:tc>
        <w:tc>
          <w:tcPr>
            <w:tcW w:w="9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21.1%</w:t>
            </w:r>
          </w:p>
        </w:tc>
        <w:tc>
          <w:tcPr>
            <w:tcW w:w="9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19.5%</w:t>
            </w:r>
          </w:p>
        </w:tc>
        <w:tc>
          <w:tcPr>
            <w:tcW w:w="9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53.8%</w:t>
            </w:r>
          </w:p>
        </w:tc>
        <w:tc>
          <w:tcPr>
            <w:tcW w:w="4060" w:type="dxa"/>
            <w:tcBorders>
              <w:top w:val="nil"/>
              <w:left w:val="nil"/>
              <w:bottom w:val="nil"/>
              <w:right w:val="nil"/>
            </w:tcBorders>
            <w:shd w:val="clear" w:color="000000" w:fill="C0C0C0"/>
            <w:noWrap/>
            <w:vAlign w:val="bottom"/>
          </w:tcPr>
          <w:p w:rsidR="00750AD5" w:rsidRPr="00750AD5" w:rsidRDefault="00750AD5" w:rsidP="00750AD5">
            <w:pPr>
              <w:widowControl/>
              <w:rPr>
                <w:rFonts w:ascii="Calibri" w:hAnsi="Calibri" w:cs="Arial"/>
                <w:snapToGrid/>
                <w:sz w:val="20"/>
              </w:rPr>
            </w:pPr>
            <w:r w:rsidRPr="00750AD5">
              <w:rPr>
                <w:rFonts w:ascii="Calibri" w:hAnsi="Calibri" w:cs="Arial"/>
                <w:snapToGrid/>
                <w:sz w:val="20"/>
              </w:rPr>
              <w:t>Cooperation Rate</w:t>
            </w:r>
          </w:p>
        </w:tc>
      </w:tr>
      <w:tr w:rsidR="00750AD5" w:rsidRPr="00750AD5" w:rsidTr="00750AD5">
        <w:trPr>
          <w:trHeight w:val="25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r>
      <w:tr w:rsidR="00750AD5" w:rsidRPr="00750AD5" w:rsidTr="00750AD5">
        <w:trPr>
          <w:trHeight w:val="25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38</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38</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56</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55</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w:t>
            </w: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IN1</w:t>
            </w:r>
            <w:r w:rsidRPr="00750AD5">
              <w:rPr>
                <w:rFonts w:ascii="Calibri" w:hAnsi="Calibri" w:cs="Arial"/>
                <w:snapToGrid/>
                <w:sz w:val="20"/>
              </w:rPr>
              <w:t xml:space="preserve"> Language Barrier</w:t>
            </w:r>
          </w:p>
        </w:tc>
      </w:tr>
      <w:tr w:rsidR="00750AD5" w:rsidRPr="00750AD5" w:rsidTr="00750AD5">
        <w:trPr>
          <w:trHeight w:val="255"/>
        </w:trPr>
        <w:tc>
          <w:tcPr>
            <w:tcW w:w="10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17</w:t>
            </w:r>
          </w:p>
        </w:tc>
        <w:tc>
          <w:tcPr>
            <w:tcW w:w="10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10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17</w:t>
            </w:r>
          </w:p>
        </w:tc>
        <w:tc>
          <w:tcPr>
            <w:tcW w:w="9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636</w:t>
            </w:r>
          </w:p>
        </w:tc>
        <w:tc>
          <w:tcPr>
            <w:tcW w:w="9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619</w:t>
            </w:r>
          </w:p>
        </w:tc>
        <w:tc>
          <w:tcPr>
            <w:tcW w:w="9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17</w:t>
            </w:r>
          </w:p>
        </w:tc>
        <w:tc>
          <w:tcPr>
            <w:tcW w:w="4060" w:type="dxa"/>
            <w:tcBorders>
              <w:top w:val="nil"/>
              <w:left w:val="nil"/>
              <w:bottom w:val="single" w:sz="4" w:space="0" w:color="auto"/>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IN2</w:t>
            </w:r>
            <w:r w:rsidRPr="00750AD5">
              <w:rPr>
                <w:rFonts w:ascii="Calibri" w:hAnsi="Calibri" w:cs="Arial"/>
                <w:snapToGrid/>
                <w:sz w:val="20"/>
              </w:rPr>
              <w:t xml:space="preserve"> Child's cell phone/Screen out for race</w:t>
            </w:r>
          </w:p>
        </w:tc>
      </w:tr>
      <w:tr w:rsidR="00750AD5" w:rsidRPr="00750AD5" w:rsidTr="00750AD5">
        <w:trPr>
          <w:trHeight w:val="25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1846</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1602</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244</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1196</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993</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203</w:t>
            </w: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snapToGrid/>
                <w:sz w:val="20"/>
              </w:rPr>
            </w:pPr>
            <w:r w:rsidRPr="00750AD5">
              <w:rPr>
                <w:rFonts w:ascii="Calibri" w:hAnsi="Calibri" w:cs="Arial"/>
                <w:snapToGrid/>
                <w:sz w:val="20"/>
              </w:rPr>
              <w:t>Eligible numbers</w:t>
            </w:r>
          </w:p>
        </w:tc>
      </w:tr>
      <w:tr w:rsidR="00750AD5" w:rsidRPr="00750AD5" w:rsidTr="00750AD5">
        <w:trPr>
          <w:trHeight w:val="255"/>
        </w:trPr>
        <w:tc>
          <w:tcPr>
            <w:tcW w:w="10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97.1%</w:t>
            </w:r>
          </w:p>
        </w:tc>
        <w:tc>
          <w:tcPr>
            <w:tcW w:w="10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97.7%</w:t>
            </w:r>
          </w:p>
        </w:tc>
        <w:tc>
          <w:tcPr>
            <w:tcW w:w="10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93.5%</w:t>
            </w:r>
          </w:p>
        </w:tc>
        <w:tc>
          <w:tcPr>
            <w:tcW w:w="9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63.3%</w:t>
            </w:r>
          </w:p>
        </w:tc>
        <w:tc>
          <w:tcPr>
            <w:tcW w:w="9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59.6%</w:t>
            </w:r>
          </w:p>
        </w:tc>
        <w:tc>
          <w:tcPr>
            <w:tcW w:w="9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91.9%</w:t>
            </w:r>
          </w:p>
        </w:tc>
        <w:tc>
          <w:tcPr>
            <w:tcW w:w="4060" w:type="dxa"/>
            <w:tcBorders>
              <w:top w:val="nil"/>
              <w:left w:val="nil"/>
              <w:bottom w:val="nil"/>
              <w:right w:val="nil"/>
            </w:tcBorders>
            <w:shd w:val="clear" w:color="000000" w:fill="C0C0C0"/>
            <w:noWrap/>
            <w:vAlign w:val="bottom"/>
          </w:tcPr>
          <w:p w:rsidR="00750AD5" w:rsidRPr="00750AD5" w:rsidRDefault="00750AD5" w:rsidP="00750AD5">
            <w:pPr>
              <w:widowControl/>
              <w:rPr>
                <w:rFonts w:ascii="Calibri" w:hAnsi="Calibri" w:cs="Arial"/>
                <w:snapToGrid/>
                <w:sz w:val="20"/>
              </w:rPr>
            </w:pPr>
            <w:r w:rsidRPr="00750AD5">
              <w:rPr>
                <w:rFonts w:ascii="Calibri" w:hAnsi="Calibri" w:cs="Arial"/>
                <w:snapToGrid/>
                <w:sz w:val="20"/>
              </w:rPr>
              <w:t>Eligibility Rate</w:t>
            </w:r>
          </w:p>
        </w:tc>
      </w:tr>
      <w:tr w:rsidR="00750AD5" w:rsidRPr="00750AD5" w:rsidTr="00750AD5">
        <w:trPr>
          <w:trHeight w:val="25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r>
      <w:tr w:rsidR="00750AD5" w:rsidRPr="00750AD5" w:rsidTr="00750AD5">
        <w:trPr>
          <w:trHeight w:val="255"/>
        </w:trPr>
        <w:tc>
          <w:tcPr>
            <w:tcW w:w="10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100</w:t>
            </w:r>
          </w:p>
        </w:tc>
        <w:tc>
          <w:tcPr>
            <w:tcW w:w="10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78</w:t>
            </w:r>
          </w:p>
        </w:tc>
        <w:tc>
          <w:tcPr>
            <w:tcW w:w="10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22</w:t>
            </w:r>
          </w:p>
        </w:tc>
        <w:tc>
          <w:tcPr>
            <w:tcW w:w="9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58</w:t>
            </w:r>
          </w:p>
        </w:tc>
        <w:tc>
          <w:tcPr>
            <w:tcW w:w="9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36</w:t>
            </w:r>
          </w:p>
        </w:tc>
        <w:tc>
          <w:tcPr>
            <w:tcW w:w="940" w:type="dxa"/>
            <w:tcBorders>
              <w:top w:val="nil"/>
              <w:left w:val="nil"/>
              <w:bottom w:val="single" w:sz="4" w:space="0" w:color="auto"/>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22</w:t>
            </w:r>
          </w:p>
        </w:tc>
        <w:tc>
          <w:tcPr>
            <w:tcW w:w="4060" w:type="dxa"/>
            <w:tcBorders>
              <w:top w:val="nil"/>
              <w:left w:val="nil"/>
              <w:bottom w:val="single" w:sz="4" w:space="0" w:color="auto"/>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R</w:t>
            </w:r>
            <w:r w:rsidRPr="00750AD5">
              <w:rPr>
                <w:rFonts w:ascii="Calibri" w:hAnsi="Calibri" w:cs="Arial"/>
                <w:snapToGrid/>
                <w:sz w:val="20"/>
              </w:rPr>
              <w:t xml:space="preserve"> Break-off</w:t>
            </w:r>
          </w:p>
        </w:tc>
      </w:tr>
      <w:tr w:rsidR="00750AD5" w:rsidRPr="00750AD5" w:rsidTr="00750AD5">
        <w:trPr>
          <w:trHeight w:val="25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1746</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1524</w:t>
            </w: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222</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1138</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957</w:t>
            </w: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181</w:t>
            </w: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b/>
                <w:bCs/>
                <w:snapToGrid/>
                <w:sz w:val="20"/>
              </w:rPr>
            </w:pPr>
            <w:r w:rsidRPr="00750AD5">
              <w:rPr>
                <w:rFonts w:ascii="Calibri" w:hAnsi="Calibri" w:cs="Arial"/>
                <w:b/>
                <w:bCs/>
                <w:snapToGrid/>
                <w:sz w:val="20"/>
              </w:rPr>
              <w:t>I</w:t>
            </w:r>
            <w:r w:rsidRPr="00750AD5">
              <w:rPr>
                <w:rFonts w:ascii="Calibri" w:hAnsi="Calibri" w:cs="Arial"/>
                <w:snapToGrid/>
                <w:sz w:val="20"/>
              </w:rPr>
              <w:t xml:space="preserve"> Completes</w:t>
            </w:r>
          </w:p>
        </w:tc>
      </w:tr>
      <w:tr w:rsidR="00750AD5" w:rsidRPr="00750AD5" w:rsidTr="00750AD5">
        <w:trPr>
          <w:trHeight w:val="255"/>
        </w:trPr>
        <w:tc>
          <w:tcPr>
            <w:tcW w:w="10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94.6%</w:t>
            </w:r>
          </w:p>
        </w:tc>
        <w:tc>
          <w:tcPr>
            <w:tcW w:w="10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95.1%</w:t>
            </w:r>
          </w:p>
        </w:tc>
        <w:tc>
          <w:tcPr>
            <w:tcW w:w="10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91.0%</w:t>
            </w:r>
          </w:p>
        </w:tc>
        <w:tc>
          <w:tcPr>
            <w:tcW w:w="9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95.2%</w:t>
            </w:r>
          </w:p>
        </w:tc>
        <w:tc>
          <w:tcPr>
            <w:tcW w:w="9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96.4%</w:t>
            </w:r>
          </w:p>
        </w:tc>
        <w:tc>
          <w:tcPr>
            <w:tcW w:w="940" w:type="dxa"/>
            <w:tcBorders>
              <w:top w:val="nil"/>
              <w:left w:val="nil"/>
              <w:bottom w:val="nil"/>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89.2%</w:t>
            </w:r>
          </w:p>
        </w:tc>
        <w:tc>
          <w:tcPr>
            <w:tcW w:w="4060" w:type="dxa"/>
            <w:tcBorders>
              <w:top w:val="nil"/>
              <w:left w:val="nil"/>
              <w:bottom w:val="nil"/>
              <w:right w:val="nil"/>
            </w:tcBorders>
            <w:shd w:val="clear" w:color="000000" w:fill="C0C0C0"/>
            <w:noWrap/>
            <w:vAlign w:val="bottom"/>
          </w:tcPr>
          <w:p w:rsidR="00750AD5" w:rsidRPr="00750AD5" w:rsidRDefault="00750AD5" w:rsidP="00750AD5">
            <w:pPr>
              <w:widowControl/>
              <w:rPr>
                <w:rFonts w:ascii="Calibri" w:hAnsi="Calibri" w:cs="Arial"/>
                <w:snapToGrid/>
                <w:sz w:val="20"/>
              </w:rPr>
            </w:pPr>
            <w:r w:rsidRPr="00750AD5">
              <w:rPr>
                <w:rFonts w:ascii="Calibri" w:hAnsi="Calibri" w:cs="Arial"/>
                <w:snapToGrid/>
                <w:sz w:val="20"/>
              </w:rPr>
              <w:t>Completion Rate</w:t>
            </w:r>
          </w:p>
        </w:tc>
      </w:tr>
      <w:tr w:rsidR="00750AD5" w:rsidRPr="00750AD5" w:rsidTr="00750AD5">
        <w:trPr>
          <w:trHeight w:val="255"/>
        </w:trPr>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10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940" w:type="dxa"/>
            <w:tcBorders>
              <w:top w:val="nil"/>
              <w:left w:val="nil"/>
              <w:bottom w:val="nil"/>
              <w:right w:val="nil"/>
            </w:tcBorders>
            <w:shd w:val="clear" w:color="auto" w:fill="auto"/>
            <w:noWrap/>
            <w:vAlign w:val="bottom"/>
          </w:tcPr>
          <w:p w:rsidR="00750AD5" w:rsidRPr="00750AD5" w:rsidRDefault="00750AD5" w:rsidP="00750AD5">
            <w:pPr>
              <w:widowControl/>
              <w:jc w:val="right"/>
              <w:rPr>
                <w:rFonts w:ascii="Calibri" w:hAnsi="Calibri" w:cs="Arial"/>
                <w:snapToGrid/>
                <w:sz w:val="20"/>
              </w:rPr>
            </w:pPr>
          </w:p>
        </w:tc>
        <w:tc>
          <w:tcPr>
            <w:tcW w:w="4060" w:type="dxa"/>
            <w:tcBorders>
              <w:top w:val="nil"/>
              <w:left w:val="nil"/>
              <w:bottom w:val="nil"/>
              <w:right w:val="nil"/>
            </w:tcBorders>
            <w:shd w:val="clear" w:color="auto" w:fill="auto"/>
            <w:noWrap/>
            <w:vAlign w:val="bottom"/>
          </w:tcPr>
          <w:p w:rsidR="00750AD5" w:rsidRPr="00750AD5" w:rsidRDefault="00750AD5" w:rsidP="00750AD5">
            <w:pPr>
              <w:widowControl/>
              <w:rPr>
                <w:rFonts w:ascii="Calibri" w:hAnsi="Calibri" w:cs="Arial"/>
                <w:snapToGrid/>
                <w:sz w:val="20"/>
              </w:rPr>
            </w:pPr>
          </w:p>
        </w:tc>
      </w:tr>
      <w:tr w:rsidR="00750AD5" w:rsidRPr="00750AD5" w:rsidTr="00750AD5">
        <w:trPr>
          <w:trHeight w:val="255"/>
        </w:trPr>
        <w:tc>
          <w:tcPr>
            <w:tcW w:w="1040" w:type="dxa"/>
            <w:tcBorders>
              <w:top w:val="nil"/>
              <w:left w:val="nil"/>
              <w:bottom w:val="single" w:sz="4" w:space="0" w:color="auto"/>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19.8%</w:t>
            </w:r>
          </w:p>
        </w:tc>
        <w:tc>
          <w:tcPr>
            <w:tcW w:w="1040" w:type="dxa"/>
            <w:tcBorders>
              <w:top w:val="nil"/>
              <w:left w:val="nil"/>
              <w:bottom w:val="single" w:sz="4" w:space="0" w:color="auto"/>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18.7%</w:t>
            </w:r>
          </w:p>
        </w:tc>
        <w:tc>
          <w:tcPr>
            <w:tcW w:w="1040" w:type="dxa"/>
            <w:tcBorders>
              <w:top w:val="nil"/>
              <w:left w:val="nil"/>
              <w:bottom w:val="single" w:sz="4" w:space="0" w:color="auto"/>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31.5%</w:t>
            </w:r>
          </w:p>
        </w:tc>
        <w:tc>
          <w:tcPr>
            <w:tcW w:w="940" w:type="dxa"/>
            <w:tcBorders>
              <w:top w:val="nil"/>
              <w:left w:val="nil"/>
              <w:bottom w:val="single" w:sz="4" w:space="0" w:color="auto"/>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16.3%</w:t>
            </w:r>
          </w:p>
        </w:tc>
        <w:tc>
          <w:tcPr>
            <w:tcW w:w="940" w:type="dxa"/>
            <w:tcBorders>
              <w:top w:val="nil"/>
              <w:left w:val="nil"/>
              <w:bottom w:val="single" w:sz="4" w:space="0" w:color="auto"/>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15.2%</w:t>
            </w:r>
          </w:p>
        </w:tc>
        <w:tc>
          <w:tcPr>
            <w:tcW w:w="940" w:type="dxa"/>
            <w:tcBorders>
              <w:top w:val="nil"/>
              <w:left w:val="nil"/>
              <w:bottom w:val="single" w:sz="4" w:space="0" w:color="auto"/>
              <w:right w:val="nil"/>
            </w:tcBorders>
            <w:shd w:val="clear" w:color="000000" w:fill="C0C0C0"/>
            <w:noWrap/>
            <w:vAlign w:val="bottom"/>
          </w:tcPr>
          <w:p w:rsidR="00750AD5" w:rsidRPr="00750AD5" w:rsidRDefault="00750AD5" w:rsidP="00750AD5">
            <w:pPr>
              <w:widowControl/>
              <w:jc w:val="right"/>
              <w:rPr>
                <w:rFonts w:ascii="Calibri" w:hAnsi="Calibri" w:cs="Arial"/>
                <w:snapToGrid/>
                <w:sz w:val="20"/>
              </w:rPr>
            </w:pPr>
            <w:r w:rsidRPr="00750AD5">
              <w:rPr>
                <w:rFonts w:ascii="Calibri" w:hAnsi="Calibri" w:cs="Arial"/>
                <w:snapToGrid/>
                <w:sz w:val="20"/>
              </w:rPr>
              <w:t>44.5%</w:t>
            </w:r>
          </w:p>
        </w:tc>
        <w:tc>
          <w:tcPr>
            <w:tcW w:w="4060" w:type="dxa"/>
            <w:tcBorders>
              <w:top w:val="nil"/>
              <w:left w:val="nil"/>
              <w:bottom w:val="single" w:sz="4" w:space="0" w:color="auto"/>
              <w:right w:val="nil"/>
            </w:tcBorders>
            <w:shd w:val="clear" w:color="000000" w:fill="C0C0C0"/>
            <w:noWrap/>
            <w:vAlign w:val="bottom"/>
          </w:tcPr>
          <w:p w:rsidR="00750AD5" w:rsidRPr="00750AD5" w:rsidRDefault="00750AD5" w:rsidP="00750AD5">
            <w:pPr>
              <w:widowControl/>
              <w:rPr>
                <w:rFonts w:ascii="Calibri" w:hAnsi="Calibri" w:cs="Arial"/>
                <w:snapToGrid/>
                <w:sz w:val="20"/>
              </w:rPr>
            </w:pPr>
            <w:r w:rsidRPr="00750AD5">
              <w:rPr>
                <w:rFonts w:ascii="Calibri" w:hAnsi="Calibri" w:cs="Arial"/>
                <w:snapToGrid/>
                <w:sz w:val="20"/>
              </w:rPr>
              <w:t>Response Rate</w:t>
            </w:r>
          </w:p>
        </w:tc>
      </w:tr>
    </w:tbl>
    <w:p w:rsidR="001C31FE" w:rsidRPr="00F16150" w:rsidRDefault="001C31FE">
      <w:pPr>
        <w:pStyle w:val="BodyofReport"/>
        <w:spacing w:line="360" w:lineRule="auto"/>
        <w:ind w:firstLine="0"/>
        <w:rPr>
          <w:highlight w:val="yellow"/>
        </w:rPr>
      </w:pPr>
    </w:p>
    <w:sectPr w:rsidR="001C31FE" w:rsidRPr="00F16150" w:rsidSect="004038DF">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902DD" w:rsidRDefault="003902DD">
      <w:r>
        <w:separator/>
      </w:r>
    </w:p>
  </w:endnote>
  <w:endnote w:type="continuationSeparator" w:id="0">
    <w:p w:rsidR="003902DD" w:rsidRDefault="003902DD">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01BB" w:rsidRDefault="00AB1463">
    <w:pPr>
      <w:pStyle w:val="Footer"/>
      <w:framePr w:wrap="around" w:vAnchor="text" w:hAnchor="margin" w:xAlign="right" w:y="1"/>
      <w:rPr>
        <w:rStyle w:val="PageNumber"/>
      </w:rPr>
    </w:pPr>
    <w:r>
      <w:rPr>
        <w:rStyle w:val="PageNumber"/>
      </w:rPr>
      <w:fldChar w:fldCharType="begin"/>
    </w:r>
    <w:r w:rsidR="004801BB">
      <w:rPr>
        <w:rStyle w:val="PageNumber"/>
      </w:rPr>
      <w:instrText xml:space="preserve">PAGE  </w:instrText>
    </w:r>
    <w:r>
      <w:rPr>
        <w:rStyle w:val="PageNumber"/>
      </w:rPr>
      <w:fldChar w:fldCharType="end"/>
    </w:r>
  </w:p>
  <w:p w:rsidR="004801BB" w:rsidRDefault="004801BB">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01BB" w:rsidRDefault="00AB1463">
    <w:pPr>
      <w:pStyle w:val="Footer"/>
      <w:framePr w:wrap="around" w:vAnchor="text" w:hAnchor="margin" w:xAlign="right" w:y="1"/>
      <w:rPr>
        <w:rStyle w:val="PageNumber"/>
      </w:rPr>
    </w:pPr>
    <w:r>
      <w:rPr>
        <w:rStyle w:val="PageNumber"/>
      </w:rPr>
      <w:fldChar w:fldCharType="begin"/>
    </w:r>
    <w:r w:rsidR="004801BB">
      <w:rPr>
        <w:rStyle w:val="PageNumber"/>
      </w:rPr>
      <w:instrText xml:space="preserve">PAGE  </w:instrText>
    </w:r>
    <w:r>
      <w:rPr>
        <w:rStyle w:val="PageNumber"/>
      </w:rPr>
      <w:fldChar w:fldCharType="separate"/>
    </w:r>
    <w:r w:rsidR="00F62E01">
      <w:rPr>
        <w:rStyle w:val="PageNumber"/>
        <w:noProof/>
      </w:rPr>
      <w:t>7</w:t>
    </w:r>
    <w:r>
      <w:rPr>
        <w:rStyle w:val="PageNumber"/>
      </w:rPr>
      <w:fldChar w:fldCharType="end"/>
    </w:r>
  </w:p>
  <w:p w:rsidR="004801BB" w:rsidRDefault="004801BB">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01BB" w:rsidRDefault="00AB1463">
    <w:pPr>
      <w:pStyle w:val="Footer"/>
      <w:framePr w:wrap="around" w:vAnchor="text" w:hAnchor="margin" w:xAlign="right" w:y="1"/>
      <w:rPr>
        <w:rStyle w:val="PageNumber"/>
      </w:rPr>
    </w:pPr>
    <w:r>
      <w:rPr>
        <w:rStyle w:val="PageNumber"/>
      </w:rPr>
      <w:fldChar w:fldCharType="begin"/>
    </w:r>
    <w:r w:rsidR="004801BB">
      <w:rPr>
        <w:rStyle w:val="PageNumber"/>
      </w:rPr>
      <w:instrText xml:space="preserve">PAGE  </w:instrText>
    </w:r>
    <w:r>
      <w:rPr>
        <w:rStyle w:val="PageNumber"/>
      </w:rPr>
      <w:fldChar w:fldCharType="end"/>
    </w:r>
  </w:p>
  <w:p w:rsidR="004801BB" w:rsidRDefault="004801BB">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01BB" w:rsidRDefault="00AB1463">
    <w:pPr>
      <w:pStyle w:val="Footer"/>
      <w:framePr w:wrap="around" w:vAnchor="text" w:hAnchor="margin" w:xAlign="right" w:y="1"/>
      <w:rPr>
        <w:rStyle w:val="PageNumber"/>
      </w:rPr>
    </w:pPr>
    <w:r>
      <w:rPr>
        <w:rStyle w:val="PageNumber"/>
      </w:rPr>
      <w:fldChar w:fldCharType="begin"/>
    </w:r>
    <w:r w:rsidR="004801BB">
      <w:rPr>
        <w:rStyle w:val="PageNumber"/>
      </w:rPr>
      <w:instrText xml:space="preserve">PAGE  </w:instrText>
    </w:r>
    <w:r>
      <w:rPr>
        <w:rStyle w:val="PageNumber"/>
      </w:rPr>
      <w:fldChar w:fldCharType="separate"/>
    </w:r>
    <w:r w:rsidR="00F62E01">
      <w:rPr>
        <w:rStyle w:val="PageNumber"/>
        <w:noProof/>
      </w:rPr>
      <w:t>11</w:t>
    </w:r>
    <w:r>
      <w:rPr>
        <w:rStyle w:val="PageNumber"/>
      </w:rPr>
      <w:fldChar w:fldCharType="end"/>
    </w:r>
  </w:p>
  <w:p w:rsidR="004801BB" w:rsidRDefault="004801BB">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902DD" w:rsidRDefault="003902DD">
      <w:r>
        <w:separator/>
      </w:r>
    </w:p>
  </w:footnote>
  <w:footnote w:type="continuationSeparator" w:id="0">
    <w:p w:rsidR="003902DD" w:rsidRDefault="003902DD">
      <w:r>
        <w:continuationSeparator/>
      </w:r>
    </w:p>
  </w:footnote>
  <w:footnote w:id="1">
    <w:p w:rsidR="004801BB" w:rsidRDefault="004801BB">
      <w:pPr>
        <w:pStyle w:val="FootnoteText"/>
      </w:pPr>
      <w:r>
        <w:rPr>
          <w:rStyle w:val="FootnoteReference"/>
        </w:rPr>
        <w:footnoteRef/>
      </w:r>
      <w:r>
        <w:t xml:space="preserve"> Blumberg SJ, Luke JV. Wireless substitution: Early release of estimates from the National Health Interview Survey, July-December, 2008. </w:t>
      </w:r>
      <w:proofErr w:type="gramStart"/>
      <w:smartTag w:uri="urn:schemas-microsoft-com:office:smarttags" w:element="place">
        <w:smartTag w:uri="urn:schemas-microsoft-com:office:smarttags" w:element="PlaceName">
          <w:r>
            <w:t>National</w:t>
          </w:r>
        </w:smartTag>
        <w:r>
          <w:t xml:space="preserve"> </w:t>
        </w:r>
        <w:smartTag w:uri="urn:schemas-microsoft-com:office:smarttags" w:element="PlaceType">
          <w:r>
            <w:t>Center</w:t>
          </w:r>
        </w:smartTag>
      </w:smartTag>
      <w:r>
        <w:t xml:space="preserve"> for Health Statistics.</w:t>
      </w:r>
      <w:proofErr w:type="gramEnd"/>
      <w:r>
        <w:t xml:space="preserve"> May 2009.</w:t>
      </w:r>
    </w:p>
  </w:footnote>
  <w:footnote w:id="2">
    <w:p w:rsidR="004801BB" w:rsidRDefault="004801BB">
      <w:pPr>
        <w:pStyle w:val="FootnoteText"/>
      </w:pPr>
      <w:r>
        <w:rPr>
          <w:rStyle w:val="FootnoteReference"/>
        </w:rPr>
        <w:footnoteRef/>
      </w:r>
      <w:r>
        <w:t xml:space="preserve"> PSRAI’s disposition codes and reporting are consistent with the American Association for Public Opinion Research standards.</w:t>
      </w:r>
    </w:p>
  </w:footnote>
  <w:footnote w:id="3">
    <w:p w:rsidR="004801BB" w:rsidRDefault="004801BB">
      <w:pPr>
        <w:pStyle w:val="FootnoteText"/>
      </w:pPr>
      <w:r>
        <w:rPr>
          <w:rStyle w:val="FootnoteReference"/>
        </w:rPr>
        <w:footnoteRef/>
      </w:r>
      <w:r>
        <w:t xml:space="preserve"> PSRAI assumes that 75 percent of cases that result in a constant disposition of “No answer” or “Busy” are actually not working numbers.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2104A"/>
    <w:rsid w:val="00023842"/>
    <w:rsid w:val="000412A2"/>
    <w:rsid w:val="00070E07"/>
    <w:rsid w:val="00090193"/>
    <w:rsid w:val="000C28AF"/>
    <w:rsid w:val="000C4E36"/>
    <w:rsid w:val="000F26C3"/>
    <w:rsid w:val="000F6120"/>
    <w:rsid w:val="00111706"/>
    <w:rsid w:val="00120B99"/>
    <w:rsid w:val="00130280"/>
    <w:rsid w:val="001362BA"/>
    <w:rsid w:val="00190979"/>
    <w:rsid w:val="00192741"/>
    <w:rsid w:val="001C31FE"/>
    <w:rsid w:val="001C71AB"/>
    <w:rsid w:val="001D2280"/>
    <w:rsid w:val="001F3A26"/>
    <w:rsid w:val="002A65D6"/>
    <w:rsid w:val="002E0692"/>
    <w:rsid w:val="002E502D"/>
    <w:rsid w:val="00310C09"/>
    <w:rsid w:val="003505FC"/>
    <w:rsid w:val="003722A1"/>
    <w:rsid w:val="00373AE8"/>
    <w:rsid w:val="003858B4"/>
    <w:rsid w:val="003902DD"/>
    <w:rsid w:val="003A5D4F"/>
    <w:rsid w:val="003A68C0"/>
    <w:rsid w:val="003D549E"/>
    <w:rsid w:val="004038DF"/>
    <w:rsid w:val="00411CA2"/>
    <w:rsid w:val="00456E5B"/>
    <w:rsid w:val="0046253A"/>
    <w:rsid w:val="00472367"/>
    <w:rsid w:val="004801BB"/>
    <w:rsid w:val="004D0ADC"/>
    <w:rsid w:val="004D1E08"/>
    <w:rsid w:val="004D59F8"/>
    <w:rsid w:val="004E2AA4"/>
    <w:rsid w:val="004E49E3"/>
    <w:rsid w:val="005022A4"/>
    <w:rsid w:val="00510501"/>
    <w:rsid w:val="005219D3"/>
    <w:rsid w:val="00551108"/>
    <w:rsid w:val="005B5160"/>
    <w:rsid w:val="0060289D"/>
    <w:rsid w:val="00606D26"/>
    <w:rsid w:val="00610F8D"/>
    <w:rsid w:val="00621ACB"/>
    <w:rsid w:val="0062404E"/>
    <w:rsid w:val="00631383"/>
    <w:rsid w:val="00635942"/>
    <w:rsid w:val="00663462"/>
    <w:rsid w:val="00675DD6"/>
    <w:rsid w:val="00696461"/>
    <w:rsid w:val="006A0F4C"/>
    <w:rsid w:val="006A2BB5"/>
    <w:rsid w:val="006C2CB5"/>
    <w:rsid w:val="006E6193"/>
    <w:rsid w:val="006F3C2C"/>
    <w:rsid w:val="00702B74"/>
    <w:rsid w:val="00750AD5"/>
    <w:rsid w:val="007600C8"/>
    <w:rsid w:val="007B0299"/>
    <w:rsid w:val="007B750B"/>
    <w:rsid w:val="007D31ED"/>
    <w:rsid w:val="007D4577"/>
    <w:rsid w:val="00802416"/>
    <w:rsid w:val="00813481"/>
    <w:rsid w:val="00827269"/>
    <w:rsid w:val="00835534"/>
    <w:rsid w:val="00837168"/>
    <w:rsid w:val="0085524B"/>
    <w:rsid w:val="008D415B"/>
    <w:rsid w:val="00910210"/>
    <w:rsid w:val="0097199A"/>
    <w:rsid w:val="009C614A"/>
    <w:rsid w:val="009D3B08"/>
    <w:rsid w:val="00A23A70"/>
    <w:rsid w:val="00A27C5C"/>
    <w:rsid w:val="00A65166"/>
    <w:rsid w:val="00A84300"/>
    <w:rsid w:val="00AB1463"/>
    <w:rsid w:val="00AB2ADD"/>
    <w:rsid w:val="00AE246D"/>
    <w:rsid w:val="00AF6F6F"/>
    <w:rsid w:val="00B76E3B"/>
    <w:rsid w:val="00BA31E1"/>
    <w:rsid w:val="00BB7DA7"/>
    <w:rsid w:val="00BC275F"/>
    <w:rsid w:val="00BE3833"/>
    <w:rsid w:val="00BF6DE2"/>
    <w:rsid w:val="00C455CB"/>
    <w:rsid w:val="00C549C6"/>
    <w:rsid w:val="00C65DB8"/>
    <w:rsid w:val="00C82CD1"/>
    <w:rsid w:val="00C95C3A"/>
    <w:rsid w:val="00CA07D3"/>
    <w:rsid w:val="00CB1363"/>
    <w:rsid w:val="00CC5024"/>
    <w:rsid w:val="00CC765F"/>
    <w:rsid w:val="00D22D54"/>
    <w:rsid w:val="00D3221E"/>
    <w:rsid w:val="00D44672"/>
    <w:rsid w:val="00D87557"/>
    <w:rsid w:val="00DA521E"/>
    <w:rsid w:val="00DC18FA"/>
    <w:rsid w:val="00DC38C3"/>
    <w:rsid w:val="00E0341A"/>
    <w:rsid w:val="00E2253A"/>
    <w:rsid w:val="00E36A27"/>
    <w:rsid w:val="00E51DFD"/>
    <w:rsid w:val="00E67CA9"/>
    <w:rsid w:val="00E7389C"/>
    <w:rsid w:val="00E9014B"/>
    <w:rsid w:val="00EE1BB7"/>
    <w:rsid w:val="00EF4E13"/>
    <w:rsid w:val="00F11BB4"/>
    <w:rsid w:val="00F11F75"/>
    <w:rsid w:val="00F147AF"/>
    <w:rsid w:val="00F16150"/>
    <w:rsid w:val="00F62E01"/>
    <w:rsid w:val="00FA5833"/>
    <w:rsid w:val="00FB6864"/>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038DF"/>
    <w:pPr>
      <w:widowControl w:val="0"/>
    </w:pPr>
    <w:rPr>
      <w:snapToGrid w:val="0"/>
      <w:sz w:val="24"/>
    </w:rPr>
  </w:style>
  <w:style w:type="paragraph" w:styleId="Heading1">
    <w:name w:val="heading 1"/>
    <w:basedOn w:val="Normal"/>
    <w:next w:val="Normal"/>
    <w:qFormat/>
    <w:rsid w:val="004038DF"/>
    <w:pPr>
      <w:keepNext/>
      <w:spacing w:before="240" w:after="60"/>
      <w:outlineLvl w:val="0"/>
    </w:pPr>
    <w:rPr>
      <w:rFonts w:ascii="Arial" w:hAnsi="Arial"/>
      <w:b/>
      <w:kern w:val="28"/>
      <w:sz w:val="28"/>
    </w:rPr>
  </w:style>
  <w:style w:type="paragraph" w:styleId="Heading2">
    <w:name w:val="heading 2"/>
    <w:basedOn w:val="Normal"/>
    <w:next w:val="Normal"/>
    <w:qFormat/>
    <w:rsid w:val="004038DF"/>
    <w:pPr>
      <w:keepNext/>
      <w:spacing w:before="240" w:after="60"/>
      <w:outlineLvl w:val="1"/>
    </w:pPr>
    <w:rPr>
      <w:rFonts w:ascii="Arial" w:hAnsi="Arial"/>
      <w:b/>
      <w:i/>
    </w:rPr>
  </w:style>
  <w:style w:type="paragraph" w:styleId="Heading3">
    <w:name w:val="heading 3"/>
    <w:basedOn w:val="Normal"/>
    <w:next w:val="Normal"/>
    <w:qFormat/>
    <w:rsid w:val="004038DF"/>
    <w:pPr>
      <w:keepNext/>
      <w:jc w:val="right"/>
      <w:outlineLvl w:val="2"/>
    </w:pPr>
    <w:rPr>
      <w:rFonts w:ascii="Arial" w:hAnsi="Arial"/>
      <w:b/>
      <w:color w:val="000000"/>
      <w:sz w:val="20"/>
    </w:rPr>
  </w:style>
  <w:style w:type="paragraph" w:styleId="Heading4">
    <w:name w:val="heading 4"/>
    <w:basedOn w:val="Normal"/>
    <w:next w:val="Normal"/>
    <w:qFormat/>
    <w:rsid w:val="004038DF"/>
    <w:pPr>
      <w:keepNext/>
      <w:outlineLvl w:val="3"/>
    </w:pPr>
    <w:rPr>
      <w:b/>
      <w:bCs/>
    </w:rPr>
  </w:style>
  <w:style w:type="paragraph" w:styleId="Heading5">
    <w:name w:val="heading 5"/>
    <w:basedOn w:val="Normal"/>
    <w:next w:val="Normal"/>
    <w:qFormat/>
    <w:rsid w:val="004038DF"/>
    <w:pPr>
      <w:keepNext/>
      <w:outlineLvl w:val="4"/>
    </w:pPr>
    <w:rPr>
      <w:rFonts w:ascii="Arial" w:hAnsi="Arial" w:cs="Arial"/>
      <w:b/>
      <w:bCs/>
      <w:sz w:val="20"/>
    </w:rPr>
  </w:style>
  <w:style w:type="paragraph" w:styleId="Heading6">
    <w:name w:val="heading 6"/>
    <w:basedOn w:val="Normal"/>
    <w:next w:val="Normal"/>
    <w:qFormat/>
    <w:rsid w:val="004038DF"/>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4038DF"/>
    <w:rPr>
      <w:rFonts w:ascii="Times New Roman" w:hAnsi="Times New Roman"/>
      <w:sz w:val="20"/>
      <w:vertAlign w:val="superscript"/>
    </w:rPr>
  </w:style>
  <w:style w:type="paragraph" w:styleId="Title">
    <w:name w:val="Title"/>
    <w:basedOn w:val="Normal"/>
    <w:qFormat/>
    <w:rsid w:val="004038DF"/>
    <w:pPr>
      <w:jc w:val="center"/>
    </w:pPr>
    <w:rPr>
      <w:rFonts w:ascii="Arial" w:hAnsi="Arial"/>
      <w:b/>
      <w:sz w:val="40"/>
    </w:rPr>
  </w:style>
  <w:style w:type="paragraph" w:styleId="FootnoteText">
    <w:name w:val="footnote text"/>
    <w:basedOn w:val="Normal"/>
    <w:semiHidden/>
    <w:rsid w:val="004038DF"/>
    <w:pPr>
      <w:keepLines/>
    </w:pPr>
    <w:rPr>
      <w:sz w:val="20"/>
    </w:rPr>
  </w:style>
  <w:style w:type="paragraph" w:customStyle="1" w:styleId="BodyofReport">
    <w:name w:val="Body of Report"/>
    <w:basedOn w:val="Normal"/>
    <w:rsid w:val="004038DF"/>
    <w:pPr>
      <w:widowControl/>
      <w:spacing w:line="312" w:lineRule="auto"/>
      <w:ind w:firstLine="720"/>
    </w:pPr>
    <w:rPr>
      <w:snapToGrid/>
    </w:rPr>
  </w:style>
  <w:style w:type="paragraph" w:styleId="Subtitle">
    <w:name w:val="Subtitle"/>
    <w:basedOn w:val="Normal"/>
    <w:qFormat/>
    <w:rsid w:val="004038DF"/>
    <w:pPr>
      <w:spacing w:after="60"/>
      <w:jc w:val="center"/>
      <w:outlineLvl w:val="1"/>
    </w:pPr>
    <w:rPr>
      <w:rFonts w:ascii="Arial" w:hAnsi="Arial"/>
      <w:sz w:val="32"/>
    </w:rPr>
  </w:style>
  <w:style w:type="paragraph" w:styleId="Header">
    <w:name w:val="header"/>
    <w:basedOn w:val="Normal"/>
    <w:rsid w:val="004038DF"/>
    <w:pPr>
      <w:tabs>
        <w:tab w:val="center" w:pos="4320"/>
        <w:tab w:val="right" w:pos="8640"/>
      </w:tabs>
    </w:pPr>
  </w:style>
  <w:style w:type="paragraph" w:styleId="Footer">
    <w:name w:val="footer"/>
    <w:basedOn w:val="Normal"/>
    <w:rsid w:val="004038DF"/>
    <w:pPr>
      <w:tabs>
        <w:tab w:val="center" w:pos="4320"/>
        <w:tab w:val="right" w:pos="8640"/>
      </w:tabs>
    </w:pPr>
  </w:style>
  <w:style w:type="character" w:styleId="PageNumber">
    <w:name w:val="page number"/>
    <w:basedOn w:val="DefaultParagraphFont"/>
    <w:rsid w:val="004038DF"/>
  </w:style>
  <w:style w:type="paragraph" w:styleId="PlainText">
    <w:name w:val="Plain Text"/>
    <w:basedOn w:val="Normal"/>
    <w:rsid w:val="004038DF"/>
    <w:pPr>
      <w:widowControl/>
    </w:pPr>
    <w:rPr>
      <w:rFonts w:ascii="Courier New" w:hAnsi="Courier New"/>
      <w:snapToGrid/>
      <w:sz w:val="20"/>
    </w:rPr>
  </w:style>
  <w:style w:type="character" w:styleId="CommentReference">
    <w:name w:val="annotation reference"/>
    <w:basedOn w:val="DefaultParagraphFont"/>
    <w:semiHidden/>
    <w:rsid w:val="004038DF"/>
    <w:rPr>
      <w:sz w:val="16"/>
      <w:szCs w:val="16"/>
    </w:rPr>
  </w:style>
  <w:style w:type="paragraph" w:styleId="CommentText">
    <w:name w:val="annotation text"/>
    <w:basedOn w:val="Normal"/>
    <w:semiHidden/>
    <w:rsid w:val="004038DF"/>
    <w:rPr>
      <w:sz w:val="20"/>
    </w:rPr>
  </w:style>
  <w:style w:type="paragraph" w:styleId="BalloonText">
    <w:name w:val="Balloon Text"/>
    <w:basedOn w:val="Normal"/>
    <w:semiHidden/>
    <w:rsid w:val="004038DF"/>
    <w:rPr>
      <w:rFonts w:ascii="Tahoma" w:hAnsi="Tahoma" w:cs="Tahoma"/>
      <w:sz w:val="16"/>
      <w:szCs w:val="16"/>
    </w:rPr>
  </w:style>
  <w:style w:type="paragraph" w:customStyle="1" w:styleId="DocumentClient">
    <w:name w:val="Document Client"/>
    <w:basedOn w:val="Normal"/>
    <w:rsid w:val="004038DF"/>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4038DF"/>
    <w:pPr>
      <w:framePr w:wrap="around"/>
    </w:pPr>
    <w:rPr>
      <w:b/>
      <w:w w:val="98"/>
      <w:sz w:val="28"/>
    </w:rPr>
  </w:style>
  <w:style w:type="paragraph" w:customStyle="1" w:styleId="DocumentDate">
    <w:name w:val="Document Date"/>
    <w:basedOn w:val="DocumentClient"/>
    <w:rsid w:val="004038DF"/>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73885107">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68156903">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2.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wmf"/><Relationship Id="rId5" Type="http://schemas.openxmlformats.org/officeDocument/2006/relationships/footnotes" Target="footnotes.xml"/><Relationship Id="rId15" Type="http://schemas.openxmlformats.org/officeDocument/2006/relationships/image" Target="media/image3.wmf"/><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2901</Words>
  <Characters>16447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19310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Wendy Wang</cp:lastModifiedBy>
  <cp:revision>3</cp:revision>
  <cp:lastPrinted>2009-12-23T15:36:00Z</cp:lastPrinted>
  <dcterms:created xsi:type="dcterms:W3CDTF">2011-01-18T21:06:00Z</dcterms:created>
  <dcterms:modified xsi:type="dcterms:W3CDTF">2011-01-18T21:10:00Z</dcterms:modified>
</cp:coreProperties>
</file>