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856705" w:rsidRDefault="00E51DFD">
      <w:pPr>
        <w:pStyle w:val="DocumentProject"/>
        <w:framePr w:hSpace="0" w:wrap="auto" w:vAnchor="margin" w:yAlign="inline"/>
        <w:ind w:left="360"/>
        <w:rPr>
          <w:b w:val="0"/>
        </w:rPr>
      </w:pPr>
      <w:r w:rsidRPr="00856705">
        <w:rPr>
          <w:b w:val="0"/>
        </w:rPr>
        <w:t>Methodology</w:t>
      </w:r>
    </w:p>
    <w:p w:rsidR="00E51DFD" w:rsidRPr="00856705" w:rsidRDefault="007C1D1F">
      <w:pPr>
        <w:pStyle w:val="DocumentProject"/>
        <w:framePr w:hSpace="0" w:wrap="auto" w:vAnchor="margin" w:yAlign="inline"/>
        <w:ind w:left="360"/>
      </w:pPr>
      <w:r>
        <w:t>June</w:t>
      </w:r>
      <w:r w:rsidR="008163B0" w:rsidRPr="00856705">
        <w:t xml:space="preserve"> 2010</w:t>
      </w:r>
      <w:r w:rsidR="002F4622" w:rsidRPr="00856705">
        <w:t xml:space="preserve"> </w:t>
      </w:r>
      <w:r w:rsidR="009554A0" w:rsidRPr="00856705">
        <w:t>–</w:t>
      </w:r>
      <w:r w:rsidR="00F24B36" w:rsidRPr="00856705">
        <w:t xml:space="preserve"> Omnibus</w:t>
      </w:r>
      <w:r w:rsidR="008A3EF1">
        <w:t xml:space="preserve"> Wk </w:t>
      </w:r>
      <w:r w:rsidR="00161B8C">
        <w:t>3</w:t>
      </w:r>
    </w:p>
    <w:p w:rsidR="00E51DFD" w:rsidRPr="00856705" w:rsidRDefault="00E51DFD">
      <w:pPr>
        <w:pStyle w:val="DocumentClient"/>
        <w:framePr w:hSpace="0" w:wrap="auto" w:vAnchor="margin" w:yAlign="inline"/>
        <w:ind w:left="360"/>
      </w:pPr>
      <w:r w:rsidRPr="00856705">
        <w:t>Prepared by Princeton Survey Research Associates International</w:t>
      </w:r>
    </w:p>
    <w:p w:rsidR="00E51DFD" w:rsidRPr="00856705" w:rsidRDefault="00231D96">
      <w:pPr>
        <w:pStyle w:val="DocumentDate"/>
        <w:framePr w:hSpace="0" w:wrap="auto" w:vAnchor="margin" w:yAlign="inline"/>
        <w:spacing w:after="480"/>
        <w:ind w:left="360"/>
      </w:pPr>
      <w:r>
        <w:t>June</w:t>
      </w:r>
      <w:r w:rsidR="008163B0" w:rsidRPr="00856705">
        <w:t xml:space="preserve"> 2010</w:t>
      </w:r>
    </w:p>
    <w:p w:rsidR="00E51DFD" w:rsidRPr="00856705" w:rsidRDefault="00E51DFD">
      <w:pPr>
        <w:pStyle w:val="BodyofReport"/>
        <w:ind w:firstLine="0"/>
      </w:pPr>
    </w:p>
    <w:p w:rsidR="00E51DFD" w:rsidRPr="00856705" w:rsidRDefault="00E51DFD">
      <w:pPr>
        <w:pStyle w:val="BodyofReport"/>
      </w:pPr>
      <w:r w:rsidRPr="00C67065">
        <w:t xml:space="preserve">The </w:t>
      </w:r>
      <w:r w:rsidR="00D30896" w:rsidRPr="00C67065">
        <w:t xml:space="preserve">PSRAI </w:t>
      </w:r>
      <w:r w:rsidR="007C1D1F" w:rsidRPr="00F95246">
        <w:t xml:space="preserve">June </w:t>
      </w:r>
      <w:r w:rsidR="008163B0" w:rsidRPr="00F95246">
        <w:t>2010</w:t>
      </w:r>
      <w:r w:rsidR="002F4622" w:rsidRPr="00F95246">
        <w:t xml:space="preserve"> </w:t>
      </w:r>
      <w:r w:rsidR="004C55F7" w:rsidRPr="00F95246">
        <w:t>O</w:t>
      </w:r>
      <w:r w:rsidR="00D30896" w:rsidRPr="00F95246">
        <w:t>mnibus</w:t>
      </w:r>
      <w:r w:rsidR="009554A0" w:rsidRPr="00F95246">
        <w:t xml:space="preserve"> </w:t>
      </w:r>
      <w:r w:rsidR="008A3EF1" w:rsidRPr="00F95246">
        <w:t xml:space="preserve">Wk </w:t>
      </w:r>
      <w:r w:rsidR="00161B8C">
        <w:t>3</w:t>
      </w:r>
      <w:r w:rsidRPr="00F95246">
        <w:t xml:space="preserve"> obtained telephone interviews with a nationally representative sample of </w:t>
      </w:r>
      <w:r w:rsidR="00797CE7" w:rsidRPr="00F95246">
        <w:t>1,0</w:t>
      </w:r>
      <w:r w:rsidR="00682DB8">
        <w:t>09</w:t>
      </w:r>
      <w:r w:rsidR="00797CE7" w:rsidRPr="00F95246">
        <w:t xml:space="preserve"> </w:t>
      </w:r>
      <w:r w:rsidRPr="00F95246">
        <w:t>adults living in</w:t>
      </w:r>
      <w:r w:rsidR="00BF6DE2" w:rsidRPr="00F95246">
        <w:t xml:space="preserve"> the</w:t>
      </w:r>
      <w:r w:rsidRPr="00F95246">
        <w:t xml:space="preserve"> continental United States. </w:t>
      </w:r>
      <w:r w:rsidR="001401C6" w:rsidRPr="00F95246">
        <w:t>Telephone interviews were conducted by landline (</w:t>
      </w:r>
      <w:r w:rsidR="00C67065" w:rsidRPr="00682DB8">
        <w:t>67</w:t>
      </w:r>
      <w:r w:rsidR="00D5314F" w:rsidRPr="00682DB8">
        <w:t>8</w:t>
      </w:r>
      <w:r w:rsidR="001401C6" w:rsidRPr="00682DB8">
        <w:t>) and cell phone (</w:t>
      </w:r>
      <w:r w:rsidR="00C67065" w:rsidRPr="00682DB8">
        <w:t>33</w:t>
      </w:r>
      <w:r w:rsidR="00682DB8" w:rsidRPr="00682DB8">
        <w:t>1</w:t>
      </w:r>
      <w:r w:rsidR="001401C6" w:rsidRPr="00682DB8">
        <w:t xml:space="preserve">, </w:t>
      </w:r>
      <w:r w:rsidR="001401C6" w:rsidRPr="00FA60A6">
        <w:t xml:space="preserve">including </w:t>
      </w:r>
      <w:r w:rsidR="00F95246" w:rsidRPr="00FA60A6">
        <w:t>1</w:t>
      </w:r>
      <w:r w:rsidR="00FA60A6" w:rsidRPr="00FA60A6">
        <w:t>04</w:t>
      </w:r>
      <w:r w:rsidR="001401C6" w:rsidRPr="00FA60A6">
        <w:t xml:space="preserve"> without a landline phon</w:t>
      </w:r>
      <w:r w:rsidR="00C67065" w:rsidRPr="00FA60A6">
        <w:t>e</w:t>
      </w:r>
      <w:r w:rsidR="001401C6" w:rsidRPr="00FA60A6">
        <w:t xml:space="preserve">). </w:t>
      </w:r>
      <w:r w:rsidR="00D44672" w:rsidRPr="00FA60A6">
        <w:t>The survey was conducted by Princeton Survey Research International</w:t>
      </w:r>
      <w:r w:rsidR="00044DFC" w:rsidRPr="00856705">
        <w:t xml:space="preserve"> (PSRAI)</w:t>
      </w:r>
      <w:r w:rsidR="00D44672" w:rsidRPr="00856705">
        <w:t xml:space="preserve">. Interviews </w:t>
      </w:r>
      <w:r w:rsidRPr="00856705">
        <w:t xml:space="preserve">were </w:t>
      </w:r>
      <w:r w:rsidR="00EE1BB7" w:rsidRPr="00856705">
        <w:t>done</w:t>
      </w:r>
      <w:r w:rsidRPr="00856705">
        <w:t xml:space="preserve"> in English</w:t>
      </w:r>
      <w:r w:rsidR="008163B0" w:rsidRPr="00856705">
        <w:t xml:space="preserve"> </w:t>
      </w:r>
      <w:r w:rsidRPr="00856705">
        <w:t xml:space="preserve">by </w:t>
      </w:r>
      <w:r w:rsidR="00BF6DE2" w:rsidRPr="00856705">
        <w:t>Princeton Data Source</w:t>
      </w:r>
      <w:r w:rsidRPr="00856705">
        <w:t xml:space="preserve"> from </w:t>
      </w:r>
      <w:r w:rsidR="007C1D1F">
        <w:t xml:space="preserve">June </w:t>
      </w:r>
      <w:r w:rsidR="00B67540">
        <w:t>1</w:t>
      </w:r>
      <w:r w:rsidR="00161B8C">
        <w:t>7</w:t>
      </w:r>
      <w:r w:rsidR="007C1D1F">
        <w:t>-</w:t>
      </w:r>
      <w:r w:rsidR="00161B8C">
        <w:t>20</w:t>
      </w:r>
      <w:r w:rsidR="008163B0" w:rsidRPr="00856705">
        <w:t>, 2010</w:t>
      </w:r>
      <w:r w:rsidRPr="00856705">
        <w:t xml:space="preserve">. Statistical results are weighted to correct known demographic discrepancies. The margin of </w:t>
      </w:r>
      <w:r w:rsidRPr="009634C3">
        <w:t>sampling error for the complete set of weighted data is ±</w:t>
      </w:r>
      <w:r w:rsidR="00711397" w:rsidRPr="009634C3">
        <w:t>3.</w:t>
      </w:r>
      <w:r w:rsidR="00381F54">
        <w:t>7</w:t>
      </w:r>
      <w:r w:rsidR="00F16150" w:rsidRPr="009634C3">
        <w:t xml:space="preserve"> percentage points</w:t>
      </w:r>
      <w:r w:rsidRPr="009634C3">
        <w:t>.</w:t>
      </w:r>
    </w:p>
    <w:p w:rsidR="00E51DFD" w:rsidRDefault="00E51DFD">
      <w:pPr>
        <w:pStyle w:val="BodyofReport"/>
        <w:ind w:firstLine="0"/>
        <w:rPr>
          <w:highlight w:val="yellow"/>
        </w:rPr>
      </w:pPr>
    </w:p>
    <w:p w:rsidR="00C73FE8" w:rsidRPr="00856705" w:rsidRDefault="00C73FE8" w:rsidP="00C73FE8">
      <w:pPr>
        <w:pStyle w:val="Heading1"/>
        <w:rPr>
          <w:rFonts w:ascii="Times New Roman" w:hAnsi="Times New Roman"/>
          <w:caps/>
          <w:sz w:val="24"/>
        </w:rPr>
      </w:pPr>
      <w:r w:rsidRPr="00856705">
        <w:rPr>
          <w:rFonts w:ascii="Times New Roman" w:hAnsi="Times New Roman"/>
          <w:caps/>
          <w:sz w:val="24"/>
        </w:rPr>
        <w:t>Design AND Data Collection Procedures</w:t>
      </w:r>
    </w:p>
    <w:p w:rsidR="00C73FE8" w:rsidRPr="00856705" w:rsidRDefault="00C73FE8" w:rsidP="00C73FE8"/>
    <w:p w:rsidR="00C73FE8" w:rsidRPr="00856705" w:rsidRDefault="00C73FE8" w:rsidP="00C73FE8">
      <w:pPr>
        <w:pStyle w:val="Heading4"/>
      </w:pPr>
      <w:r w:rsidRPr="00856705">
        <w:t>Sample Design</w:t>
      </w:r>
    </w:p>
    <w:p w:rsidR="00C73FE8" w:rsidRPr="00856705" w:rsidRDefault="00C73FE8" w:rsidP="00C73FE8">
      <w:pPr>
        <w:rPr>
          <w:b/>
          <w:bCs/>
        </w:rPr>
      </w:pPr>
    </w:p>
    <w:p w:rsidR="00C73FE8" w:rsidRPr="00856705" w:rsidRDefault="00C73FE8" w:rsidP="00C73FE8">
      <w:pPr>
        <w:pStyle w:val="BodyofReport"/>
      </w:pPr>
      <w:r w:rsidRPr="00856705">
        <w:t xml:space="preserve">A combination of landline and cellular random digit dial (RDD) samples was used to represent all adults in the continental </w:t>
      </w:r>
      <w:smartTag w:uri="urn:schemas-microsoft-com:office:smarttags" w:element="place">
        <w:smartTag w:uri="urn:schemas-microsoft-com:office:smarttags" w:element="country-region">
          <w:r w:rsidRPr="00856705">
            <w:t>United States</w:t>
          </w:r>
        </w:smartTag>
      </w:smartTag>
      <w:r w:rsidRPr="00856705">
        <w:t xml:space="preserve"> who have access to either a landline or cellular telephone. Both samples were provided by Survey Sampling International, LLC (SSI) according to PSRAI specifications.</w:t>
      </w:r>
    </w:p>
    <w:p w:rsidR="00C73FE8" w:rsidRPr="00856705" w:rsidRDefault="00C73FE8" w:rsidP="00C73FE8">
      <w:pPr>
        <w:pStyle w:val="BodyofReport"/>
      </w:pPr>
      <w:r w:rsidRPr="00856705">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C73FE8" w:rsidRPr="00856705" w:rsidRDefault="00C73FE8" w:rsidP="00C73FE8">
      <w:pPr>
        <w:pStyle w:val="BodyofReport"/>
        <w:rPr>
          <w:highlight w:val="yellow"/>
        </w:rPr>
      </w:pPr>
    </w:p>
    <w:p w:rsidR="00C73FE8" w:rsidRPr="00856705" w:rsidRDefault="00C73FE8" w:rsidP="00C73FE8">
      <w:pPr>
        <w:pStyle w:val="Heading4"/>
        <w:spacing w:line="480" w:lineRule="auto"/>
      </w:pPr>
      <w:r w:rsidRPr="00856705">
        <w:t>Contact Procedures</w:t>
      </w:r>
    </w:p>
    <w:p w:rsidR="00C73FE8" w:rsidRPr="00856705" w:rsidRDefault="00C73FE8" w:rsidP="00C73FE8">
      <w:pPr>
        <w:pStyle w:val="BodyofReport"/>
      </w:pPr>
      <w:r w:rsidRPr="00856705">
        <w:t xml:space="preserve">As many as 5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w:t>
      </w:r>
      <w:r w:rsidRPr="00856705">
        <w:lastRenderedPageBreak/>
        <w:t xml:space="preserve">to maximize the chance of making contact with potential respondents. Each phone number received at least one daytime call. </w:t>
      </w:r>
    </w:p>
    <w:p w:rsidR="00C73FE8" w:rsidRPr="00856705" w:rsidRDefault="00C73FE8" w:rsidP="00C73FE8">
      <w:pPr>
        <w:pStyle w:val="BodyofReport"/>
      </w:pPr>
      <w:r w:rsidRPr="00856705">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C73FE8" w:rsidRPr="00856705" w:rsidRDefault="00C73FE8" w:rsidP="00C73FE8">
      <w:pPr>
        <w:pStyle w:val="BodyofReport"/>
      </w:pPr>
      <w:r w:rsidRPr="00856705">
        <w:t xml:space="preserve">For the cellular sample, interviews were conducted with the person who answered the phone. Interviewers verified that the person was an adult and in a safe place before administering the survey. </w:t>
      </w:r>
    </w:p>
    <w:p w:rsidR="00C73FE8" w:rsidRPr="00856705" w:rsidRDefault="00C73FE8" w:rsidP="00C73FE8">
      <w:pPr>
        <w:pStyle w:val="Heading1"/>
        <w:rPr>
          <w:rFonts w:ascii="Times New Roman" w:hAnsi="Times New Roman"/>
          <w:caps/>
          <w:sz w:val="24"/>
        </w:rPr>
      </w:pPr>
      <w:r w:rsidRPr="00856705">
        <w:rPr>
          <w:rFonts w:ascii="Times New Roman" w:hAnsi="Times New Roman"/>
          <w:caps/>
          <w:sz w:val="24"/>
        </w:rPr>
        <w:t>Weighting and analysis</w:t>
      </w:r>
    </w:p>
    <w:p w:rsidR="00C73FE8" w:rsidRPr="00856705" w:rsidRDefault="00C73FE8" w:rsidP="00C73FE8"/>
    <w:p w:rsidR="00C73FE8" w:rsidRPr="00856705" w:rsidRDefault="00C73FE8" w:rsidP="00C73FE8">
      <w:pPr>
        <w:pStyle w:val="BodyofReport"/>
      </w:pPr>
      <w:r w:rsidRPr="00856705">
        <w:t>Weighting is generally used in survey analysis to compensate for sample designs and patterns of non-response that might bias results. A two-stage weighting procedure was used to weight this dual-frame sample.</w:t>
      </w:r>
    </w:p>
    <w:p w:rsidR="00C73FE8" w:rsidRPr="00856705" w:rsidRDefault="00C73FE8" w:rsidP="00C73FE8">
      <w:pPr>
        <w:pStyle w:val="BodyofReport"/>
      </w:pPr>
      <w:r w:rsidRPr="00856705">
        <w:t>The first stage of weighting includes two adjustments to the sample. The first adjustment – the Probability of Selection Adjustment (PSA) - corrects for the fact that respondents in the landline sample have different probabilities of being sampled depending on how many adults live in the household. Since we only sample one person per household, adults who live with no other adults have a greater chance of being sampled than adults who live in multiple-adult households.</w:t>
      </w:r>
    </w:p>
    <w:p w:rsidR="00C73FE8" w:rsidRPr="00856705" w:rsidRDefault="00C73FE8" w:rsidP="00C73FE8">
      <w:pPr>
        <w:pStyle w:val="BodyofReport"/>
      </w:pPr>
      <w:r w:rsidRPr="00856705">
        <w:t xml:space="preserve">To compute the PSA, first define </w:t>
      </w:r>
      <w:r w:rsidRPr="00856705">
        <w:rPr>
          <w:i/>
        </w:rPr>
        <w:t>n</w:t>
      </w:r>
      <w:r w:rsidRPr="00856705">
        <w:rPr>
          <w:vertAlign w:val="subscript"/>
        </w:rPr>
        <w:t>1</w:t>
      </w:r>
      <w:r w:rsidRPr="00856705">
        <w:t xml:space="preserve"> as the number of respondents in the landline sample who live in single-adults households and </w:t>
      </w:r>
      <w:r w:rsidRPr="00856705">
        <w:rPr>
          <w:i/>
        </w:rPr>
        <w:t>n</w:t>
      </w:r>
      <w:r w:rsidRPr="00856705">
        <w:rPr>
          <w:vertAlign w:val="subscript"/>
        </w:rPr>
        <w:t>2</w:t>
      </w:r>
      <w:r w:rsidRPr="00856705">
        <w:t xml:space="preserve"> as the number of respondents in the landline sample who live in multi-adult households. The PSA equals:</w:t>
      </w:r>
    </w:p>
    <w:p w:rsidR="00C73FE8" w:rsidRPr="00856705" w:rsidRDefault="00C73FE8" w:rsidP="00C73FE8">
      <w:pPr>
        <w:pStyle w:val="BodyofReport"/>
      </w:pPr>
    </w:p>
    <w:p w:rsidR="00C73FE8" w:rsidRPr="00856705" w:rsidRDefault="00C73FE8" w:rsidP="00C73FE8">
      <w:pPr>
        <w:ind w:left="1440"/>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respondents in single-adult households</m:t>
          </m:r>
        </m:oMath>
      </m:oMathPara>
    </w:p>
    <w:p w:rsidR="00C73FE8" w:rsidRPr="00856705" w:rsidRDefault="00C73FE8" w:rsidP="00C73FE8">
      <w:pPr>
        <w:spacing w:before="240"/>
        <w:ind w:left="1440"/>
      </w:pPr>
      <m:oMathPara>
        <m:oMath>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repondents in multiple-adult households</m:t>
          </m:r>
        </m:oMath>
      </m:oMathPara>
    </w:p>
    <w:p w:rsidR="00C73FE8" w:rsidRPr="00856705" w:rsidRDefault="00C73FE8" w:rsidP="00C73FE8">
      <w:pPr>
        <w:pStyle w:val="BodyofReport"/>
        <w:spacing w:before="240"/>
        <w:ind w:left="720"/>
      </w:pPr>
      <m:oMathPara>
        <m:oMath>
          <m:r>
            <w:rPr>
              <w:rFonts w:ascii="Cambria Math" w:hAnsi="Cambria Math"/>
            </w:rPr>
            <m:t>1 for cellphone repondents</m:t>
          </m:r>
        </m:oMath>
      </m:oMathPara>
    </w:p>
    <w:p w:rsidR="00C73FE8" w:rsidRPr="00856705" w:rsidRDefault="00C73FE8" w:rsidP="00C73FE8">
      <w:pPr>
        <w:pStyle w:val="BodyofReport"/>
      </w:pPr>
      <w:r w:rsidRPr="00856705">
        <w:t xml:space="preserve">The second sample adjustment corrects for the overlapping landline and cell sample frames. It balances the phone use distribution of the entire sample to match population </w:t>
      </w:r>
      <w:r w:rsidRPr="00856705">
        <w:lastRenderedPageBreak/>
        <w:t>parameters. The phone use parameter was derived from an analysis of the most recently available National Health Interview Survey (NHIS) data.</w:t>
      </w:r>
      <w:r w:rsidRPr="00856705">
        <w:rPr>
          <w:rStyle w:val="FootnoteReference"/>
        </w:rPr>
        <w:footnoteReference w:id="1"/>
      </w:r>
    </w:p>
    <w:p w:rsidR="00C73FE8" w:rsidRPr="00856705" w:rsidRDefault="00C73FE8" w:rsidP="00C73FE8">
      <w:pPr>
        <w:pStyle w:val="BodyofReport"/>
      </w:pPr>
      <w:r w:rsidRPr="00856705">
        <w:t>The second stage of weighting balances sample demographics to population parameters. The sample i</w:t>
      </w:r>
      <w:r>
        <w:t>s balanced</w:t>
      </w:r>
      <w:r w:rsidRPr="00856705">
        <w:t xml:space="preserve">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w:t>
      </w:r>
      <w:smartTag w:uri="urn:schemas-microsoft-com:office:smarttags" w:element="country-region">
        <w:smartTag w:uri="urn:schemas-microsoft-com:office:smarttags" w:element="place">
          <w:r w:rsidRPr="00856705">
            <w:t>United States</w:t>
          </w:r>
        </w:smartTag>
      </w:smartTag>
      <w:r w:rsidRPr="00856705">
        <w:t>. The population density parameter was derived from Census 2000 data. The cell phone usage parameter came from an analysis of the January-June 2009 National Health Interview Survey.</w:t>
      </w:r>
    </w:p>
    <w:p w:rsidR="00C73FE8" w:rsidRPr="00856705" w:rsidRDefault="00C73FE8" w:rsidP="00C73FE8">
      <w:pPr>
        <w:pStyle w:val="BodyofReport"/>
      </w:pPr>
      <w:r w:rsidRPr="00856705">
        <w:t xml:space="preserve">Weighting was accomplished using Sample Balancing, a special iterative sample weighting program that simultaneously balances the distributions of all variables using a statistical technique called the </w:t>
      </w:r>
      <w:r w:rsidRPr="00856705">
        <w:rPr>
          <w:i/>
          <w:iCs/>
        </w:rPr>
        <w:t>Deming Algorithm</w:t>
      </w:r>
      <w:r w:rsidRPr="00856705">
        <w:t xml:space="preserve">. Weights were </w:t>
      </w:r>
      <w:r w:rsidRPr="00856705">
        <w:rPr>
          <w:iCs/>
        </w:rPr>
        <w:t>trimmed</w:t>
      </w:r>
      <w:r w:rsidRPr="00856705">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w:t>
      </w:r>
      <w:r>
        <w:t>shows the</w:t>
      </w:r>
      <w:r w:rsidRPr="00856705">
        <w:t xml:space="preserve"> population parameters</w:t>
      </w:r>
      <w:r>
        <w:t xml:space="preserve"> used for weighting</w:t>
      </w:r>
      <w:r w:rsidRPr="00856705">
        <w:t>.</w:t>
      </w:r>
    </w:p>
    <w:p w:rsidR="00C73FE8" w:rsidRDefault="00C73FE8" w:rsidP="00C73FE8">
      <w:pPr>
        <w:rPr>
          <w:highlight w:val="yellow"/>
        </w:rPr>
      </w:pPr>
      <w:r w:rsidRPr="00856705">
        <w:rPr>
          <w:highlight w:val="yellow"/>
        </w:rPr>
        <w:br w:type="page"/>
      </w:r>
    </w:p>
    <w:tbl>
      <w:tblPr>
        <w:tblW w:w="3271" w:type="dxa"/>
        <w:jc w:val="center"/>
        <w:tblInd w:w="93" w:type="dxa"/>
        <w:tblLook w:val="04A0"/>
      </w:tblPr>
      <w:tblGrid>
        <w:gridCol w:w="2121"/>
        <w:gridCol w:w="1150"/>
      </w:tblGrid>
      <w:tr w:rsidR="00C73FE8" w:rsidRPr="008A3EF1" w:rsidTr="00A05EB6">
        <w:trPr>
          <w:trHeight w:val="255"/>
          <w:jc w:val="center"/>
        </w:trPr>
        <w:tc>
          <w:tcPr>
            <w:tcW w:w="3271" w:type="dxa"/>
            <w:gridSpan w:val="2"/>
            <w:tcBorders>
              <w:top w:val="single" w:sz="4" w:space="0" w:color="auto"/>
              <w:left w:val="nil"/>
              <w:bottom w:val="single" w:sz="4" w:space="0" w:color="auto"/>
              <w:right w:val="single" w:sz="4" w:space="0" w:color="000000"/>
            </w:tcBorders>
            <w:shd w:val="clear" w:color="auto" w:fill="auto"/>
            <w:noWrap/>
            <w:vAlign w:val="bottom"/>
          </w:tcPr>
          <w:p w:rsidR="00C73FE8" w:rsidRPr="008A3EF1" w:rsidRDefault="00C73FE8" w:rsidP="00A05EB6">
            <w:pPr>
              <w:widowControl/>
              <w:rPr>
                <w:rFonts w:ascii="Arial" w:hAnsi="Arial" w:cs="Arial"/>
                <w:b/>
                <w:bCs/>
                <w:snapToGrid/>
                <w:sz w:val="20"/>
              </w:rPr>
            </w:pPr>
            <w:r w:rsidRPr="008A3EF1">
              <w:rPr>
                <w:rFonts w:ascii="Arial" w:hAnsi="Arial" w:cs="Arial"/>
                <w:b/>
                <w:bCs/>
                <w:snapToGrid/>
                <w:sz w:val="20"/>
              </w:rPr>
              <w:t xml:space="preserve">Table 1: </w:t>
            </w:r>
            <w:r>
              <w:rPr>
                <w:rFonts w:ascii="Arial" w:hAnsi="Arial" w:cs="Arial"/>
                <w:b/>
                <w:bCs/>
                <w:snapToGrid/>
                <w:sz w:val="20"/>
              </w:rPr>
              <w:t>Weighting Parameters</w:t>
            </w:r>
          </w:p>
        </w:tc>
      </w:tr>
      <w:tr w:rsidR="00C73FE8" w:rsidRPr="008A3EF1" w:rsidTr="00A05EB6">
        <w:trPr>
          <w:trHeight w:val="255"/>
          <w:jc w:val="center"/>
        </w:trPr>
        <w:tc>
          <w:tcPr>
            <w:tcW w:w="2121" w:type="dxa"/>
            <w:tcBorders>
              <w:top w:val="single" w:sz="4" w:space="0" w:color="auto"/>
              <w:left w:val="nil"/>
              <w:bottom w:val="nil"/>
              <w:right w:val="nil"/>
            </w:tcBorders>
            <w:shd w:val="clear" w:color="auto" w:fill="auto"/>
            <w:vAlign w:val="bottom"/>
          </w:tcPr>
          <w:p w:rsidR="00C73FE8" w:rsidRPr="008A3EF1" w:rsidRDefault="00C73FE8" w:rsidP="00A05EB6">
            <w:pPr>
              <w:widowControl/>
              <w:jc w:val="right"/>
              <w:rPr>
                <w:rFonts w:ascii="Arial" w:hAnsi="Arial" w:cs="Arial"/>
                <w:snapToGrid/>
                <w:sz w:val="20"/>
                <w:u w:val="single"/>
              </w:rPr>
            </w:pPr>
          </w:p>
        </w:tc>
        <w:tc>
          <w:tcPr>
            <w:tcW w:w="1150" w:type="dxa"/>
            <w:tcBorders>
              <w:top w:val="single" w:sz="4" w:space="0" w:color="auto"/>
              <w:left w:val="nil"/>
              <w:bottom w:val="nil"/>
              <w:right w:val="single" w:sz="4" w:space="0" w:color="auto"/>
            </w:tcBorders>
            <w:shd w:val="clear" w:color="auto" w:fill="auto"/>
            <w:vAlign w:val="bottom"/>
          </w:tcPr>
          <w:p w:rsidR="00C73FE8" w:rsidRPr="008A3EF1" w:rsidRDefault="00C73FE8" w:rsidP="00A05EB6">
            <w:pPr>
              <w:widowControl/>
              <w:jc w:val="center"/>
              <w:rPr>
                <w:rFonts w:ascii="Arial" w:hAnsi="Arial" w:cs="Arial"/>
                <w:snapToGrid/>
                <w:sz w:val="20"/>
                <w:u w:val="single"/>
              </w:rPr>
            </w:pPr>
            <w:r w:rsidRPr="008A3EF1">
              <w:rPr>
                <w:rFonts w:ascii="Arial" w:hAnsi="Arial" w:cs="Arial"/>
                <w:snapToGrid/>
                <w:sz w:val="20"/>
                <w:u w:val="single"/>
              </w:rPr>
              <w:t>Parameter</w:t>
            </w:r>
          </w:p>
        </w:tc>
      </w:tr>
      <w:tr w:rsidR="00C73FE8" w:rsidRPr="008A3EF1" w:rsidTr="00A05EB6">
        <w:trPr>
          <w:trHeight w:val="255"/>
          <w:jc w:val="center"/>
        </w:trPr>
        <w:tc>
          <w:tcPr>
            <w:tcW w:w="2121" w:type="dxa"/>
            <w:tcBorders>
              <w:top w:val="nil"/>
              <w:left w:val="nil"/>
              <w:bottom w:val="nil"/>
              <w:right w:val="nil"/>
            </w:tcBorders>
            <w:shd w:val="clear" w:color="auto" w:fill="auto"/>
            <w:vAlign w:val="bottom"/>
          </w:tcPr>
          <w:p w:rsidR="00C73FE8" w:rsidRPr="008A3EF1" w:rsidRDefault="00C73FE8" w:rsidP="00A05EB6">
            <w:pPr>
              <w:widowControl/>
              <w:jc w:val="right"/>
              <w:rPr>
                <w:rFonts w:ascii="Arial" w:hAnsi="Arial" w:cs="Arial"/>
                <w:snapToGrid/>
                <w:sz w:val="20"/>
                <w:u w:val="single"/>
              </w:rPr>
            </w:pPr>
            <w:r w:rsidRPr="008A3EF1">
              <w:rPr>
                <w:rFonts w:ascii="Arial" w:hAnsi="Arial" w:cs="Arial"/>
                <w:snapToGrid/>
                <w:sz w:val="20"/>
                <w:u w:val="single"/>
              </w:rPr>
              <w:t>Gender</w:t>
            </w:r>
          </w:p>
        </w:tc>
        <w:tc>
          <w:tcPr>
            <w:tcW w:w="1150" w:type="dxa"/>
            <w:tcBorders>
              <w:top w:val="nil"/>
              <w:left w:val="nil"/>
              <w:bottom w:val="nil"/>
              <w:right w:val="single" w:sz="4" w:space="0" w:color="auto"/>
            </w:tcBorders>
            <w:shd w:val="clear" w:color="auto" w:fill="auto"/>
            <w:vAlign w:val="bottom"/>
          </w:tcPr>
          <w:p w:rsidR="00C73FE8" w:rsidRPr="008A3EF1" w:rsidRDefault="00C73FE8" w:rsidP="00A05EB6">
            <w:pPr>
              <w:widowControl/>
              <w:jc w:val="center"/>
              <w:rPr>
                <w:rFonts w:ascii="Arial" w:hAnsi="Arial" w:cs="Arial"/>
                <w:b/>
                <w:bCs/>
                <w:snapToGrid/>
                <w:sz w:val="20"/>
              </w:rPr>
            </w:pPr>
            <w:r w:rsidRPr="008A3EF1">
              <w:rPr>
                <w:rFonts w:ascii="Arial" w:hAnsi="Arial" w:cs="Arial"/>
                <w:b/>
                <w:bCs/>
                <w:snapToGrid/>
                <w:sz w:val="20"/>
              </w:rPr>
              <w:t> </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Male</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48.5%</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Female</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51.5%</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 </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u w:val="single"/>
              </w:rPr>
            </w:pPr>
            <w:r w:rsidRPr="008A3EF1">
              <w:rPr>
                <w:rFonts w:ascii="Arial" w:hAnsi="Arial" w:cs="Arial"/>
                <w:snapToGrid/>
                <w:sz w:val="20"/>
                <w:u w:val="single"/>
              </w:rPr>
              <w:t>Age</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 </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18-24</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12.6%</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25-34</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17.8%</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35-44</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18.2%</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45-54</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19.6%</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55-64</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15.1%</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65+</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16.6%</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 </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u w:val="single"/>
              </w:rPr>
            </w:pPr>
            <w:r w:rsidRPr="008A3EF1">
              <w:rPr>
                <w:rFonts w:ascii="Arial" w:hAnsi="Arial" w:cs="Arial"/>
                <w:snapToGrid/>
                <w:sz w:val="20"/>
                <w:u w:val="single"/>
              </w:rPr>
              <w:t>Education</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 </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Less than HS Graduate</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14.1%</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HS Graduate</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34.7%</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Some College</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24.1%</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College Graduate</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27.1%</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 </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u w:val="single"/>
              </w:rPr>
            </w:pPr>
            <w:r w:rsidRPr="008A3EF1">
              <w:rPr>
                <w:rFonts w:ascii="Arial" w:hAnsi="Arial" w:cs="Arial"/>
                <w:snapToGrid/>
                <w:sz w:val="20"/>
                <w:u w:val="single"/>
              </w:rPr>
              <w:t>Race/Ethnicity</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 </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White/not Hispanic</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68.8%</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Black/not Hispanic</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11.5%</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Hispanic</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13.7%</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Other/not Hispanic</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6.0%</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 </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u w:val="single"/>
              </w:rPr>
            </w:pPr>
            <w:r w:rsidRPr="008A3EF1">
              <w:rPr>
                <w:rFonts w:ascii="Arial" w:hAnsi="Arial" w:cs="Arial"/>
                <w:snapToGrid/>
                <w:sz w:val="20"/>
                <w:u w:val="single"/>
              </w:rPr>
              <w:t>Region</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 </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Northeast</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18.5%</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Midwest</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22.0%</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South</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36.8%</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West</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22.7%</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 </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u w:val="single"/>
              </w:rPr>
            </w:pPr>
            <w:r w:rsidRPr="008A3EF1">
              <w:rPr>
                <w:rFonts w:ascii="Arial" w:hAnsi="Arial" w:cs="Arial"/>
                <w:snapToGrid/>
                <w:sz w:val="20"/>
                <w:u w:val="single"/>
              </w:rPr>
              <w:t xml:space="preserve">County </w:t>
            </w:r>
            <w:smartTag w:uri="urn:schemas-microsoft-com:office:smarttags" w:element="PlaceName">
              <w:r w:rsidRPr="008A3EF1">
                <w:rPr>
                  <w:rFonts w:ascii="Arial" w:hAnsi="Arial" w:cs="Arial"/>
                  <w:snapToGrid/>
                  <w:sz w:val="20"/>
                  <w:u w:val="single"/>
                </w:rPr>
                <w:t>Pop.</w:t>
              </w:r>
            </w:smartTag>
            <w:r w:rsidRPr="008A3EF1">
              <w:rPr>
                <w:rFonts w:ascii="Arial" w:hAnsi="Arial" w:cs="Arial"/>
                <w:snapToGrid/>
                <w:sz w:val="20"/>
                <w:u w:val="single"/>
              </w:rPr>
              <w:t xml:space="preserve"> Density</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 </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1 - Lowest</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20.1%</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2</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20.0%</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3</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20.1%</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4</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20.2%</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5 - Highest</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19.6%</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 </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u w:val="single"/>
              </w:rPr>
            </w:pPr>
            <w:r w:rsidRPr="008A3EF1">
              <w:rPr>
                <w:rFonts w:ascii="Arial" w:hAnsi="Arial" w:cs="Arial"/>
                <w:snapToGrid/>
                <w:sz w:val="20"/>
                <w:u w:val="single"/>
              </w:rPr>
              <w:t>Phone Use</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b/>
                <w:bCs/>
                <w:snapToGrid/>
                <w:sz w:val="20"/>
              </w:rPr>
            </w:pPr>
            <w:r w:rsidRPr="008A3EF1">
              <w:rPr>
                <w:rFonts w:ascii="Arial" w:hAnsi="Arial" w:cs="Arial"/>
                <w:b/>
                <w:bCs/>
                <w:snapToGrid/>
                <w:sz w:val="20"/>
              </w:rPr>
              <w:t> </w:t>
            </w:r>
          </w:p>
        </w:tc>
      </w:tr>
      <w:tr w:rsidR="00C73FE8" w:rsidRPr="008A3EF1" w:rsidTr="00A05EB6">
        <w:trPr>
          <w:trHeight w:val="255"/>
          <w:jc w:val="center"/>
        </w:trPr>
        <w:tc>
          <w:tcPr>
            <w:tcW w:w="2121" w:type="dxa"/>
            <w:tcBorders>
              <w:top w:val="nil"/>
              <w:left w:val="nil"/>
              <w:bottom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LLO</w:t>
            </w:r>
          </w:p>
        </w:tc>
        <w:tc>
          <w:tcPr>
            <w:tcW w:w="1150" w:type="dxa"/>
            <w:tcBorders>
              <w:top w:val="nil"/>
              <w:left w:val="nil"/>
              <w:bottom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11.7%</w:t>
            </w:r>
          </w:p>
        </w:tc>
      </w:tr>
      <w:tr w:rsidR="00C73FE8" w:rsidRPr="008A3EF1" w:rsidTr="00A05EB6">
        <w:trPr>
          <w:trHeight w:val="255"/>
          <w:jc w:val="center"/>
        </w:trPr>
        <w:tc>
          <w:tcPr>
            <w:tcW w:w="2121" w:type="dxa"/>
            <w:tcBorders>
              <w:top w:val="nil"/>
              <w:left w:val="nil"/>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 xml:space="preserve">Dual </w:t>
            </w:r>
          </w:p>
        </w:tc>
        <w:tc>
          <w:tcPr>
            <w:tcW w:w="1150" w:type="dxa"/>
            <w:tcBorders>
              <w:top w:val="nil"/>
              <w:left w:val="nil"/>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64.7%</w:t>
            </w:r>
          </w:p>
        </w:tc>
      </w:tr>
      <w:tr w:rsidR="00C73FE8" w:rsidRPr="008A3EF1" w:rsidTr="00A05EB6">
        <w:trPr>
          <w:trHeight w:val="255"/>
          <w:jc w:val="center"/>
        </w:trPr>
        <w:tc>
          <w:tcPr>
            <w:tcW w:w="2121" w:type="dxa"/>
            <w:tcBorders>
              <w:top w:val="nil"/>
              <w:left w:val="nil"/>
              <w:bottom w:val="single" w:sz="4" w:space="0" w:color="auto"/>
              <w:right w:val="nil"/>
            </w:tcBorders>
            <w:shd w:val="clear" w:color="auto" w:fill="auto"/>
            <w:noWrap/>
            <w:vAlign w:val="bottom"/>
          </w:tcPr>
          <w:p w:rsidR="00C73FE8" w:rsidRPr="008A3EF1" w:rsidRDefault="00C73FE8" w:rsidP="00A05EB6">
            <w:pPr>
              <w:widowControl/>
              <w:jc w:val="right"/>
              <w:rPr>
                <w:rFonts w:ascii="Arial" w:hAnsi="Arial" w:cs="Arial"/>
                <w:snapToGrid/>
                <w:sz w:val="20"/>
              </w:rPr>
            </w:pPr>
            <w:r w:rsidRPr="008A3EF1">
              <w:rPr>
                <w:rFonts w:ascii="Arial" w:hAnsi="Arial" w:cs="Arial"/>
                <w:snapToGrid/>
                <w:sz w:val="20"/>
              </w:rPr>
              <w:t>CPO</w:t>
            </w:r>
          </w:p>
        </w:tc>
        <w:tc>
          <w:tcPr>
            <w:tcW w:w="1150" w:type="dxa"/>
            <w:tcBorders>
              <w:top w:val="nil"/>
              <w:left w:val="nil"/>
              <w:bottom w:val="single" w:sz="4" w:space="0" w:color="auto"/>
              <w:right w:val="single" w:sz="4" w:space="0" w:color="auto"/>
            </w:tcBorders>
            <w:shd w:val="clear" w:color="auto" w:fill="auto"/>
            <w:noWrap/>
            <w:vAlign w:val="bottom"/>
          </w:tcPr>
          <w:p w:rsidR="00C73FE8" w:rsidRPr="008A3EF1" w:rsidRDefault="00C73FE8" w:rsidP="00A05EB6">
            <w:pPr>
              <w:widowControl/>
              <w:jc w:val="center"/>
              <w:rPr>
                <w:rFonts w:ascii="Arial" w:hAnsi="Arial" w:cs="Arial"/>
                <w:snapToGrid/>
                <w:sz w:val="20"/>
              </w:rPr>
            </w:pPr>
            <w:r w:rsidRPr="008A3EF1">
              <w:rPr>
                <w:rFonts w:ascii="Arial" w:hAnsi="Arial" w:cs="Arial"/>
                <w:snapToGrid/>
                <w:sz w:val="20"/>
              </w:rPr>
              <w:t>23.6%</w:t>
            </w:r>
          </w:p>
        </w:tc>
      </w:tr>
    </w:tbl>
    <w:p w:rsidR="00C73FE8" w:rsidRPr="00856705" w:rsidRDefault="00C73FE8" w:rsidP="00C73FE8">
      <w:pPr>
        <w:pStyle w:val="BodyofReport"/>
        <w:ind w:firstLine="0"/>
        <w:rPr>
          <w:highlight w:val="yellow"/>
        </w:rPr>
      </w:pPr>
    </w:p>
    <w:p w:rsidR="00C73FE8" w:rsidRPr="00856705" w:rsidRDefault="00C73FE8">
      <w:pPr>
        <w:pStyle w:val="BodyofReport"/>
        <w:ind w:firstLine="0"/>
        <w:rPr>
          <w:highlight w:val="yellow"/>
        </w:rPr>
      </w:pPr>
    </w:p>
    <w:sectPr w:rsidR="00C73FE8" w:rsidRPr="00856705" w:rsidSect="00F26D49">
      <w:footerReference w:type="even" r:id="rId8"/>
      <w:footerReference w:type="default" r:id="rId9"/>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3EC1" w:rsidRDefault="005B3EC1">
      <w:r>
        <w:separator/>
      </w:r>
    </w:p>
  </w:endnote>
  <w:endnote w:type="continuationSeparator" w:id="0">
    <w:p w:rsidR="005B3EC1" w:rsidRDefault="005B3EC1">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73FE8">
      <w:rPr>
        <w:rStyle w:val="PageNumber"/>
        <w:noProof/>
      </w:rPr>
      <w:t>2</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3EC1" w:rsidRDefault="005B3EC1">
      <w:r>
        <w:separator/>
      </w:r>
    </w:p>
  </w:footnote>
  <w:footnote w:type="continuationSeparator" w:id="0">
    <w:p w:rsidR="005B3EC1" w:rsidRDefault="005B3EC1">
      <w:r>
        <w:continuationSeparator/>
      </w:r>
    </w:p>
  </w:footnote>
  <w:footnote w:id="1">
    <w:p w:rsidR="00C73FE8" w:rsidRDefault="00C73FE8" w:rsidP="00C73FE8">
      <w:pPr>
        <w:pStyle w:val="FootnoteText"/>
      </w:pPr>
      <w:r>
        <w:rPr>
          <w:rStyle w:val="FootnoteReference"/>
        </w:rPr>
        <w:footnoteRef/>
      </w:r>
      <w:r>
        <w:t xml:space="preserve"> Blumberg SJ, Luke JV. Wireless substitution: Early release of estimates from the National Health Interview Survey, January-June, 2009. </w:t>
      </w:r>
      <w:smartTag w:uri="urn:schemas-microsoft-com:office:smarttags" w:element="place">
        <w:smartTag w:uri="urn:schemas-microsoft-com:office:smarttags" w:element="PlaceName">
          <w:r>
            <w:t>National</w:t>
          </w:r>
        </w:smartTag>
        <w:r>
          <w:t xml:space="preserve"> </w:t>
        </w:r>
        <w:smartTag w:uri="urn:schemas-microsoft-com:office:smarttags" w:element="PlaceType">
          <w:r>
            <w:t>Center</w:t>
          </w:r>
        </w:smartTag>
      </w:smartTag>
      <w:r>
        <w:t xml:space="preserve"> for Health Statistics. December 2009.</w:t>
      </w:r>
    </w:p>
    <w:p w:rsidR="00C73FE8" w:rsidRDefault="00C73FE8" w:rsidP="00C73FE8">
      <w:pPr>
        <w:pStyle w:val="FootnoteText"/>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2104A"/>
    <w:rsid w:val="00023842"/>
    <w:rsid w:val="000412A2"/>
    <w:rsid w:val="00044DFC"/>
    <w:rsid w:val="0004567A"/>
    <w:rsid w:val="00065349"/>
    <w:rsid w:val="00066DA1"/>
    <w:rsid w:val="00070E07"/>
    <w:rsid w:val="0008030F"/>
    <w:rsid w:val="00090193"/>
    <w:rsid w:val="000A5BA5"/>
    <w:rsid w:val="000C28AF"/>
    <w:rsid w:val="000C4E36"/>
    <w:rsid w:val="000F6120"/>
    <w:rsid w:val="00111706"/>
    <w:rsid w:val="0012536F"/>
    <w:rsid w:val="00130280"/>
    <w:rsid w:val="001362BA"/>
    <w:rsid w:val="001401C6"/>
    <w:rsid w:val="001463B9"/>
    <w:rsid w:val="00161B8C"/>
    <w:rsid w:val="00163FEB"/>
    <w:rsid w:val="00172ACE"/>
    <w:rsid w:val="00190979"/>
    <w:rsid w:val="00192741"/>
    <w:rsid w:val="001B3E1B"/>
    <w:rsid w:val="001C31FE"/>
    <w:rsid w:val="001C71AB"/>
    <w:rsid w:val="001D2280"/>
    <w:rsid w:val="001F3A26"/>
    <w:rsid w:val="00231D96"/>
    <w:rsid w:val="002432BA"/>
    <w:rsid w:val="00244556"/>
    <w:rsid w:val="00257E51"/>
    <w:rsid w:val="002A29A7"/>
    <w:rsid w:val="002A40ED"/>
    <w:rsid w:val="002A65D6"/>
    <w:rsid w:val="002E0692"/>
    <w:rsid w:val="002E502D"/>
    <w:rsid w:val="002F4622"/>
    <w:rsid w:val="00310C09"/>
    <w:rsid w:val="00344600"/>
    <w:rsid w:val="003505FC"/>
    <w:rsid w:val="003722A1"/>
    <w:rsid w:val="00373AE8"/>
    <w:rsid w:val="00381F54"/>
    <w:rsid w:val="003858B4"/>
    <w:rsid w:val="003A2FD8"/>
    <w:rsid w:val="003A5D4F"/>
    <w:rsid w:val="003A68C0"/>
    <w:rsid w:val="003D549E"/>
    <w:rsid w:val="00403581"/>
    <w:rsid w:val="00411CA2"/>
    <w:rsid w:val="00456E5B"/>
    <w:rsid w:val="0046253A"/>
    <w:rsid w:val="00472367"/>
    <w:rsid w:val="004C55F7"/>
    <w:rsid w:val="004D0ADC"/>
    <w:rsid w:val="004D1E08"/>
    <w:rsid w:val="004D59F8"/>
    <w:rsid w:val="004E2AA4"/>
    <w:rsid w:val="004E49E3"/>
    <w:rsid w:val="004F29EB"/>
    <w:rsid w:val="005022A4"/>
    <w:rsid w:val="00510501"/>
    <w:rsid w:val="005219D3"/>
    <w:rsid w:val="00535C67"/>
    <w:rsid w:val="00551108"/>
    <w:rsid w:val="00556B8F"/>
    <w:rsid w:val="005B3EC1"/>
    <w:rsid w:val="005B5160"/>
    <w:rsid w:val="0060289D"/>
    <w:rsid w:val="00606D26"/>
    <w:rsid w:val="00610F8D"/>
    <w:rsid w:val="00620EE3"/>
    <w:rsid w:val="00621ACB"/>
    <w:rsid w:val="0062404E"/>
    <w:rsid w:val="00631383"/>
    <w:rsid w:val="00635942"/>
    <w:rsid w:val="00663462"/>
    <w:rsid w:val="00675DD6"/>
    <w:rsid w:val="006806AB"/>
    <w:rsid w:val="00682DB8"/>
    <w:rsid w:val="00696461"/>
    <w:rsid w:val="00697A03"/>
    <w:rsid w:val="006A0F4C"/>
    <w:rsid w:val="006A2BB5"/>
    <w:rsid w:val="006C2CB5"/>
    <w:rsid w:val="006E6193"/>
    <w:rsid w:val="006F3C2C"/>
    <w:rsid w:val="00702B74"/>
    <w:rsid w:val="00711397"/>
    <w:rsid w:val="007600C8"/>
    <w:rsid w:val="00772DD9"/>
    <w:rsid w:val="00797CE7"/>
    <w:rsid w:val="007B0299"/>
    <w:rsid w:val="007B41CD"/>
    <w:rsid w:val="007B750B"/>
    <w:rsid w:val="007C1D1F"/>
    <w:rsid w:val="007D4577"/>
    <w:rsid w:val="007D73A8"/>
    <w:rsid w:val="00802416"/>
    <w:rsid w:val="00813481"/>
    <w:rsid w:val="00815AC2"/>
    <w:rsid w:val="008163B0"/>
    <w:rsid w:val="00827269"/>
    <w:rsid w:val="00835534"/>
    <w:rsid w:val="00837168"/>
    <w:rsid w:val="0085524B"/>
    <w:rsid w:val="0085579C"/>
    <w:rsid w:val="00856705"/>
    <w:rsid w:val="008A3EF1"/>
    <w:rsid w:val="008D415B"/>
    <w:rsid w:val="008E1768"/>
    <w:rsid w:val="0090177D"/>
    <w:rsid w:val="00910210"/>
    <w:rsid w:val="009554A0"/>
    <w:rsid w:val="00955B62"/>
    <w:rsid w:val="009634C3"/>
    <w:rsid w:val="0097199A"/>
    <w:rsid w:val="00987FD0"/>
    <w:rsid w:val="009C614A"/>
    <w:rsid w:val="009D3B08"/>
    <w:rsid w:val="00A23A70"/>
    <w:rsid w:val="00A26F57"/>
    <w:rsid w:val="00A27C5C"/>
    <w:rsid w:val="00A4484C"/>
    <w:rsid w:val="00A63C10"/>
    <w:rsid w:val="00A65166"/>
    <w:rsid w:val="00A84300"/>
    <w:rsid w:val="00AB2ADD"/>
    <w:rsid w:val="00AE1B41"/>
    <w:rsid w:val="00AE246D"/>
    <w:rsid w:val="00AF6F6F"/>
    <w:rsid w:val="00B454EE"/>
    <w:rsid w:val="00B611DB"/>
    <w:rsid w:val="00B67540"/>
    <w:rsid w:val="00B76E3B"/>
    <w:rsid w:val="00BA1147"/>
    <w:rsid w:val="00BA31E1"/>
    <w:rsid w:val="00BB7DA7"/>
    <w:rsid w:val="00BC275F"/>
    <w:rsid w:val="00BE1176"/>
    <w:rsid w:val="00BE3833"/>
    <w:rsid w:val="00BF6DE2"/>
    <w:rsid w:val="00C21BDA"/>
    <w:rsid w:val="00C455CB"/>
    <w:rsid w:val="00C549C6"/>
    <w:rsid w:val="00C65DB8"/>
    <w:rsid w:val="00C67065"/>
    <w:rsid w:val="00C72766"/>
    <w:rsid w:val="00C73FE8"/>
    <w:rsid w:val="00C82CD1"/>
    <w:rsid w:val="00C831B5"/>
    <w:rsid w:val="00C95C3A"/>
    <w:rsid w:val="00CA07D3"/>
    <w:rsid w:val="00CA6599"/>
    <w:rsid w:val="00CB1363"/>
    <w:rsid w:val="00CC5024"/>
    <w:rsid w:val="00CC765F"/>
    <w:rsid w:val="00CF35AB"/>
    <w:rsid w:val="00D22D54"/>
    <w:rsid w:val="00D2369B"/>
    <w:rsid w:val="00D30896"/>
    <w:rsid w:val="00D3221E"/>
    <w:rsid w:val="00D44672"/>
    <w:rsid w:val="00D5314F"/>
    <w:rsid w:val="00D87557"/>
    <w:rsid w:val="00DA521E"/>
    <w:rsid w:val="00DC18FA"/>
    <w:rsid w:val="00DC38C3"/>
    <w:rsid w:val="00DD197F"/>
    <w:rsid w:val="00DF5840"/>
    <w:rsid w:val="00E0341A"/>
    <w:rsid w:val="00E2253A"/>
    <w:rsid w:val="00E51DFD"/>
    <w:rsid w:val="00E67CA9"/>
    <w:rsid w:val="00E7389C"/>
    <w:rsid w:val="00E8454E"/>
    <w:rsid w:val="00E9014B"/>
    <w:rsid w:val="00ED03CB"/>
    <w:rsid w:val="00EE1BB7"/>
    <w:rsid w:val="00EF4B6B"/>
    <w:rsid w:val="00EF4E13"/>
    <w:rsid w:val="00F11BB4"/>
    <w:rsid w:val="00F11F75"/>
    <w:rsid w:val="00F16150"/>
    <w:rsid w:val="00F24B36"/>
    <w:rsid w:val="00F26D49"/>
    <w:rsid w:val="00F311BE"/>
    <w:rsid w:val="00F95246"/>
    <w:rsid w:val="00FA5833"/>
    <w:rsid w:val="00FA60A6"/>
    <w:rsid w:val="00FB6864"/>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customStyle="1" w:styleId="Heading1Char">
    <w:name w:val="Heading 1 Char"/>
    <w:basedOn w:val="DefaultParagraphFont"/>
    <w:link w:val="Heading1"/>
    <w:rsid w:val="00C73FE8"/>
    <w:rPr>
      <w:rFonts w:ascii="Arial" w:hAnsi="Arial"/>
      <w:b/>
      <w:snapToGrid w:val="0"/>
      <w:kern w:val="28"/>
      <w:sz w:val="28"/>
    </w:rPr>
  </w:style>
  <w:style w:type="character" w:customStyle="1" w:styleId="Heading4Char">
    <w:name w:val="Heading 4 Char"/>
    <w:basedOn w:val="DefaultParagraphFont"/>
    <w:link w:val="Heading4"/>
    <w:rsid w:val="00C73FE8"/>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6EA6F2-A0ED-4389-BCAC-75B8C9B4D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6032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2010-04-14T19:41:00Z</cp:lastPrinted>
  <dcterms:created xsi:type="dcterms:W3CDTF">2010-11-09T19:54:00Z</dcterms:created>
  <dcterms:modified xsi:type="dcterms:W3CDTF">2010-11-09T19:54:00Z</dcterms:modified>
</cp:coreProperties>
</file>