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19BB" w:rsidRPr="00FF3237" w:rsidRDefault="006619BB" w:rsidP="00163173">
      <w:pPr>
        <w:pStyle w:val="DocumentProject"/>
        <w:framePr w:hSpace="0" w:wrap="auto" w:vAnchor="margin" w:yAlign="inline"/>
        <w:ind w:left="0"/>
        <w:rPr>
          <w:b w:val="0"/>
        </w:rPr>
      </w:pPr>
      <w:r w:rsidRPr="00FF3237">
        <w:rPr>
          <w:b w:val="0"/>
        </w:rPr>
        <w:t>Methodology</w:t>
      </w:r>
    </w:p>
    <w:p w:rsidR="006619BB" w:rsidRPr="00FF3237" w:rsidRDefault="00B24C1B" w:rsidP="00163173">
      <w:pPr>
        <w:pStyle w:val="DocumentProject"/>
        <w:framePr w:hSpace="0" w:wrap="auto" w:vAnchor="margin" w:yAlign="inline"/>
        <w:ind w:left="0"/>
      </w:pPr>
      <w:r w:rsidRPr="00FF3237">
        <w:t xml:space="preserve">March </w:t>
      </w:r>
      <w:r w:rsidR="006619BB" w:rsidRPr="00FF3237">
        <w:t>201</w:t>
      </w:r>
      <w:r w:rsidR="0026513D" w:rsidRPr="00FF3237">
        <w:t>2</w:t>
      </w:r>
      <w:r w:rsidR="006619BB" w:rsidRPr="00FF3237">
        <w:t xml:space="preserve"> Omnibus Week </w:t>
      </w:r>
      <w:r w:rsidR="00685614" w:rsidRPr="00FF3237">
        <w:t>2</w:t>
      </w:r>
    </w:p>
    <w:p w:rsidR="006619BB" w:rsidRPr="00FF3237" w:rsidRDefault="006619BB" w:rsidP="00163173">
      <w:pPr>
        <w:pStyle w:val="DocumentClient"/>
        <w:framePr w:hSpace="0" w:wrap="auto" w:vAnchor="margin" w:yAlign="inline"/>
        <w:ind w:left="0"/>
      </w:pPr>
      <w:r w:rsidRPr="00FF3237">
        <w:t>Prepared by Princeton Survey Research Associates International</w:t>
      </w:r>
    </w:p>
    <w:p w:rsidR="006619BB" w:rsidRPr="00FF3237" w:rsidRDefault="00B24C1B" w:rsidP="00163173">
      <w:pPr>
        <w:pStyle w:val="DocumentDate"/>
        <w:framePr w:hSpace="0" w:wrap="auto" w:vAnchor="margin" w:yAlign="inline"/>
        <w:spacing w:after="480"/>
        <w:ind w:left="0"/>
      </w:pPr>
      <w:r w:rsidRPr="00FF3237">
        <w:t xml:space="preserve">March </w:t>
      </w:r>
      <w:r w:rsidR="006619BB" w:rsidRPr="00FF3237">
        <w:t>201</w:t>
      </w:r>
      <w:r w:rsidR="0026513D" w:rsidRPr="00FF3237">
        <w:t>2</w:t>
      </w:r>
    </w:p>
    <w:p w:rsidR="006619BB" w:rsidRPr="00FF3237" w:rsidRDefault="006619BB" w:rsidP="006619BB">
      <w:pPr>
        <w:pStyle w:val="BodyofReport"/>
        <w:ind w:firstLine="0"/>
      </w:pPr>
    </w:p>
    <w:p w:rsidR="00D25B92" w:rsidRDefault="00A41B71" w:rsidP="00D25B92">
      <w:pPr>
        <w:pStyle w:val="BodyofReport"/>
      </w:pPr>
      <w:r w:rsidRPr="00FF3237">
        <w:t>The PSRAI</w:t>
      </w:r>
      <w:r w:rsidR="00F51248" w:rsidRPr="00FF3237">
        <w:t xml:space="preserve"> </w:t>
      </w:r>
      <w:r w:rsidR="00B24C1B" w:rsidRPr="00FF3237">
        <w:t>March 2</w:t>
      </w:r>
      <w:r w:rsidR="00D25B92" w:rsidRPr="00FF3237">
        <w:t>01</w:t>
      </w:r>
      <w:r w:rsidR="0026513D" w:rsidRPr="00FF3237">
        <w:t>2</w:t>
      </w:r>
      <w:r w:rsidR="00D25B92" w:rsidRPr="00FF3237">
        <w:t xml:space="preserve"> Omnibus Week </w:t>
      </w:r>
      <w:r w:rsidR="00685614" w:rsidRPr="00FF3237">
        <w:t>2</w:t>
      </w:r>
      <w:r w:rsidR="00D25B92" w:rsidRPr="00FF3237">
        <w:t xml:space="preserve"> obtained telephone interviews with a nationally representative sample of </w:t>
      </w:r>
      <w:r w:rsidR="00524448" w:rsidRPr="00FF3237">
        <w:t>1,0</w:t>
      </w:r>
      <w:r w:rsidR="006E412D" w:rsidRPr="00FF3237">
        <w:t>0</w:t>
      </w:r>
      <w:r w:rsidR="00FF3237" w:rsidRPr="00FF3237">
        <w:t>5</w:t>
      </w:r>
      <w:r w:rsidR="00D25B92" w:rsidRPr="00FF3237">
        <w:t xml:space="preserve"> adults living in the continental United States. Telephone interviews were conducted by landline (</w:t>
      </w:r>
      <w:r w:rsidR="00524448" w:rsidRPr="00FF3237">
        <w:t>6</w:t>
      </w:r>
      <w:r w:rsidR="007B2019" w:rsidRPr="00FF3237">
        <w:t>0</w:t>
      </w:r>
      <w:r w:rsidR="00FF3237" w:rsidRPr="00FF3237">
        <w:t>2</w:t>
      </w:r>
      <w:r w:rsidR="00D25B92" w:rsidRPr="00FF3237">
        <w:t>) and cell phone (</w:t>
      </w:r>
      <w:r w:rsidR="007B2019" w:rsidRPr="00FF3237">
        <w:t>4</w:t>
      </w:r>
      <w:r w:rsidR="006E412D" w:rsidRPr="00FF3237">
        <w:t>0</w:t>
      </w:r>
      <w:r w:rsidR="00FF3237" w:rsidRPr="00FF3237">
        <w:t>3</w:t>
      </w:r>
      <w:r w:rsidR="00D25B92" w:rsidRPr="00FF3237">
        <w:t xml:space="preserve">, including </w:t>
      </w:r>
      <w:r w:rsidR="00FF3237" w:rsidRPr="00FF3237">
        <w:t>199</w:t>
      </w:r>
      <w:r w:rsidR="00D25B92" w:rsidRPr="00FF3237">
        <w:t xml:space="preserve"> without a landline phone). The survey was conducted by Princeton Survey Research Associates International (PSRAI). Interviews were done in English by Princ</w:t>
      </w:r>
      <w:r w:rsidRPr="00FF3237">
        <w:t>eton Data Source</w:t>
      </w:r>
      <w:r w:rsidR="00321B89" w:rsidRPr="00FF3237">
        <w:t xml:space="preserve"> </w:t>
      </w:r>
      <w:r w:rsidRPr="00FF3237">
        <w:t>from</w:t>
      </w:r>
      <w:r w:rsidR="008D7F91" w:rsidRPr="00FF3237">
        <w:br/>
      </w:r>
      <w:r w:rsidR="00B24C1B" w:rsidRPr="00FF3237">
        <w:t xml:space="preserve">March </w:t>
      </w:r>
      <w:r w:rsidR="00685614" w:rsidRPr="00FF3237">
        <w:t>8</w:t>
      </w:r>
      <w:r w:rsidR="00B24C1B" w:rsidRPr="00FF3237">
        <w:t>-</w:t>
      </w:r>
      <w:r w:rsidR="00685614" w:rsidRPr="00FF3237">
        <w:t>11</w:t>
      </w:r>
      <w:r w:rsidR="00B24C1B" w:rsidRPr="00FF3237">
        <w:t>,</w:t>
      </w:r>
      <w:r w:rsidR="00D25B92" w:rsidRPr="00FF3237">
        <w:t xml:space="preserve"> 201</w:t>
      </w:r>
      <w:r w:rsidR="0026513D" w:rsidRPr="00FF3237">
        <w:t>2.</w:t>
      </w:r>
      <w:r w:rsidR="00D25B92" w:rsidRPr="00FF3237">
        <w:t xml:space="preserve"> Statistical results are weighted to correct known demographic discrepancies. The margin of sampling error for the complete set of weighted data is ±</w:t>
      </w:r>
      <w:r w:rsidR="007F4B7F" w:rsidRPr="00FF3237">
        <w:t xml:space="preserve"> 3.</w:t>
      </w:r>
      <w:r w:rsidR="00FF3237" w:rsidRPr="00FF3237">
        <w:t>6</w:t>
      </w:r>
      <w:r w:rsidR="008F40BC" w:rsidRPr="00FF3237">
        <w:t xml:space="preserve"> </w:t>
      </w:r>
      <w:r w:rsidR="00D25B92" w:rsidRPr="00FF3237">
        <w:t>percentage points.</w:t>
      </w:r>
    </w:p>
    <w:p w:rsidR="000A2AAE" w:rsidRDefault="000A2AAE" w:rsidP="00D25B92">
      <w:pPr>
        <w:pStyle w:val="BodyofReport"/>
      </w:pPr>
    </w:p>
    <w:p w:rsidR="000A2AAE" w:rsidRPr="00A41B71" w:rsidRDefault="000A2AAE" w:rsidP="000A2AAE">
      <w:pPr>
        <w:pStyle w:val="Heading1"/>
        <w:rPr>
          <w:rFonts w:ascii="Times New Roman" w:hAnsi="Times New Roman"/>
          <w:caps/>
          <w:sz w:val="24"/>
        </w:rPr>
      </w:pPr>
      <w:r w:rsidRPr="00A41B71">
        <w:rPr>
          <w:rFonts w:ascii="Times New Roman" w:hAnsi="Times New Roman"/>
          <w:caps/>
          <w:sz w:val="24"/>
        </w:rPr>
        <w:t>Design AND Data Collection Procedures</w:t>
      </w:r>
    </w:p>
    <w:p w:rsidR="000A2AAE" w:rsidRPr="00A41B71" w:rsidRDefault="000A2AAE" w:rsidP="000A2AAE"/>
    <w:p w:rsidR="000A2AAE" w:rsidRPr="00A41B71" w:rsidRDefault="000A2AAE" w:rsidP="000A2AAE">
      <w:pPr>
        <w:pStyle w:val="Heading4"/>
      </w:pPr>
      <w:r w:rsidRPr="00A41B71">
        <w:t>Sample Design</w:t>
      </w:r>
    </w:p>
    <w:p w:rsidR="000A2AAE" w:rsidRPr="00A41B71" w:rsidRDefault="000A2AAE" w:rsidP="000A2AAE">
      <w:pPr>
        <w:rPr>
          <w:b/>
          <w:bCs/>
        </w:rPr>
      </w:pPr>
    </w:p>
    <w:p w:rsidR="000A2AAE" w:rsidRPr="00A41B71" w:rsidRDefault="000A2AAE" w:rsidP="000A2AAE">
      <w:pPr>
        <w:pStyle w:val="BodyofReport"/>
      </w:pPr>
      <w:r w:rsidRPr="00A41B71">
        <w:t>A combination of landline and cellular random digit dial (RDD) samples was used to represent all adults in the continental United States who have access to either a landline or cellular telephone. Both samples were provided by Survey Sampling International, LLC (SSI) according to PSRAI specifications.</w:t>
      </w:r>
    </w:p>
    <w:p w:rsidR="000A2AAE" w:rsidRPr="00A41B71" w:rsidRDefault="000A2AAE" w:rsidP="000A2AAE">
      <w:pPr>
        <w:pStyle w:val="BodyofReport"/>
      </w:pPr>
      <w:r w:rsidRPr="00A41B71">
        <w:t>Numbers for the landline sample were drawn with probabilities in proportion to their share of listed telephone households from active blocks (area code + exchange + two-digit block number) that contained three or more residential directory listings. The cellular sample was not list-assisted, but was drawn through a systematic sampling from dedicated wireless 100-blocks and shared service 100-blocks with no directory-listed landline numbers.</w:t>
      </w:r>
    </w:p>
    <w:p w:rsidR="000A2AAE" w:rsidRPr="00A41B71" w:rsidRDefault="000A2AAE" w:rsidP="000A2AAE">
      <w:pPr>
        <w:widowControl/>
        <w:rPr>
          <w:b/>
          <w:bCs/>
        </w:rPr>
      </w:pPr>
      <w:r w:rsidRPr="00A41B71">
        <w:br w:type="page"/>
      </w:r>
    </w:p>
    <w:p w:rsidR="000A2AAE" w:rsidRPr="00A41B71" w:rsidRDefault="000A2AAE" w:rsidP="000A2AAE">
      <w:pPr>
        <w:pStyle w:val="Heading4"/>
        <w:spacing w:line="480" w:lineRule="auto"/>
      </w:pPr>
      <w:r w:rsidRPr="00A41B71">
        <w:t>Contact Procedures</w:t>
      </w:r>
    </w:p>
    <w:p w:rsidR="000A2AAE" w:rsidRPr="00A41B71" w:rsidRDefault="000A2AAE" w:rsidP="000A2AAE">
      <w:pPr>
        <w:pStyle w:val="BodyofReport"/>
      </w:pPr>
      <w:r w:rsidRPr="00A41B71">
        <w:t xml:space="preserve">As many as three 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to maximize the chance of making contact with potential respondents. Each phone number received at least one daytime call when necessary. </w:t>
      </w:r>
    </w:p>
    <w:p w:rsidR="000A2AAE" w:rsidRPr="00A41B71" w:rsidRDefault="000A2AAE" w:rsidP="000A2AAE">
      <w:pPr>
        <w:pStyle w:val="BodyofReport"/>
      </w:pPr>
      <w:r w:rsidRPr="00A41B71">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0A2AAE" w:rsidRPr="00A41B71" w:rsidRDefault="000A2AAE" w:rsidP="000A2AAE">
      <w:pPr>
        <w:pStyle w:val="BodyofReport"/>
      </w:pPr>
      <w:r w:rsidRPr="00A41B71">
        <w:t xml:space="preserve">For the cellular sample, interviews were conducted with the person who answered the phone. Interviewers verified that the person was an adult and in a safe place before administering the survey. </w:t>
      </w:r>
    </w:p>
    <w:p w:rsidR="000A2AAE" w:rsidRPr="00A41B71" w:rsidRDefault="000A2AAE" w:rsidP="000A2AAE">
      <w:pPr>
        <w:pStyle w:val="Heading1"/>
        <w:rPr>
          <w:rFonts w:ascii="Times New Roman" w:hAnsi="Times New Roman"/>
          <w:caps/>
          <w:sz w:val="24"/>
        </w:rPr>
      </w:pPr>
      <w:r w:rsidRPr="00A41B71">
        <w:rPr>
          <w:rFonts w:ascii="Times New Roman" w:hAnsi="Times New Roman"/>
          <w:caps/>
          <w:sz w:val="24"/>
        </w:rPr>
        <w:t>Weighting and analysis</w:t>
      </w:r>
    </w:p>
    <w:p w:rsidR="000A2AAE" w:rsidRPr="00A41B71" w:rsidRDefault="000A2AAE" w:rsidP="000A2AAE"/>
    <w:p w:rsidR="000A2AAE" w:rsidRPr="00A41B71" w:rsidRDefault="000A2AAE" w:rsidP="000A2AAE">
      <w:pPr>
        <w:pStyle w:val="BodyofReport"/>
      </w:pPr>
      <w:r w:rsidRPr="00A41B71">
        <w:t>Weighting is generally used in survey analysis to compensate for sample designs and patterns of non-response that might bias results. The sample was weighted to match national adult general population parameters. A two-stage weighting procedure was used to weight this dual-frame sample.</w:t>
      </w:r>
    </w:p>
    <w:p w:rsidR="000A2AAE" w:rsidRPr="00A41B71" w:rsidRDefault="000A2AAE" w:rsidP="000A2AAE">
      <w:pPr>
        <w:pStyle w:val="BodyofReport"/>
      </w:pPr>
      <w:r w:rsidRPr="00A41B71">
        <w:t>The first stage of weighting corrected for different probabilities of selection associated with the number of adults in each household and each respondent’s telephone usage patterns.</w:t>
      </w:r>
      <w:r w:rsidRPr="00A41B71">
        <w:rPr>
          <w:rStyle w:val="FootnoteReference"/>
        </w:rPr>
        <w:footnoteReference w:id="1"/>
      </w:r>
      <w:r w:rsidRPr="00A41B71">
        <w:t xml:space="preserve"> This weighting also adjusts for the overlapping landline and cell sample frames and the relative sizes of each frame and each sample.</w:t>
      </w:r>
    </w:p>
    <w:p w:rsidR="000A2AAE" w:rsidRPr="00A41B71" w:rsidRDefault="000A2AAE" w:rsidP="000A2AAE">
      <w:pPr>
        <w:widowControl/>
        <w:rPr>
          <w:highlight w:val="yellow"/>
        </w:rPr>
      </w:pPr>
      <w:r w:rsidRPr="00A41B71">
        <w:rPr>
          <w:highlight w:val="yellow"/>
        </w:rPr>
        <w:br w:type="page"/>
      </w:r>
    </w:p>
    <w:p w:rsidR="000A2AAE" w:rsidRPr="00A41B71" w:rsidRDefault="000A2AAE" w:rsidP="000A2AAE">
      <w:pPr>
        <w:pStyle w:val="BodyofReport"/>
      </w:pPr>
      <w:r w:rsidRPr="00A41B71">
        <w:t xml:space="preserve">This first-stage weight for the </w:t>
      </w:r>
      <w:proofErr w:type="spellStart"/>
      <w:r w:rsidRPr="00A41B71">
        <w:t>i</w:t>
      </w:r>
      <w:r w:rsidRPr="00A41B71">
        <w:rPr>
          <w:vertAlign w:val="superscript"/>
        </w:rPr>
        <w:t>th</w:t>
      </w:r>
      <w:proofErr w:type="spellEnd"/>
      <w:r w:rsidRPr="00A41B71">
        <w:t xml:space="preserve"> case can be expressed as:</w:t>
      </w:r>
    </w:p>
    <w:p w:rsidR="000A2AAE" w:rsidRPr="00A41B71" w:rsidRDefault="000A2AAE" w:rsidP="000A2AAE">
      <w:pPr>
        <w:pStyle w:val="BodyofReport"/>
        <w:ind w:left="1710"/>
      </w:pPr>
      <w:r w:rsidRPr="00B6065E">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3.75pt;height:44.8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6770&quot;/&gt;&lt;wsp:rsid wsp:val=&quot;00057BF3&quot;/&gt;&lt;wsp:rsid wsp:val=&quot;000629BE&quot;/&gt;&lt;wsp:rsid wsp:val=&quot;00070454&quot;/&gt;&lt;wsp:rsid wsp:val=&quot;00070E07&quot;/&gt;&lt;wsp:rsid wsp:val=&quot;00083D69&quot;/&gt;&lt;wsp:rsid wsp:val=&quot;00090193&quot;/&gt;&lt;wsp:rsid wsp:val=&quot;00093439&quot;/&gt;&lt;wsp:rsid wsp:val=&quot;000B6883&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0F7DEE&quot;/&gt;&lt;wsp:rsid wsp:val=&quot;00111706&quot;/&gt;&lt;wsp:rsid wsp:val=&quot;001231E3&quot;/&gt;&lt;wsp:rsid wsp:val=&quot;00130280&quot;/&gt;&lt;wsp:rsid wsp:val=&quot;00131799&quot;/&gt;&lt;wsp:rsid wsp:val=&quot;001362BA&quot;/&gt;&lt;wsp:rsid wsp:val=&quot;00143ECE&quot;/&gt;&lt;wsp:rsid wsp:val=&quot;001463B9&quot;/&gt;&lt;wsp:rsid wsp:val=&quot;001527D9&quot;/&gt;&lt;wsp:rsid wsp:val=&quot;00157883&quot;/&gt;&lt;wsp:rsid wsp:val=&quot;00163173&quot;/&gt;&lt;wsp:rsid wsp:val=&quot;00190979&quot;/&gt;&lt;wsp:rsid wsp:val=&quot;00191961&quot;/&gt;&lt;wsp:rsid wsp:val=&quot;00192741&quot;/&gt;&lt;wsp:rsid wsp:val=&quot;001A672F&quot;/&gt;&lt;wsp:rsid wsp:val=&quot;001B3E1B&quot;/&gt;&lt;wsp:rsid wsp:val=&quot;001B71BB&quot;/&gt;&lt;wsp:rsid wsp:val=&quot;001C31FE&quot;/&gt;&lt;wsp:rsid wsp:val=&quot;001C5024&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0A73&quot;/&gt;&lt;wsp:rsid wsp:val=&quot;00225B39&quot;/&gt;&lt;wsp:rsid wsp:val=&quot;00235E22&quot;/&gt;&lt;wsp:rsid wsp:val=&quot;00237DDA&quot;/&gt;&lt;wsp:rsid wsp:val=&quot;00257E51&quot;/&gt;&lt;wsp:rsid wsp:val=&quot;0026323F&quot;/&gt;&lt;wsp:rsid wsp:val=&quot;0026513D&quot;/&gt;&lt;wsp:rsid wsp:val=&quot;00265327&quot;/&gt;&lt;wsp:rsid wsp:val=&quot;00283341&quot;/&gt;&lt;wsp:rsid wsp:val=&quot;00292068&quot;/&gt;&lt;wsp:rsid wsp:val=&quot;00293555&quot;/&gt;&lt;wsp:rsid wsp:val=&quot;002A1A87&quot;/&gt;&lt;wsp:rsid wsp:val=&quot;002A29A7&quot;/&gt;&lt;wsp:rsid wsp:val=&quot;002A47C6&quot;/&gt;&lt;wsp:rsid wsp:val=&quot;002A65D6&quot;/&gt;&lt;wsp:rsid wsp:val=&quot;002A7A70&quot;/&gt;&lt;wsp:rsid wsp:val=&quot;002B0288&quot;/&gt;&lt;wsp:rsid wsp:val=&quot;002C20DA&quot;/&gt;&lt;wsp:rsid wsp:val=&quot;002D404E&quot;/&gt;&lt;wsp:rsid wsp:val=&quot;002E0692&quot;/&gt;&lt;wsp:rsid wsp:val=&quot;002E502D&quot;/&gt;&lt;wsp:rsid wsp:val=&quot;002F4622&quot;/&gt;&lt;wsp:rsid wsp:val=&quot;002F722A&quot;/&gt;&lt;wsp:rsid wsp:val=&quot;00310C09&quot;/&gt;&lt;wsp:rsid wsp:val=&quot;00315D37&quot;/&gt;&lt;wsp:rsid wsp:val=&quot;00317B28&quot;/&gt;&lt;wsp:rsid wsp:val=&quot;00321B89&quot;/&gt;&lt;wsp:rsid wsp:val=&quot;00323D7B&quot;/&gt;&lt;wsp:rsid wsp:val=&quot;00330292&quot;/&gt;&lt;wsp:rsid wsp:val=&quot;0034573F&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1A70&quot;/&gt;&lt;wsp:rsid wsp:val=&quot;003D4CBC&quot;/&gt;&lt;wsp:rsid wsp:val=&quot;003D549E&quot;/&gt;&lt;wsp:rsid wsp:val=&quot;003E0546&quot;/&gt;&lt;wsp:rsid wsp:val=&quot;003F0A20&quot;/&gt;&lt;wsp:rsid wsp:val=&quot;003F25B3&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253A&quot;/&gt;&lt;wsp:rsid wsp:val=&quot;00472367&quot;/&gt;&lt;wsp:rsid wsp:val=&quot;00482FE7&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9E3&quot;/&gt;&lt;wsp:rsid wsp:val=&quot;004F5EBA&quot;/&gt;&lt;wsp:rsid wsp:val=&quot;005007A5&quot;/&gt;&lt;wsp:rsid wsp:val=&quot;005022A4&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A3A8D&quot;/&gt;&lt;wsp:rsid wsp:val=&quot;005B3131&quot;/&gt;&lt;wsp:rsid wsp:val=&quot;005B5160&quot;/&gt;&lt;wsp:rsid wsp:val=&quot;005B7CFB&quot;/&gt;&lt;wsp:rsid wsp:val=&quot;005D434D&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458C&quot;/&gt;&lt;wsp:rsid wsp:val=&quot;0063530C&quot;/&gt;&lt;wsp:rsid wsp:val=&quot;00635942&quot;/&gt;&lt;wsp:rsid wsp:val=&quot;00637B08&quot;/&gt;&lt;wsp:rsid wsp:val=&quot;00637EBD&quot;/&gt;&lt;wsp:rsid wsp:val=&quot;006510CC&quot;/&gt;&lt;wsp:rsid wsp:val=&quot;00651ABF&quot;/&gt;&lt;wsp:rsid wsp:val=&quot;00655F47&quot;/&gt;&lt;wsp:rsid wsp:val=&quot;006565F0&quot;/&gt;&lt;wsp:rsid wsp:val=&quot;006574D9&quot;/&gt;&lt;wsp:rsid wsp:val=&quot;006619BB&quot;/&gt;&lt;wsp:rsid wsp:val=&quot;00663462&quot;/&gt;&lt;wsp:rsid wsp:val=&quot;0066695C&quot;/&gt;&lt;wsp:rsid wsp:val=&quot;00670382&quot;/&gt;&lt;wsp:rsid wsp:val=&quot;00675DD6&quot;/&gt;&lt;wsp:rsid wsp:val=&quot;006806AB&quot;/&gt;&lt;wsp:rsid wsp:val=&quot;006856F9&quot;/&gt;&lt;wsp:rsid wsp:val=&quot;00686D59&quot;/&gt;&lt;wsp:rsid wsp:val=&quot;00693612&quot;/&gt;&lt;wsp:rsid wsp:val=&quot;00696461&quot;/&gt;&lt;wsp:rsid wsp:val=&quot;006A0F4C&quot;/&gt;&lt;wsp:rsid wsp:val=&quot;006A2BB5&quot;/&gt;&lt;wsp:rsid wsp:val=&quot;006A4A3E&quot;/&gt;&lt;wsp:rsid wsp:val=&quot;006A5276&quot;/&gt;&lt;wsp:rsid wsp:val=&quot;006B16F6&quot;/&gt;&lt;wsp:rsid wsp:val=&quot;006C2CB5&quot;/&gt;&lt;wsp:rsid wsp:val=&quot;006D0D3B&quot;/&gt;&lt;wsp:rsid wsp:val=&quot;006D55E6&quot;/&gt;&lt;wsp:rsid wsp:val=&quot;006D6F57&quot;/&gt;&lt;wsp:rsid wsp:val=&quot;006E412D&quot;/&gt;&lt;wsp:rsid wsp:val=&quot;006E6193&quot;/&gt;&lt;wsp:rsid wsp:val=&quot;006F0E61&quot;/&gt;&lt;wsp:rsid wsp:val=&quot;006F3C2C&quot;/&gt;&lt;wsp:rsid wsp:val=&quot;00702B74&quot;/&gt;&lt;wsp:rsid wsp:val=&quot;007045E6&quot;/&gt;&lt;wsp:rsid wsp:val=&quot;007160A3&quot;/&gt;&lt;wsp:rsid wsp:val=&quot;0073658A&quot;/&gt;&lt;wsp:rsid wsp:val=&quot;00736D52&quot;/&gt;&lt;wsp:rsid wsp:val=&quot;00740E52&quot;/&gt;&lt;wsp:rsid wsp:val=&quot;007600C8&quot;/&gt;&lt;wsp:rsid wsp:val=&quot;00763A47&quot;/&gt;&lt;wsp:rsid wsp:val=&quot;00774515&quot;/&gt;&lt;wsp:rsid wsp:val=&quot;007776D0&quot;/&gt;&lt;wsp:rsid wsp:val=&quot;007829FA&quot;/&gt;&lt;wsp:rsid wsp:val=&quot;00784348&quot;/&gt;&lt;wsp:rsid wsp:val=&quot;007A7974&quot;/&gt;&lt;wsp:rsid wsp:val=&quot;007B0299&quot;/&gt;&lt;wsp:rsid wsp:val=&quot;007B16D9&quot;/&gt;&lt;wsp:rsid wsp:val=&quot;007B2019&quot;/&gt;&lt;wsp:rsid wsp:val=&quot;007B28B2&quot;/&gt;&lt;wsp:rsid wsp:val=&quot;007B750B&quot;/&gt;&lt;wsp:rsid wsp:val=&quot;007D3DB5&quot;/&gt;&lt;wsp:rsid wsp:val=&quot;007D4577&quot;/&gt;&lt;wsp:rsid wsp:val=&quot;007F2FD8&quot;/&gt;&lt;wsp:rsid wsp:val=&quot;007F4B7F&quot;/&gt;&lt;wsp:rsid wsp:val=&quot;00802416&quot;/&gt;&lt;wsp:rsid wsp:val=&quot;00802B68&quot;/&gt;&lt;wsp:rsid wsp:val=&quot;00805896&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3378&quot;/&gt;&lt;wsp:rsid wsp:val=&quot;008A0F23&quot;/&gt;&lt;wsp:rsid wsp:val=&quot;008A7701&quot;/&gt;&lt;wsp:rsid wsp:val=&quot;008B367A&quot;/&gt;&lt;wsp:rsid wsp:val=&quot;008B6C09&quot;/&gt;&lt;wsp:rsid wsp:val=&quot;008C5ABE&quot;/&gt;&lt;wsp:rsid wsp:val=&quot;008C741A&quot;/&gt;&lt;wsp:rsid wsp:val=&quot;008D231D&quot;/&gt;&lt;wsp:rsid wsp:val=&quot;008D415B&quot;/&gt;&lt;wsp:rsid wsp:val=&quot;008D7F91&quot;/&gt;&lt;wsp:rsid wsp:val=&quot;008E1768&quot;/&gt;&lt;wsp:rsid wsp:val=&quot;008E3900&quot;/&gt;&lt;wsp:rsid wsp:val=&quot;008E51CF&quot;/&gt;&lt;wsp:rsid wsp:val=&quot;008F40BC&quot;/&gt;&lt;wsp:rsid wsp:val=&quot;00910210&quot;/&gt;&lt;wsp:rsid wsp:val=&quot;009242C7&quot;/&gt;&lt;wsp:rsid wsp:val=&quot;00936420&quot;/&gt;&lt;wsp:rsid wsp:val=&quot;009409C6&quot;/&gt;&lt;wsp:rsid wsp:val=&quot;00944CD4&quot;/&gt;&lt;wsp:rsid wsp:val=&quot;0095560B&quot;/&gt;&lt;wsp:rsid wsp:val=&quot;00955B62&quot;/&gt;&lt;wsp:rsid wsp:val=&quot;00962735&quot;/&gt;&lt;wsp:rsid wsp:val=&quot;00962FED&quot;/&gt;&lt;wsp:rsid wsp:val=&quot;0096314D&quot;/&gt;&lt;wsp:rsid wsp:val=&quot;00970304&quot;/&gt;&lt;wsp:rsid wsp:val=&quot;0097199A&quot;/&gt;&lt;wsp:rsid wsp:val=&quot;00972B15&quot;/&gt;&lt;wsp:rsid wsp:val=&quot;00974654&quot;/&gt;&lt;wsp:rsid wsp:val=&quot;0097655F&quot;/&gt;&lt;wsp:rsid wsp:val=&quot;0099056E&quot;/&gt;&lt;wsp:rsid wsp:val=&quot;009A7F8F&quot;/&gt;&lt;wsp:rsid wsp:val=&quot;009B4E56&quot;/&gt;&lt;wsp:rsid wsp:val=&quot;009C1DDD&quot;/&gt;&lt;wsp:rsid wsp:val=&quot;009C614A&quot;/&gt;&lt;wsp:rsid wsp:val=&quot;009D3B08&quot;/&gt;&lt;wsp:rsid wsp:val=&quot;009D6AAB&quot;/&gt;&lt;wsp:rsid wsp:val=&quot;009E107E&quot;/&gt;&lt;wsp:rsid wsp:val=&quot;009E19E1&quot;/&gt;&lt;wsp:rsid wsp:val=&quot;009F04FF&quot;/&gt;&lt;wsp:rsid wsp:val=&quot;009F1C5C&quot;/&gt;&lt;wsp:rsid wsp:val=&quot;009F1D3E&quot;/&gt;&lt;wsp:rsid wsp:val=&quot;00A15C25&quot;/&gt;&lt;wsp:rsid wsp:val=&quot;00A20A50&quot;/&gt;&lt;wsp:rsid wsp:val=&quot;00A20E44&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E246D&quot;/&gt;&lt;wsp:rsid wsp:val=&quot;00AF3932&quot;/&gt;&lt;wsp:rsid wsp:val=&quot;00AF3CD2&quot;/&gt;&lt;wsp:rsid wsp:val=&quot;00AF6F6F&quot;/&gt;&lt;wsp:rsid wsp:val=&quot;00B000B1&quot;/&gt;&lt;wsp:rsid wsp:val=&quot;00B0021E&quot;/&gt;&lt;wsp:rsid wsp:val=&quot;00B066F4&quot;/&gt;&lt;wsp:rsid wsp:val=&quot;00B24A19&quot;/&gt;&lt;wsp:rsid wsp:val=&quot;00B26451&quot;/&gt;&lt;wsp:rsid wsp:val=&quot;00B35977&quot;/&gt;&lt;wsp:rsid wsp:val=&quot;00B37182&quot;/&gt;&lt;wsp:rsid wsp:val=&quot;00B454EE&quot;/&gt;&lt;wsp:rsid wsp:val=&quot;00B6065E&quot;/&gt;&lt;wsp:rsid wsp:val=&quot;00B646B1&quot;/&gt;&lt;wsp:rsid wsp:val=&quot;00B66F41&quot;/&gt;&lt;wsp:rsid wsp:val=&quot;00B76E3B&quot;/&gt;&lt;wsp:rsid wsp:val=&quot;00BA31E1&quot;/&gt;&lt;wsp:rsid wsp:val=&quot;00BA5B1D&quot;/&gt;&lt;wsp:rsid wsp:val=&quot;00BB7DA7&quot;/&gt;&lt;wsp:rsid wsp:val=&quot;00BB7F2D&quot;/&gt;&lt;wsp:rsid wsp:val=&quot;00BC275F&quot;/&gt;&lt;wsp:rsid wsp:val=&quot;00BD0730&quot;/&gt;&lt;wsp:rsid wsp:val=&quot;00BE0F14&quot;/&gt;&lt;wsp:rsid wsp:val=&quot;00BE1176&quot;/&gt;&lt;wsp:rsid wsp:val=&quot;00BE163F&quot;/&gt;&lt;wsp:rsid wsp:val=&quot;00BE3833&quot;/&gt;&lt;wsp:rsid wsp:val=&quot;00BE553D&quot;/&gt;&lt;wsp:rsid wsp:val=&quot;00BF6DE2&quot;/&gt;&lt;wsp:rsid wsp:val=&quot;00C02668&quot;/&gt;&lt;wsp:rsid wsp:val=&quot;00C05870&quot;/&gt;&lt;wsp:rsid wsp:val=&quot;00C15E48&quot;/&gt;&lt;wsp:rsid wsp:val=&quot;00C21FF7&quot;/&gt;&lt;wsp:rsid wsp:val=&quot;00C3105E&quot;/&gt;&lt;wsp:rsid wsp:val=&quot;00C35FAC&quot;/&gt;&lt;wsp:rsid wsp:val=&quot;00C3682C&quot;/&gt;&lt;wsp:rsid wsp:val=&quot;00C40824&quot;/&gt;&lt;wsp:rsid wsp:val=&quot;00C455CB&quot;/&gt;&lt;wsp:rsid wsp:val=&quot;00C47657&quot;/&gt;&lt;wsp:rsid wsp:val=&quot;00C549C6&quot;/&gt;&lt;wsp:rsid wsp:val=&quot;00C61CFE&quot;/&gt;&lt;wsp:rsid wsp:val=&quot;00C65DB8&quot;/&gt;&lt;wsp:rsid wsp:val=&quot;00C716FE&quot;/&gt;&lt;wsp:rsid wsp:val=&quot;00C72339&quot;/&gt;&lt;wsp:rsid wsp:val=&quot;00C73FC4&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F35AB&quot;/&gt;&lt;wsp:rsid wsp:val=&quot;00CF4D0D&quot;/&gt;&lt;wsp:rsid wsp:val=&quot;00CF64C7&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2EA2&quot;/&gt;&lt;wsp:rsid wsp:val=&quot;00D67A8E&quot;/&gt;&lt;wsp:rsid wsp:val=&quot;00D81465&quot;/&gt;&lt;wsp:rsid wsp:val=&quot;00D8542E&quot;/&gt;&lt;wsp:rsid wsp:val=&quot;00D87557&quot;/&gt;&lt;wsp:rsid wsp:val=&quot;00D95B1C&quot;/&gt;&lt;wsp:rsid wsp:val=&quot;00D95CC4&quot;/&gt;&lt;wsp:rsid wsp:val=&quot;00DA521E&quot;/&gt;&lt;wsp:rsid wsp:val=&quot;00DB0774&quot;/&gt;&lt;wsp:rsid wsp:val=&quot;00DB50F8&quot;/&gt;&lt;wsp:rsid wsp:val=&quot;00DC18FA&quot;/&gt;&lt;wsp:rsid wsp:val=&quot;00DC38C3&quot;/&gt;&lt;wsp:rsid wsp:val=&quot;00DC70EE&quot;/&gt;&lt;wsp:rsid wsp:val=&quot;00DD57C0&quot;/&gt;&lt;wsp:rsid wsp:val=&quot;00DF1948&quot;/&gt;&lt;wsp:rsid wsp:val=&quot;00E01F60&quot;/&gt;&lt;wsp:rsid wsp:val=&quot;00E0341A&quot;/&gt;&lt;wsp:rsid wsp:val=&quot;00E03BCC&quot;/&gt;&lt;wsp:rsid wsp:val=&quot;00E05213&quot;/&gt;&lt;wsp:rsid wsp:val=&quot;00E11ACE&quot;/&gt;&lt;wsp:rsid wsp:val=&quot;00E15C2E&quot;/&gt;&lt;wsp:rsid wsp:val=&quot;00E2059E&quot;/&gt;&lt;wsp:rsid wsp:val=&quot;00E2253A&quot;/&gt;&lt;wsp:rsid wsp:val=&quot;00E226E3&quot;/&gt;&lt;wsp:rsid wsp:val=&quot;00E26B23&quot;/&gt;&lt;wsp:rsid wsp:val=&quot;00E32207&quot;/&gt;&lt;wsp:rsid wsp:val=&quot;00E36A32&quot;/&gt;&lt;wsp:rsid wsp:val=&quot;00E4256E&quot;/&gt;&lt;wsp:rsid wsp:val=&quot;00E51DFD&quot;/&gt;&lt;wsp:rsid wsp:val=&quot;00E5621A&quot;/&gt;&lt;wsp:rsid wsp:val=&quot;00E670ED&quot;/&gt;&lt;wsp:rsid wsp:val=&quot;00E67CA9&quot;/&gt;&lt;wsp:rsid wsp:val=&quot;00E67D9C&quot;/&gt;&lt;wsp:rsid wsp:val=&quot;00E7389C&quot;/&gt;&lt;wsp:rsid wsp:val=&quot;00E74092&quot;/&gt;&lt;wsp:rsid wsp:val=&quot;00E74220&quot;/&gt;&lt;wsp:rsid wsp:val=&quot;00E826E0&quot;/&gt;&lt;wsp:rsid wsp:val=&quot;00E8387D&quot;/&gt;&lt;wsp:rsid wsp:val=&quot;00E9014B&quot;/&gt;&lt;wsp:rsid wsp:val=&quot;00EA5492&quot;/&gt;&lt;wsp:rsid wsp:val=&quot;00EA7358&quot;/&gt;&lt;wsp:rsid wsp:val=&quot;00EA7BDF&quot;/&gt;&lt;wsp:rsid wsp:val=&quot;00EC57EF&quot;/&gt;&lt;wsp:rsid wsp:val=&quot;00ED03CB&quot;/&gt;&lt;wsp:rsid wsp:val=&quot;00ED34C5&quot;/&gt;&lt;wsp:rsid wsp:val=&quot;00EE1BB7&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1248&quot;/&gt;&lt;wsp:rsid wsp:val=&quot;00F53266&quot;/&gt;&lt;wsp:rsid wsp:val=&quot;00F649AE&quot;/&gt;&lt;wsp:rsid wsp:val=&quot;00F77EFD&quot;/&gt;&lt;wsp:rsid wsp:val=&quot;00F807FC&quot;/&gt;&lt;wsp:rsid wsp:val=&quot;00F8773A&quot;/&gt;&lt;wsp:rsid wsp:val=&quot;00FA5833&quot;/&gt;&lt;wsp:rsid wsp:val=&quot;00FB23C4&quot;/&gt;&lt;wsp:rsid wsp:val=&quot;00FB3744&quot;/&gt;&lt;wsp:rsid wsp:val=&quot;00FB63CA&quot;/&gt;&lt;wsp:rsid wsp:val=&quot;00FB6864&quot;/&gt;&lt;wsp:rsid wsp:val=&quot;00FC5893&quot;/&gt;&lt;wsp:rsid wsp:val=&quot;00FC62FA&quot;/&gt;&lt;wsp:rsid wsp:val=&quot;00FC7537&quot;/&gt;&lt;wsp:rsid wsp:val=&quot;00FC79B5&quot;/&gt;&lt;wsp:rsid wsp:val=&quot;00FD202C&quot;/&gt;&lt;wsp:rsid wsp:val=&quot;00FF17D3&quot;/&gt;&lt;wsp:rsid wsp:val=&quot;00FF1C43&quot;/&gt;&lt;/wsp:rsids&gt;&lt;/w:docPr&gt;&lt;w:body&gt;&lt;w:p wsp:rsidR=&quot;00000000&quot; wsp:rsidRDefault=&quot;00C15E48&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d&gt;&lt;m:dPr&gt;&lt;m:ctrlPr&gt;&lt;w:rPr&gt;&lt;w:rFonts w:ascii=&quot;Cambria Math&quot; w:h-ansi=&quot;Cambria Math&quot;/&gt;&lt;wx:font wx:val=&quot;Cambria Math&quot;/&gt;&lt;w:i/&gt;&lt;/w:rPr&gt;&lt;/m:ctrlPr&gt;&lt;/m:dPr&gt;&lt;m:e&gt;&lt;m:f&gt;&lt;m:fPr&gt;&lt;m:ctrlPr&gt;&lt;w:rPr&gt;&lt;w:rFonts w:ascii=&quot;Cambria Math&quot; w:h-ansi=&quot;Cambria Math&quot;/&gt;&lt;wx:font wx:val=&quot;Cambria Math&quot;/&gt;&lt;w:i/&gt;&lt;/w:rPr&gt;&lt;/m:ctrlPr&gt;&lt;/m:fPr&gt;&lt;m:num&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LL&lt;/m:t&gt;&lt;/m:r&gt;&lt;/m:sub&gt;&lt;/m:sSub&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CP&lt;/m:t&gt;&lt;/m:r&gt;&lt;/m:sub&gt;&lt;/m:sSub&gt;&lt;/m:den&gt;&lt;/m:f&gt;&lt;m:r&gt;&lt;w:rPr&gt;&lt;w:rFonts w:ascii=&quot;Cambria Math&quot; w:h-ansi=&quot;Cambria Math&quot;/&gt;&lt;wx:font wx:val=&quot;Cambria Math&quot;/&gt;&lt;w:i/&gt;&lt;/w:rPr&gt;&lt;m:t&gt;Ã—&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D&lt;/m:t&gt;&lt;/m:r&gt;&lt;/m:e&gt;&lt;m:sub&gt;&lt;m:r&gt;&lt;w:rPr&gt;&lt;w:rFonts w:ascii=&quot;Cambria Math&quot; w:h-ansi=&quot;Cambria Math&quot;/&gt;&lt;wx:font wx:val=&quot;Cambria Math&quot;/&gt;&lt;w:i/&gt;&lt;/w:rPr&gt;&lt;m:t&gt;i&lt;/m:t&gt;&lt;/m:r&gt;&lt;/m:sub&gt;&lt;/m:sSub&gt;&lt;/m:den&gt;&lt;/m:f&gt;&lt;/m:e&gt;&lt;/m:d&gt;&lt;/m:den&gt;&lt;/m:f&gt;&lt;m:r&gt;&lt;w:rPr&gt;&lt;w:rFonts w:ascii=&quot;Cambria Math&quot; w:h-ansi=&quot;Cambria Math&quot;/&gt;&lt;wx:font wx:val=&quot;Cambria Math&quot;/&gt;&lt;w:i/&gt;&lt;/w:rPr&gt;&lt;m:t&gt; if respondent has no cell phone&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8" o:title="" chromakey="white"/>
          </v:shape>
        </w:pict>
      </w:r>
    </w:p>
    <w:p w:rsidR="000A2AAE" w:rsidRPr="00A41B71" w:rsidRDefault="000A2AAE" w:rsidP="000A2AAE">
      <w:pPr>
        <w:pStyle w:val="BodyofReport"/>
        <w:ind w:left="1710"/>
      </w:pPr>
      <w:r w:rsidRPr="00B6065E">
        <w:pict>
          <v:shape id="_x0000_i1026" type="#_x0000_t75" style="width:338.95pt;height:44.8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6770&quot;/&gt;&lt;wsp:rsid wsp:val=&quot;00057BF3&quot;/&gt;&lt;wsp:rsid wsp:val=&quot;000629BE&quot;/&gt;&lt;wsp:rsid wsp:val=&quot;00070454&quot;/&gt;&lt;wsp:rsid wsp:val=&quot;00070E07&quot;/&gt;&lt;wsp:rsid wsp:val=&quot;00083D69&quot;/&gt;&lt;wsp:rsid wsp:val=&quot;00090193&quot;/&gt;&lt;wsp:rsid wsp:val=&quot;00093439&quot;/&gt;&lt;wsp:rsid wsp:val=&quot;000B6883&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0F7DEE&quot;/&gt;&lt;wsp:rsid wsp:val=&quot;00111706&quot;/&gt;&lt;wsp:rsid wsp:val=&quot;001231E3&quot;/&gt;&lt;wsp:rsid wsp:val=&quot;00130280&quot;/&gt;&lt;wsp:rsid wsp:val=&quot;00131799&quot;/&gt;&lt;wsp:rsid wsp:val=&quot;001362BA&quot;/&gt;&lt;wsp:rsid wsp:val=&quot;00143ECE&quot;/&gt;&lt;wsp:rsid wsp:val=&quot;001463B9&quot;/&gt;&lt;wsp:rsid wsp:val=&quot;001527D9&quot;/&gt;&lt;wsp:rsid wsp:val=&quot;00157883&quot;/&gt;&lt;wsp:rsid wsp:val=&quot;00163173&quot;/&gt;&lt;wsp:rsid wsp:val=&quot;00190979&quot;/&gt;&lt;wsp:rsid wsp:val=&quot;00191961&quot;/&gt;&lt;wsp:rsid wsp:val=&quot;00192741&quot;/&gt;&lt;wsp:rsid wsp:val=&quot;001A672F&quot;/&gt;&lt;wsp:rsid wsp:val=&quot;001B3E1B&quot;/&gt;&lt;wsp:rsid wsp:val=&quot;001B71BB&quot;/&gt;&lt;wsp:rsid wsp:val=&quot;001C31FE&quot;/&gt;&lt;wsp:rsid wsp:val=&quot;001C5024&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0A73&quot;/&gt;&lt;wsp:rsid wsp:val=&quot;00225B39&quot;/&gt;&lt;wsp:rsid wsp:val=&quot;00235E22&quot;/&gt;&lt;wsp:rsid wsp:val=&quot;00237DDA&quot;/&gt;&lt;wsp:rsid wsp:val=&quot;00257E51&quot;/&gt;&lt;wsp:rsid wsp:val=&quot;0026323F&quot;/&gt;&lt;wsp:rsid wsp:val=&quot;0026513D&quot;/&gt;&lt;wsp:rsid wsp:val=&quot;00265327&quot;/&gt;&lt;wsp:rsid wsp:val=&quot;00283341&quot;/&gt;&lt;wsp:rsid wsp:val=&quot;00292068&quot;/&gt;&lt;wsp:rsid wsp:val=&quot;00293555&quot;/&gt;&lt;wsp:rsid wsp:val=&quot;002A1A87&quot;/&gt;&lt;wsp:rsid wsp:val=&quot;002A29A7&quot;/&gt;&lt;wsp:rsid wsp:val=&quot;002A47C6&quot;/&gt;&lt;wsp:rsid wsp:val=&quot;002A65D6&quot;/&gt;&lt;wsp:rsid wsp:val=&quot;002A7A70&quot;/&gt;&lt;wsp:rsid wsp:val=&quot;002B0288&quot;/&gt;&lt;wsp:rsid wsp:val=&quot;002C20DA&quot;/&gt;&lt;wsp:rsid wsp:val=&quot;002D404E&quot;/&gt;&lt;wsp:rsid wsp:val=&quot;002E0692&quot;/&gt;&lt;wsp:rsid wsp:val=&quot;002E502D&quot;/&gt;&lt;wsp:rsid wsp:val=&quot;002F4622&quot;/&gt;&lt;wsp:rsid wsp:val=&quot;002F722A&quot;/&gt;&lt;wsp:rsid wsp:val=&quot;00310C09&quot;/&gt;&lt;wsp:rsid wsp:val=&quot;00315D37&quot;/&gt;&lt;wsp:rsid wsp:val=&quot;00317B28&quot;/&gt;&lt;wsp:rsid wsp:val=&quot;00321B89&quot;/&gt;&lt;wsp:rsid wsp:val=&quot;00323D7B&quot;/&gt;&lt;wsp:rsid wsp:val=&quot;00330292&quot;/&gt;&lt;wsp:rsid wsp:val=&quot;0034573F&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1A70&quot;/&gt;&lt;wsp:rsid wsp:val=&quot;003D4CBC&quot;/&gt;&lt;wsp:rsid wsp:val=&quot;003D549E&quot;/&gt;&lt;wsp:rsid wsp:val=&quot;003E0546&quot;/&gt;&lt;wsp:rsid wsp:val=&quot;003F0A20&quot;/&gt;&lt;wsp:rsid wsp:val=&quot;003F25B3&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253A&quot;/&gt;&lt;wsp:rsid wsp:val=&quot;00472367&quot;/&gt;&lt;wsp:rsid wsp:val=&quot;00482FE7&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9E3&quot;/&gt;&lt;wsp:rsid wsp:val=&quot;004F5EBA&quot;/&gt;&lt;wsp:rsid wsp:val=&quot;005007A5&quot;/&gt;&lt;wsp:rsid wsp:val=&quot;005022A4&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A3A8D&quot;/&gt;&lt;wsp:rsid wsp:val=&quot;005B3131&quot;/&gt;&lt;wsp:rsid wsp:val=&quot;005B5160&quot;/&gt;&lt;wsp:rsid wsp:val=&quot;005B7CFB&quot;/&gt;&lt;wsp:rsid wsp:val=&quot;005D434D&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458C&quot;/&gt;&lt;wsp:rsid wsp:val=&quot;0063530C&quot;/&gt;&lt;wsp:rsid wsp:val=&quot;00635942&quot;/&gt;&lt;wsp:rsid wsp:val=&quot;00637B08&quot;/&gt;&lt;wsp:rsid wsp:val=&quot;00637EBD&quot;/&gt;&lt;wsp:rsid wsp:val=&quot;006510CC&quot;/&gt;&lt;wsp:rsid wsp:val=&quot;00651ABF&quot;/&gt;&lt;wsp:rsid wsp:val=&quot;00655F47&quot;/&gt;&lt;wsp:rsid wsp:val=&quot;006565F0&quot;/&gt;&lt;wsp:rsid wsp:val=&quot;006574D9&quot;/&gt;&lt;wsp:rsid wsp:val=&quot;006619BB&quot;/&gt;&lt;wsp:rsid wsp:val=&quot;00663462&quot;/&gt;&lt;wsp:rsid wsp:val=&quot;0066695C&quot;/&gt;&lt;wsp:rsid wsp:val=&quot;00670382&quot;/&gt;&lt;wsp:rsid wsp:val=&quot;00675DD6&quot;/&gt;&lt;wsp:rsid wsp:val=&quot;006806AB&quot;/&gt;&lt;wsp:rsid wsp:val=&quot;006856F9&quot;/&gt;&lt;wsp:rsid wsp:val=&quot;00686D59&quot;/&gt;&lt;wsp:rsid wsp:val=&quot;00693612&quot;/&gt;&lt;wsp:rsid wsp:val=&quot;00696461&quot;/&gt;&lt;wsp:rsid wsp:val=&quot;006A0F4C&quot;/&gt;&lt;wsp:rsid wsp:val=&quot;006A2BB5&quot;/&gt;&lt;wsp:rsid wsp:val=&quot;006A4A3E&quot;/&gt;&lt;wsp:rsid wsp:val=&quot;006A5276&quot;/&gt;&lt;wsp:rsid wsp:val=&quot;006B16F6&quot;/&gt;&lt;wsp:rsid wsp:val=&quot;006C2CB5&quot;/&gt;&lt;wsp:rsid wsp:val=&quot;006D0D3B&quot;/&gt;&lt;wsp:rsid wsp:val=&quot;006D55E6&quot;/&gt;&lt;wsp:rsid wsp:val=&quot;006D6F57&quot;/&gt;&lt;wsp:rsid wsp:val=&quot;006E412D&quot;/&gt;&lt;wsp:rsid wsp:val=&quot;006E6193&quot;/&gt;&lt;wsp:rsid wsp:val=&quot;006F0E61&quot;/&gt;&lt;wsp:rsid wsp:val=&quot;006F3C2C&quot;/&gt;&lt;wsp:rsid wsp:val=&quot;00702B74&quot;/&gt;&lt;wsp:rsid wsp:val=&quot;007045E6&quot;/&gt;&lt;wsp:rsid wsp:val=&quot;007160A3&quot;/&gt;&lt;wsp:rsid wsp:val=&quot;0073658A&quot;/&gt;&lt;wsp:rsid wsp:val=&quot;00736D52&quot;/&gt;&lt;wsp:rsid wsp:val=&quot;00740E52&quot;/&gt;&lt;wsp:rsid wsp:val=&quot;007600C8&quot;/&gt;&lt;wsp:rsid wsp:val=&quot;00763A47&quot;/&gt;&lt;wsp:rsid wsp:val=&quot;00774515&quot;/&gt;&lt;wsp:rsid wsp:val=&quot;007776D0&quot;/&gt;&lt;wsp:rsid wsp:val=&quot;007829FA&quot;/&gt;&lt;wsp:rsid wsp:val=&quot;00784348&quot;/&gt;&lt;wsp:rsid wsp:val=&quot;007A7974&quot;/&gt;&lt;wsp:rsid wsp:val=&quot;007B0299&quot;/&gt;&lt;wsp:rsid wsp:val=&quot;007B16D9&quot;/&gt;&lt;wsp:rsid wsp:val=&quot;007B2019&quot;/&gt;&lt;wsp:rsid wsp:val=&quot;007B28B2&quot;/&gt;&lt;wsp:rsid wsp:val=&quot;007B750B&quot;/&gt;&lt;wsp:rsid wsp:val=&quot;007D3DB5&quot;/&gt;&lt;wsp:rsid wsp:val=&quot;007D4577&quot;/&gt;&lt;wsp:rsid wsp:val=&quot;007F2FD8&quot;/&gt;&lt;wsp:rsid wsp:val=&quot;007F4B7F&quot;/&gt;&lt;wsp:rsid wsp:val=&quot;00802416&quot;/&gt;&lt;wsp:rsid wsp:val=&quot;00802B68&quot;/&gt;&lt;wsp:rsid wsp:val=&quot;00805896&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3378&quot;/&gt;&lt;wsp:rsid wsp:val=&quot;008A0F23&quot;/&gt;&lt;wsp:rsid wsp:val=&quot;008A7701&quot;/&gt;&lt;wsp:rsid wsp:val=&quot;008B367A&quot;/&gt;&lt;wsp:rsid wsp:val=&quot;008B6C09&quot;/&gt;&lt;wsp:rsid wsp:val=&quot;008C5ABE&quot;/&gt;&lt;wsp:rsid wsp:val=&quot;008C741A&quot;/&gt;&lt;wsp:rsid wsp:val=&quot;008D231D&quot;/&gt;&lt;wsp:rsid wsp:val=&quot;008D415B&quot;/&gt;&lt;wsp:rsid wsp:val=&quot;008D7F91&quot;/&gt;&lt;wsp:rsid wsp:val=&quot;008E1768&quot;/&gt;&lt;wsp:rsid wsp:val=&quot;008E3900&quot;/&gt;&lt;wsp:rsid wsp:val=&quot;008E51CF&quot;/&gt;&lt;wsp:rsid wsp:val=&quot;008F40BC&quot;/&gt;&lt;wsp:rsid wsp:val=&quot;00910210&quot;/&gt;&lt;wsp:rsid wsp:val=&quot;009242C7&quot;/&gt;&lt;wsp:rsid wsp:val=&quot;00936420&quot;/&gt;&lt;wsp:rsid wsp:val=&quot;009409C6&quot;/&gt;&lt;wsp:rsid wsp:val=&quot;00944CD4&quot;/&gt;&lt;wsp:rsid wsp:val=&quot;0095560B&quot;/&gt;&lt;wsp:rsid wsp:val=&quot;00955B62&quot;/&gt;&lt;wsp:rsid wsp:val=&quot;00962735&quot;/&gt;&lt;wsp:rsid wsp:val=&quot;00962FED&quot;/&gt;&lt;wsp:rsid wsp:val=&quot;0096314D&quot;/&gt;&lt;wsp:rsid wsp:val=&quot;00970304&quot;/&gt;&lt;wsp:rsid wsp:val=&quot;0097199A&quot;/&gt;&lt;wsp:rsid wsp:val=&quot;00972B15&quot;/&gt;&lt;wsp:rsid wsp:val=&quot;00974654&quot;/&gt;&lt;wsp:rsid wsp:val=&quot;0097655F&quot;/&gt;&lt;wsp:rsid wsp:val=&quot;0099056E&quot;/&gt;&lt;wsp:rsid wsp:val=&quot;009A7F8F&quot;/&gt;&lt;wsp:rsid wsp:val=&quot;009B4E56&quot;/&gt;&lt;wsp:rsid wsp:val=&quot;009C1DDD&quot;/&gt;&lt;wsp:rsid wsp:val=&quot;009C614A&quot;/&gt;&lt;wsp:rsid wsp:val=&quot;009D3B08&quot;/&gt;&lt;wsp:rsid wsp:val=&quot;009D6AAB&quot;/&gt;&lt;wsp:rsid wsp:val=&quot;009E107E&quot;/&gt;&lt;wsp:rsid wsp:val=&quot;009E19E1&quot;/&gt;&lt;wsp:rsid wsp:val=&quot;009F04FF&quot;/&gt;&lt;wsp:rsid wsp:val=&quot;009F1C5C&quot;/&gt;&lt;wsp:rsid wsp:val=&quot;009F1D3E&quot;/&gt;&lt;wsp:rsid wsp:val=&quot;00A15C25&quot;/&gt;&lt;wsp:rsid wsp:val=&quot;00A20A50&quot;/&gt;&lt;wsp:rsid wsp:val=&quot;00A20E44&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C7DA9&quot;/&gt;&lt;wsp:rsid wsp:val=&quot;00AE246D&quot;/&gt;&lt;wsp:rsid wsp:val=&quot;00AF3932&quot;/&gt;&lt;wsp:rsid wsp:val=&quot;00AF3CD2&quot;/&gt;&lt;wsp:rsid wsp:val=&quot;00AF6F6F&quot;/&gt;&lt;wsp:rsid wsp:val=&quot;00B000B1&quot;/&gt;&lt;wsp:rsid wsp:val=&quot;00B0021E&quot;/&gt;&lt;wsp:rsid wsp:val=&quot;00B066F4&quot;/&gt;&lt;wsp:rsid wsp:val=&quot;00B24A19&quot;/&gt;&lt;wsp:rsid wsp:val=&quot;00B26451&quot;/&gt;&lt;wsp:rsid wsp:val=&quot;00B35977&quot;/&gt;&lt;wsp:rsid wsp:val=&quot;00B37182&quot;/&gt;&lt;wsp:rsid wsp:val=&quot;00B454EE&quot;/&gt;&lt;wsp:rsid wsp:val=&quot;00B6065E&quot;/&gt;&lt;wsp:rsid wsp:val=&quot;00B646B1&quot;/&gt;&lt;wsp:rsid wsp:val=&quot;00B66F41&quot;/&gt;&lt;wsp:rsid wsp:val=&quot;00B76E3B&quot;/&gt;&lt;wsp:rsid wsp:val=&quot;00BA31E1&quot;/&gt;&lt;wsp:rsid wsp:val=&quot;00BA5B1D&quot;/&gt;&lt;wsp:rsid wsp:val=&quot;00BB7DA7&quot;/&gt;&lt;wsp:rsid wsp:val=&quot;00BB7F2D&quot;/&gt;&lt;wsp:rsid wsp:val=&quot;00BC275F&quot;/&gt;&lt;wsp:rsid wsp:val=&quot;00BD0730&quot;/&gt;&lt;wsp:rsid wsp:val=&quot;00BE0F14&quot;/&gt;&lt;wsp:rsid wsp:val=&quot;00BE1176&quot;/&gt;&lt;wsp:rsid wsp:val=&quot;00BE163F&quot;/&gt;&lt;wsp:rsid wsp:val=&quot;00BE3833&quot;/&gt;&lt;wsp:rsid wsp:val=&quot;00BE553D&quot;/&gt;&lt;wsp:rsid wsp:val=&quot;00BF6DE2&quot;/&gt;&lt;wsp:rsid wsp:val=&quot;00C02668&quot;/&gt;&lt;wsp:rsid wsp:val=&quot;00C05870&quot;/&gt;&lt;wsp:rsid wsp:val=&quot;00C21FF7&quot;/&gt;&lt;wsp:rsid wsp:val=&quot;00C3105E&quot;/&gt;&lt;wsp:rsid wsp:val=&quot;00C35FAC&quot;/&gt;&lt;wsp:rsid wsp:val=&quot;00C3682C&quot;/&gt;&lt;wsp:rsid wsp:val=&quot;00C40824&quot;/&gt;&lt;wsp:rsid wsp:val=&quot;00C455CB&quot;/&gt;&lt;wsp:rsid wsp:val=&quot;00C47657&quot;/&gt;&lt;wsp:rsid wsp:val=&quot;00C549C6&quot;/&gt;&lt;wsp:rsid wsp:val=&quot;00C61CFE&quot;/&gt;&lt;wsp:rsid wsp:val=&quot;00C65DB8&quot;/&gt;&lt;wsp:rsid wsp:val=&quot;00C716FE&quot;/&gt;&lt;wsp:rsid wsp:val=&quot;00C72339&quot;/&gt;&lt;wsp:rsid wsp:val=&quot;00C73FC4&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F35AB&quot;/&gt;&lt;wsp:rsid wsp:val=&quot;00CF4D0D&quot;/&gt;&lt;wsp:rsid wsp:val=&quot;00CF64C7&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2EA2&quot;/&gt;&lt;wsp:rsid wsp:val=&quot;00D67A8E&quot;/&gt;&lt;wsp:rsid wsp:val=&quot;00D81465&quot;/&gt;&lt;wsp:rsid wsp:val=&quot;00D8542E&quot;/&gt;&lt;wsp:rsid wsp:val=&quot;00D87557&quot;/&gt;&lt;wsp:rsid wsp:val=&quot;00D95B1C&quot;/&gt;&lt;wsp:rsid wsp:val=&quot;00D95CC4&quot;/&gt;&lt;wsp:rsid wsp:val=&quot;00DA521E&quot;/&gt;&lt;wsp:rsid wsp:val=&quot;00DB0774&quot;/&gt;&lt;wsp:rsid wsp:val=&quot;00DB50F8&quot;/&gt;&lt;wsp:rsid wsp:val=&quot;00DC18FA&quot;/&gt;&lt;wsp:rsid wsp:val=&quot;00DC38C3&quot;/&gt;&lt;wsp:rsid wsp:val=&quot;00DC70EE&quot;/&gt;&lt;wsp:rsid wsp:val=&quot;00DD57C0&quot;/&gt;&lt;wsp:rsid wsp:val=&quot;00DF1948&quot;/&gt;&lt;wsp:rsid wsp:val=&quot;00E01F60&quot;/&gt;&lt;wsp:rsid wsp:val=&quot;00E0341A&quot;/&gt;&lt;wsp:rsid wsp:val=&quot;00E03BCC&quot;/&gt;&lt;wsp:rsid wsp:val=&quot;00E05213&quot;/&gt;&lt;wsp:rsid wsp:val=&quot;00E11ACE&quot;/&gt;&lt;wsp:rsid wsp:val=&quot;00E15C2E&quot;/&gt;&lt;wsp:rsid wsp:val=&quot;00E2059E&quot;/&gt;&lt;wsp:rsid wsp:val=&quot;00E2253A&quot;/&gt;&lt;wsp:rsid wsp:val=&quot;00E226E3&quot;/&gt;&lt;wsp:rsid wsp:val=&quot;00E26B23&quot;/&gt;&lt;wsp:rsid wsp:val=&quot;00E32207&quot;/&gt;&lt;wsp:rsid wsp:val=&quot;00E36A32&quot;/&gt;&lt;wsp:rsid wsp:val=&quot;00E4256E&quot;/&gt;&lt;wsp:rsid wsp:val=&quot;00E51DFD&quot;/&gt;&lt;wsp:rsid wsp:val=&quot;00E5621A&quot;/&gt;&lt;wsp:rsid wsp:val=&quot;00E670ED&quot;/&gt;&lt;wsp:rsid wsp:val=&quot;00E67CA9&quot;/&gt;&lt;wsp:rsid wsp:val=&quot;00E67D9C&quot;/&gt;&lt;wsp:rsid wsp:val=&quot;00E7389C&quot;/&gt;&lt;wsp:rsid wsp:val=&quot;00E74092&quot;/&gt;&lt;wsp:rsid wsp:val=&quot;00E74220&quot;/&gt;&lt;wsp:rsid wsp:val=&quot;00E826E0&quot;/&gt;&lt;wsp:rsid wsp:val=&quot;00E8387D&quot;/&gt;&lt;wsp:rsid wsp:val=&quot;00E9014B&quot;/&gt;&lt;wsp:rsid wsp:val=&quot;00EA5492&quot;/&gt;&lt;wsp:rsid wsp:val=&quot;00EA7358&quot;/&gt;&lt;wsp:rsid wsp:val=&quot;00EA7BDF&quot;/&gt;&lt;wsp:rsid wsp:val=&quot;00EC57EF&quot;/&gt;&lt;wsp:rsid wsp:val=&quot;00ED03CB&quot;/&gt;&lt;wsp:rsid wsp:val=&quot;00ED34C5&quot;/&gt;&lt;wsp:rsid wsp:val=&quot;00EE1BB7&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1248&quot;/&gt;&lt;wsp:rsid wsp:val=&quot;00F53266&quot;/&gt;&lt;wsp:rsid wsp:val=&quot;00F649AE&quot;/&gt;&lt;wsp:rsid wsp:val=&quot;00F77EFD&quot;/&gt;&lt;wsp:rsid wsp:val=&quot;00F807FC&quot;/&gt;&lt;wsp:rsid wsp:val=&quot;00F8773A&quot;/&gt;&lt;wsp:rsid wsp:val=&quot;00FA5833&quot;/&gt;&lt;wsp:rsid wsp:val=&quot;00FB23C4&quot;/&gt;&lt;wsp:rsid wsp:val=&quot;00FB3744&quot;/&gt;&lt;wsp:rsid wsp:val=&quot;00FB63CA&quot;/&gt;&lt;wsp:rsid wsp:val=&quot;00FB6864&quot;/&gt;&lt;wsp:rsid wsp:val=&quot;00FC5893&quot;/&gt;&lt;wsp:rsid wsp:val=&quot;00FC62FA&quot;/&gt;&lt;wsp:rsid wsp:val=&quot;00FC7537&quot;/&gt;&lt;wsp:rsid wsp:val=&quot;00FC79B5&quot;/&gt;&lt;wsp:rsid wsp:val=&quot;00FD202C&quot;/&gt;&lt;wsp:rsid wsp:val=&quot;00FF17D3&quot;/&gt;&lt;wsp:rsid wsp:val=&quot;00FF1C43&quot;/&gt;&lt;/wsp:rsids&gt;&lt;/w:docPr&gt;&lt;w:body&gt;&lt;w:p wsp:rsidR=&quot;00000000&quot; wsp:rsidRDefault=&quot;00AC7DA9&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d&gt;&lt;m:dPr&gt;&lt;m:ctrlPr&gt;&lt;w:rPr&gt;&lt;w:rFonts w:ascii=&quot;Cambria Math&quot; w:h-ansi=&quot;Cambria Math&quot;/&gt;&lt;wx:font wx:val=&quot;Cambria Math&quot;/&gt;&lt;w:i/&gt;&lt;/w:rPr&gt;&lt;/m:ctrlPr&gt;&lt;/m:dPr&gt;&lt;m:e&gt;&lt;m:f&gt;&lt;m:fPr&gt;&lt;m:ctrlPr&gt;&lt;w:rPr&gt;&lt;w:rFonts w:ascii=&quot;Cambria Math&quot; w:h-ansi=&quot;Cambria Math&quot;/&gt;&lt;wx:font wx:val=&quot;Cambria Math&quot;/&gt;&lt;w:i/&gt;&lt;/w:rPr&gt;&lt;/m:ctrlPr&gt;&lt;/m:fPr&gt;&lt;m:num&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LL&lt;/m:t&gt;&lt;/m:r&gt;&lt;/m:sub&gt;&lt;/m:sSub&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CP&lt;/m:t&gt;&lt;/m:r&gt;&lt;/m:sub&gt;&lt;/m:sSub&gt;&lt;/m:den&gt;&lt;/m:f&gt;&lt;m:r&gt;&lt;w:rPr&gt;&lt;w:rFonts w:ascii=&quot;Cambria Math&quot; w:h-ansi=&quot;Cambria Math&quot;/&gt;&lt;wx:font wx:val=&quot;Cambria Math&quot;/&gt;&lt;w:i/&gt;&lt;/w:rPr&gt;&lt;m:t&gt;Ã—&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D&lt;/m:t&gt;&lt;/m:r&gt;&lt;/m:e&gt;&lt;m:sub&gt;&lt;m:r&gt;&lt;w:rPr&gt;&lt;w:rFonts w:ascii=&quot;Cambria Math&quot; w:h-ansi=&quot;Cambria Math&quot;/&gt;&lt;wx:font wx:val=&quot;Cambria Math&quot;/&gt;&lt;w:i/&gt;&lt;/w:rPr&gt;&lt;m:t&gt;i&lt;/m:t&gt;&lt;/m:r&gt;&lt;/m:sub&gt;&lt;/m:sSub&gt;&lt;/m:den&gt;&lt;/m:f&gt;&lt;/m:e&gt;&lt;/m:d&gt;&lt;m:r&gt;&lt;w:rPr&gt;&lt;w:rFonts w:ascii=&quot;Cambria Math&quot; w:h-ansi=&quot;Cambria Math&quot;/&gt;&lt;wx:font wx:val=&quot;Cambria Math&quot;/&gt;&lt;w:i/&gt;&lt;/w:rPr&gt;&lt;m:t&gt;+R&lt;/m:t&gt;&lt;/m:r&gt;&lt;/m:den&gt;&lt;/m:f&gt;&lt;m:r&gt;&lt;w:rPr&gt;&lt;w:rFonts w:ascii=&quot;Cambria Math&quot; w:h-ansi=&quot;Cambria Math&quot;/&gt;&lt;wx:font wx:val=&quot;Cambria Math&quot;/&gt;&lt;w:i/&gt;&lt;/w:rPr&gt;&lt;m:t&gt; if respondent has both kinds of phones&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9" o:title="" chromakey="white"/>
          </v:shape>
        </w:pict>
      </w:r>
    </w:p>
    <w:p w:rsidR="000A2AAE" w:rsidRPr="00A41B71" w:rsidRDefault="000A2AAE" w:rsidP="000A2AAE">
      <w:pPr>
        <w:pStyle w:val="BodyofReport"/>
        <w:ind w:left="1710"/>
      </w:pPr>
      <w:r w:rsidRPr="00B6065E">
        <w:pict>
          <v:shape id="_x0000_i1027" type="#_x0000_t75" style="width:249.3pt;height:31.2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6770&quot;/&gt;&lt;wsp:rsid wsp:val=&quot;00057BF3&quot;/&gt;&lt;wsp:rsid wsp:val=&quot;000629BE&quot;/&gt;&lt;wsp:rsid wsp:val=&quot;00070454&quot;/&gt;&lt;wsp:rsid wsp:val=&quot;00070E07&quot;/&gt;&lt;wsp:rsid wsp:val=&quot;00083D69&quot;/&gt;&lt;wsp:rsid wsp:val=&quot;00090193&quot;/&gt;&lt;wsp:rsid wsp:val=&quot;00093439&quot;/&gt;&lt;wsp:rsid wsp:val=&quot;000B6883&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0F7DEE&quot;/&gt;&lt;wsp:rsid wsp:val=&quot;00111706&quot;/&gt;&lt;wsp:rsid wsp:val=&quot;001231E3&quot;/&gt;&lt;wsp:rsid wsp:val=&quot;00130280&quot;/&gt;&lt;wsp:rsid wsp:val=&quot;00131799&quot;/&gt;&lt;wsp:rsid wsp:val=&quot;001362BA&quot;/&gt;&lt;wsp:rsid wsp:val=&quot;00143ECE&quot;/&gt;&lt;wsp:rsid wsp:val=&quot;001463B9&quot;/&gt;&lt;wsp:rsid wsp:val=&quot;001527D9&quot;/&gt;&lt;wsp:rsid wsp:val=&quot;00157883&quot;/&gt;&lt;wsp:rsid wsp:val=&quot;00163173&quot;/&gt;&lt;wsp:rsid wsp:val=&quot;00190979&quot;/&gt;&lt;wsp:rsid wsp:val=&quot;00191961&quot;/&gt;&lt;wsp:rsid wsp:val=&quot;00192741&quot;/&gt;&lt;wsp:rsid wsp:val=&quot;001A672F&quot;/&gt;&lt;wsp:rsid wsp:val=&quot;001B3E1B&quot;/&gt;&lt;wsp:rsid wsp:val=&quot;001B71BB&quot;/&gt;&lt;wsp:rsid wsp:val=&quot;001C31FE&quot;/&gt;&lt;wsp:rsid wsp:val=&quot;001C5024&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0A73&quot;/&gt;&lt;wsp:rsid wsp:val=&quot;00225B39&quot;/&gt;&lt;wsp:rsid wsp:val=&quot;00235E22&quot;/&gt;&lt;wsp:rsid wsp:val=&quot;00237DDA&quot;/&gt;&lt;wsp:rsid wsp:val=&quot;00257E51&quot;/&gt;&lt;wsp:rsid wsp:val=&quot;0026323F&quot;/&gt;&lt;wsp:rsid wsp:val=&quot;0026513D&quot;/&gt;&lt;wsp:rsid wsp:val=&quot;00265327&quot;/&gt;&lt;wsp:rsid wsp:val=&quot;00283341&quot;/&gt;&lt;wsp:rsid wsp:val=&quot;00292068&quot;/&gt;&lt;wsp:rsid wsp:val=&quot;00293555&quot;/&gt;&lt;wsp:rsid wsp:val=&quot;002A1A87&quot;/&gt;&lt;wsp:rsid wsp:val=&quot;002A29A7&quot;/&gt;&lt;wsp:rsid wsp:val=&quot;002A47C6&quot;/&gt;&lt;wsp:rsid wsp:val=&quot;002A65D6&quot;/&gt;&lt;wsp:rsid wsp:val=&quot;002A7A70&quot;/&gt;&lt;wsp:rsid wsp:val=&quot;002B0288&quot;/&gt;&lt;wsp:rsid wsp:val=&quot;002C20DA&quot;/&gt;&lt;wsp:rsid wsp:val=&quot;002D404E&quot;/&gt;&lt;wsp:rsid wsp:val=&quot;002E0692&quot;/&gt;&lt;wsp:rsid wsp:val=&quot;002E502D&quot;/&gt;&lt;wsp:rsid wsp:val=&quot;002F4622&quot;/&gt;&lt;wsp:rsid wsp:val=&quot;002F722A&quot;/&gt;&lt;wsp:rsid wsp:val=&quot;00310C09&quot;/&gt;&lt;wsp:rsid wsp:val=&quot;00315D37&quot;/&gt;&lt;wsp:rsid wsp:val=&quot;00317B28&quot;/&gt;&lt;wsp:rsid wsp:val=&quot;00321B89&quot;/&gt;&lt;wsp:rsid wsp:val=&quot;00323D7B&quot;/&gt;&lt;wsp:rsid wsp:val=&quot;00330292&quot;/&gt;&lt;wsp:rsid wsp:val=&quot;0034573F&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1A70&quot;/&gt;&lt;wsp:rsid wsp:val=&quot;003D4CBC&quot;/&gt;&lt;wsp:rsid wsp:val=&quot;003D549E&quot;/&gt;&lt;wsp:rsid wsp:val=&quot;003E0546&quot;/&gt;&lt;wsp:rsid wsp:val=&quot;003F0A20&quot;/&gt;&lt;wsp:rsid wsp:val=&quot;003F25B3&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253A&quot;/&gt;&lt;wsp:rsid wsp:val=&quot;00472367&quot;/&gt;&lt;wsp:rsid wsp:val=&quot;00482FE7&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9E3&quot;/&gt;&lt;wsp:rsid wsp:val=&quot;004F5EBA&quot;/&gt;&lt;wsp:rsid wsp:val=&quot;005007A5&quot;/&gt;&lt;wsp:rsid wsp:val=&quot;005022A4&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A3A8D&quot;/&gt;&lt;wsp:rsid wsp:val=&quot;005B3131&quot;/&gt;&lt;wsp:rsid wsp:val=&quot;005B5160&quot;/&gt;&lt;wsp:rsid wsp:val=&quot;005B7CFB&quot;/&gt;&lt;wsp:rsid wsp:val=&quot;005D434D&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458C&quot;/&gt;&lt;wsp:rsid wsp:val=&quot;0063530C&quot;/&gt;&lt;wsp:rsid wsp:val=&quot;00635942&quot;/&gt;&lt;wsp:rsid wsp:val=&quot;00637B08&quot;/&gt;&lt;wsp:rsid wsp:val=&quot;00637EBD&quot;/&gt;&lt;wsp:rsid wsp:val=&quot;006510CC&quot;/&gt;&lt;wsp:rsid wsp:val=&quot;00651ABF&quot;/&gt;&lt;wsp:rsid wsp:val=&quot;00655F47&quot;/&gt;&lt;wsp:rsid wsp:val=&quot;006565F0&quot;/&gt;&lt;wsp:rsid wsp:val=&quot;006574D9&quot;/&gt;&lt;wsp:rsid wsp:val=&quot;006619BB&quot;/&gt;&lt;wsp:rsid wsp:val=&quot;00663462&quot;/&gt;&lt;wsp:rsid wsp:val=&quot;0066695C&quot;/&gt;&lt;wsp:rsid wsp:val=&quot;00670382&quot;/&gt;&lt;wsp:rsid wsp:val=&quot;00675DD6&quot;/&gt;&lt;wsp:rsid wsp:val=&quot;006806AB&quot;/&gt;&lt;wsp:rsid wsp:val=&quot;006856F9&quot;/&gt;&lt;wsp:rsid wsp:val=&quot;00686D59&quot;/&gt;&lt;wsp:rsid wsp:val=&quot;00693612&quot;/&gt;&lt;wsp:rsid wsp:val=&quot;00696461&quot;/&gt;&lt;wsp:rsid wsp:val=&quot;006A0F4C&quot;/&gt;&lt;wsp:rsid wsp:val=&quot;006A2BB5&quot;/&gt;&lt;wsp:rsid wsp:val=&quot;006A4A3E&quot;/&gt;&lt;wsp:rsid wsp:val=&quot;006A5276&quot;/&gt;&lt;wsp:rsid wsp:val=&quot;006B16F6&quot;/&gt;&lt;wsp:rsid wsp:val=&quot;006C2CB5&quot;/&gt;&lt;wsp:rsid wsp:val=&quot;006D0D3B&quot;/&gt;&lt;wsp:rsid wsp:val=&quot;006D55E6&quot;/&gt;&lt;wsp:rsid wsp:val=&quot;006D6F57&quot;/&gt;&lt;wsp:rsid wsp:val=&quot;006E412D&quot;/&gt;&lt;wsp:rsid wsp:val=&quot;006E6193&quot;/&gt;&lt;wsp:rsid wsp:val=&quot;006F0E61&quot;/&gt;&lt;wsp:rsid wsp:val=&quot;006F3C2C&quot;/&gt;&lt;wsp:rsid wsp:val=&quot;00702B74&quot;/&gt;&lt;wsp:rsid wsp:val=&quot;007045E6&quot;/&gt;&lt;wsp:rsid wsp:val=&quot;007160A3&quot;/&gt;&lt;wsp:rsid wsp:val=&quot;0073658A&quot;/&gt;&lt;wsp:rsid wsp:val=&quot;00736D52&quot;/&gt;&lt;wsp:rsid wsp:val=&quot;00740E52&quot;/&gt;&lt;wsp:rsid wsp:val=&quot;007600C8&quot;/&gt;&lt;wsp:rsid wsp:val=&quot;00763A47&quot;/&gt;&lt;wsp:rsid wsp:val=&quot;00774515&quot;/&gt;&lt;wsp:rsid wsp:val=&quot;007776D0&quot;/&gt;&lt;wsp:rsid wsp:val=&quot;007829FA&quot;/&gt;&lt;wsp:rsid wsp:val=&quot;00784348&quot;/&gt;&lt;wsp:rsid wsp:val=&quot;007859BA&quot;/&gt;&lt;wsp:rsid wsp:val=&quot;007A7974&quot;/&gt;&lt;wsp:rsid wsp:val=&quot;007B0299&quot;/&gt;&lt;wsp:rsid wsp:val=&quot;007B16D9&quot;/&gt;&lt;wsp:rsid wsp:val=&quot;007B2019&quot;/&gt;&lt;wsp:rsid wsp:val=&quot;007B28B2&quot;/&gt;&lt;wsp:rsid wsp:val=&quot;007B750B&quot;/&gt;&lt;wsp:rsid wsp:val=&quot;007D3DB5&quot;/&gt;&lt;wsp:rsid wsp:val=&quot;007D4577&quot;/&gt;&lt;wsp:rsid wsp:val=&quot;007F2FD8&quot;/&gt;&lt;wsp:rsid wsp:val=&quot;007F4B7F&quot;/&gt;&lt;wsp:rsid wsp:val=&quot;00802416&quot;/&gt;&lt;wsp:rsid wsp:val=&quot;00802B68&quot;/&gt;&lt;wsp:rsid wsp:val=&quot;00805896&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3378&quot;/&gt;&lt;wsp:rsid wsp:val=&quot;008A0F23&quot;/&gt;&lt;wsp:rsid wsp:val=&quot;008A7701&quot;/&gt;&lt;wsp:rsid wsp:val=&quot;008B367A&quot;/&gt;&lt;wsp:rsid wsp:val=&quot;008B6C09&quot;/&gt;&lt;wsp:rsid wsp:val=&quot;008C5ABE&quot;/&gt;&lt;wsp:rsid wsp:val=&quot;008C741A&quot;/&gt;&lt;wsp:rsid wsp:val=&quot;008D231D&quot;/&gt;&lt;wsp:rsid wsp:val=&quot;008D415B&quot;/&gt;&lt;wsp:rsid wsp:val=&quot;008D7F91&quot;/&gt;&lt;wsp:rsid wsp:val=&quot;008E1768&quot;/&gt;&lt;wsp:rsid wsp:val=&quot;008E3900&quot;/&gt;&lt;wsp:rsid wsp:val=&quot;008E51CF&quot;/&gt;&lt;wsp:rsid wsp:val=&quot;008F40BC&quot;/&gt;&lt;wsp:rsid wsp:val=&quot;00910210&quot;/&gt;&lt;wsp:rsid wsp:val=&quot;009242C7&quot;/&gt;&lt;wsp:rsid wsp:val=&quot;00936420&quot;/&gt;&lt;wsp:rsid wsp:val=&quot;009409C6&quot;/&gt;&lt;wsp:rsid wsp:val=&quot;00944CD4&quot;/&gt;&lt;wsp:rsid wsp:val=&quot;0095560B&quot;/&gt;&lt;wsp:rsid wsp:val=&quot;00955B62&quot;/&gt;&lt;wsp:rsid wsp:val=&quot;00962735&quot;/&gt;&lt;wsp:rsid wsp:val=&quot;00962FED&quot;/&gt;&lt;wsp:rsid wsp:val=&quot;0096314D&quot;/&gt;&lt;wsp:rsid wsp:val=&quot;00970304&quot;/&gt;&lt;wsp:rsid wsp:val=&quot;0097199A&quot;/&gt;&lt;wsp:rsid wsp:val=&quot;00972B15&quot;/&gt;&lt;wsp:rsid wsp:val=&quot;00974654&quot;/&gt;&lt;wsp:rsid wsp:val=&quot;0097655F&quot;/&gt;&lt;wsp:rsid wsp:val=&quot;0099056E&quot;/&gt;&lt;wsp:rsid wsp:val=&quot;009A7F8F&quot;/&gt;&lt;wsp:rsid wsp:val=&quot;009B4E56&quot;/&gt;&lt;wsp:rsid wsp:val=&quot;009C1DDD&quot;/&gt;&lt;wsp:rsid wsp:val=&quot;009C614A&quot;/&gt;&lt;wsp:rsid wsp:val=&quot;009D3B08&quot;/&gt;&lt;wsp:rsid wsp:val=&quot;009D6AAB&quot;/&gt;&lt;wsp:rsid wsp:val=&quot;009E107E&quot;/&gt;&lt;wsp:rsid wsp:val=&quot;009E19E1&quot;/&gt;&lt;wsp:rsid wsp:val=&quot;009F04FF&quot;/&gt;&lt;wsp:rsid wsp:val=&quot;009F1C5C&quot;/&gt;&lt;wsp:rsid wsp:val=&quot;009F1D3E&quot;/&gt;&lt;wsp:rsid wsp:val=&quot;00A15C25&quot;/&gt;&lt;wsp:rsid wsp:val=&quot;00A20A50&quot;/&gt;&lt;wsp:rsid wsp:val=&quot;00A20E44&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E246D&quot;/&gt;&lt;wsp:rsid wsp:val=&quot;00AF3932&quot;/&gt;&lt;wsp:rsid wsp:val=&quot;00AF3CD2&quot;/&gt;&lt;wsp:rsid wsp:val=&quot;00AF6F6F&quot;/&gt;&lt;wsp:rsid wsp:val=&quot;00B000B1&quot;/&gt;&lt;wsp:rsid wsp:val=&quot;00B0021E&quot;/&gt;&lt;wsp:rsid wsp:val=&quot;00B066F4&quot;/&gt;&lt;wsp:rsid wsp:val=&quot;00B24A19&quot;/&gt;&lt;wsp:rsid wsp:val=&quot;00B26451&quot;/&gt;&lt;wsp:rsid wsp:val=&quot;00B35977&quot;/&gt;&lt;wsp:rsid wsp:val=&quot;00B37182&quot;/&gt;&lt;wsp:rsid wsp:val=&quot;00B454EE&quot;/&gt;&lt;wsp:rsid wsp:val=&quot;00B6065E&quot;/&gt;&lt;wsp:rsid wsp:val=&quot;00B646B1&quot;/&gt;&lt;wsp:rsid wsp:val=&quot;00B66F41&quot;/&gt;&lt;wsp:rsid wsp:val=&quot;00B76E3B&quot;/&gt;&lt;wsp:rsid wsp:val=&quot;00BA31E1&quot;/&gt;&lt;wsp:rsid wsp:val=&quot;00BA5B1D&quot;/&gt;&lt;wsp:rsid wsp:val=&quot;00BB7DA7&quot;/&gt;&lt;wsp:rsid wsp:val=&quot;00BB7F2D&quot;/&gt;&lt;wsp:rsid wsp:val=&quot;00BC275F&quot;/&gt;&lt;wsp:rsid wsp:val=&quot;00BD0730&quot;/&gt;&lt;wsp:rsid wsp:val=&quot;00BE0F14&quot;/&gt;&lt;wsp:rsid wsp:val=&quot;00BE1176&quot;/&gt;&lt;wsp:rsid wsp:val=&quot;00BE163F&quot;/&gt;&lt;wsp:rsid wsp:val=&quot;00BE3833&quot;/&gt;&lt;wsp:rsid wsp:val=&quot;00BE553D&quot;/&gt;&lt;wsp:rsid wsp:val=&quot;00BF6DE2&quot;/&gt;&lt;wsp:rsid wsp:val=&quot;00C02668&quot;/&gt;&lt;wsp:rsid wsp:val=&quot;00C05870&quot;/&gt;&lt;wsp:rsid wsp:val=&quot;00C21FF7&quot;/&gt;&lt;wsp:rsid wsp:val=&quot;00C3105E&quot;/&gt;&lt;wsp:rsid wsp:val=&quot;00C35FAC&quot;/&gt;&lt;wsp:rsid wsp:val=&quot;00C3682C&quot;/&gt;&lt;wsp:rsid wsp:val=&quot;00C40824&quot;/&gt;&lt;wsp:rsid wsp:val=&quot;00C455CB&quot;/&gt;&lt;wsp:rsid wsp:val=&quot;00C47657&quot;/&gt;&lt;wsp:rsid wsp:val=&quot;00C549C6&quot;/&gt;&lt;wsp:rsid wsp:val=&quot;00C61CFE&quot;/&gt;&lt;wsp:rsid wsp:val=&quot;00C65DB8&quot;/&gt;&lt;wsp:rsid wsp:val=&quot;00C716FE&quot;/&gt;&lt;wsp:rsid wsp:val=&quot;00C72339&quot;/&gt;&lt;wsp:rsid wsp:val=&quot;00C73FC4&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F35AB&quot;/&gt;&lt;wsp:rsid wsp:val=&quot;00CF4D0D&quot;/&gt;&lt;wsp:rsid wsp:val=&quot;00CF64C7&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2EA2&quot;/&gt;&lt;wsp:rsid wsp:val=&quot;00D67A8E&quot;/&gt;&lt;wsp:rsid wsp:val=&quot;00D81465&quot;/&gt;&lt;wsp:rsid wsp:val=&quot;00D8542E&quot;/&gt;&lt;wsp:rsid wsp:val=&quot;00D87557&quot;/&gt;&lt;wsp:rsid wsp:val=&quot;00D95B1C&quot;/&gt;&lt;wsp:rsid wsp:val=&quot;00D95CC4&quot;/&gt;&lt;wsp:rsid wsp:val=&quot;00DA521E&quot;/&gt;&lt;wsp:rsid wsp:val=&quot;00DB0774&quot;/&gt;&lt;wsp:rsid wsp:val=&quot;00DB50F8&quot;/&gt;&lt;wsp:rsid wsp:val=&quot;00DC18FA&quot;/&gt;&lt;wsp:rsid wsp:val=&quot;00DC38C3&quot;/&gt;&lt;wsp:rsid wsp:val=&quot;00DC70EE&quot;/&gt;&lt;wsp:rsid wsp:val=&quot;00DD57C0&quot;/&gt;&lt;wsp:rsid wsp:val=&quot;00DF1948&quot;/&gt;&lt;wsp:rsid wsp:val=&quot;00E01F60&quot;/&gt;&lt;wsp:rsid wsp:val=&quot;00E0341A&quot;/&gt;&lt;wsp:rsid wsp:val=&quot;00E03BCC&quot;/&gt;&lt;wsp:rsid wsp:val=&quot;00E05213&quot;/&gt;&lt;wsp:rsid wsp:val=&quot;00E11ACE&quot;/&gt;&lt;wsp:rsid wsp:val=&quot;00E15C2E&quot;/&gt;&lt;wsp:rsid wsp:val=&quot;00E2059E&quot;/&gt;&lt;wsp:rsid wsp:val=&quot;00E2253A&quot;/&gt;&lt;wsp:rsid wsp:val=&quot;00E226E3&quot;/&gt;&lt;wsp:rsid wsp:val=&quot;00E26B23&quot;/&gt;&lt;wsp:rsid wsp:val=&quot;00E32207&quot;/&gt;&lt;wsp:rsid wsp:val=&quot;00E36A32&quot;/&gt;&lt;wsp:rsid wsp:val=&quot;00E4256E&quot;/&gt;&lt;wsp:rsid wsp:val=&quot;00E51DFD&quot;/&gt;&lt;wsp:rsid wsp:val=&quot;00E5621A&quot;/&gt;&lt;wsp:rsid wsp:val=&quot;00E670ED&quot;/&gt;&lt;wsp:rsid wsp:val=&quot;00E67CA9&quot;/&gt;&lt;wsp:rsid wsp:val=&quot;00E67D9C&quot;/&gt;&lt;wsp:rsid wsp:val=&quot;00E7389C&quot;/&gt;&lt;wsp:rsid wsp:val=&quot;00E74092&quot;/&gt;&lt;wsp:rsid wsp:val=&quot;00E74220&quot;/&gt;&lt;wsp:rsid wsp:val=&quot;00E826E0&quot;/&gt;&lt;wsp:rsid wsp:val=&quot;00E8387D&quot;/&gt;&lt;wsp:rsid wsp:val=&quot;00E9014B&quot;/&gt;&lt;wsp:rsid wsp:val=&quot;00EA5492&quot;/&gt;&lt;wsp:rsid wsp:val=&quot;00EA7358&quot;/&gt;&lt;wsp:rsid wsp:val=&quot;00EA7BDF&quot;/&gt;&lt;wsp:rsid wsp:val=&quot;00EC57EF&quot;/&gt;&lt;wsp:rsid wsp:val=&quot;00ED03CB&quot;/&gt;&lt;wsp:rsid wsp:val=&quot;00ED34C5&quot;/&gt;&lt;wsp:rsid wsp:val=&quot;00EE1BB7&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1248&quot;/&gt;&lt;wsp:rsid wsp:val=&quot;00F53266&quot;/&gt;&lt;wsp:rsid wsp:val=&quot;00F649AE&quot;/&gt;&lt;wsp:rsid wsp:val=&quot;00F77EFD&quot;/&gt;&lt;wsp:rsid wsp:val=&quot;00F807FC&quot;/&gt;&lt;wsp:rsid wsp:val=&quot;00F8773A&quot;/&gt;&lt;wsp:rsid wsp:val=&quot;00FA5833&quot;/&gt;&lt;wsp:rsid wsp:val=&quot;00FB23C4&quot;/&gt;&lt;wsp:rsid wsp:val=&quot;00FB3744&quot;/&gt;&lt;wsp:rsid wsp:val=&quot;00FB63CA&quot;/&gt;&lt;wsp:rsid wsp:val=&quot;00FB6864&quot;/&gt;&lt;wsp:rsid wsp:val=&quot;00FC5893&quot;/&gt;&lt;wsp:rsid wsp:val=&quot;00FC62FA&quot;/&gt;&lt;wsp:rsid wsp:val=&quot;00FC7537&quot;/&gt;&lt;wsp:rsid wsp:val=&quot;00FC79B5&quot;/&gt;&lt;wsp:rsid wsp:val=&quot;00FD202C&quot;/&gt;&lt;wsp:rsid wsp:val=&quot;00FF17D3&quot;/&gt;&lt;wsp:rsid wsp:val=&quot;00FF1C43&quot;/&gt;&lt;/wsp:rsids&gt;&lt;/w:docPr&gt;&lt;w:body&gt;&lt;w:p wsp:rsidR=&quot;00000000&quot; wsp:rsidRDefault=&quot;007859BA&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r&gt;&lt;w:rPr&gt;&lt;w:rFonts w:ascii=&quot;Cambria Math&quot; w:h-ansi=&quot;Cambria Math&quot;/&gt;&lt;wx:font wx:val=&quot;Cambria Math&quot;/&gt;&lt;w:i/&gt;&lt;/w:rPr&gt;&lt;m:t&gt;R&lt;/m:t&gt;&lt;/m:r&gt;&lt;/m:den&gt;&lt;/m:f&gt;&lt;m:r&gt;&lt;w:rPr&gt;&lt;w:rFonts w:ascii=&quot;Cambria Math&quot; w:h-ansi=&quot;Cambria Math&quot;/&gt;&lt;wx:font wx:val=&quot;Cambria Math&quot;/&gt;&lt;w:i/&gt;&lt;/w:rPr&gt;&lt;m:t&gt; if respondent has no land line phone&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10" o:title="" chromakey="white"/>
          </v:shape>
        </w:pict>
      </w:r>
    </w:p>
    <w:p w:rsidR="000A2AAE" w:rsidRPr="00A41B71" w:rsidRDefault="000A2AAE" w:rsidP="000A2AAE">
      <w:pPr>
        <w:pStyle w:val="BodyofReport"/>
      </w:pPr>
    </w:p>
    <w:p w:rsidR="000A2AAE" w:rsidRPr="00A41B71" w:rsidRDefault="000A2AAE" w:rsidP="000A2AAE">
      <w:pPr>
        <w:pStyle w:val="BodyofReport"/>
      </w:pPr>
      <w:r w:rsidRPr="00A41B71">
        <w:t xml:space="preserve">Where </w:t>
      </w:r>
      <w:r w:rsidRPr="00A41B71">
        <w:tab/>
        <w:t>S</w:t>
      </w:r>
      <w:r w:rsidRPr="00A41B71">
        <w:rPr>
          <w:vertAlign w:val="subscript"/>
        </w:rPr>
        <w:t>LL</w:t>
      </w:r>
      <w:r w:rsidRPr="00A41B71">
        <w:t xml:space="preserve"> = size of the landline sample</w:t>
      </w:r>
    </w:p>
    <w:p w:rsidR="000A2AAE" w:rsidRPr="00A41B71" w:rsidRDefault="000A2AAE" w:rsidP="000A2AAE">
      <w:pPr>
        <w:pStyle w:val="BodyofReport"/>
        <w:ind w:firstLine="1440"/>
      </w:pPr>
      <w:r w:rsidRPr="00A41B71">
        <w:t>S</w:t>
      </w:r>
      <w:r w:rsidRPr="00A41B71">
        <w:rPr>
          <w:vertAlign w:val="subscript"/>
        </w:rPr>
        <w:t>CP</w:t>
      </w:r>
      <w:r w:rsidRPr="00A41B71">
        <w:t xml:space="preserve"> = size of the cell phone sample</w:t>
      </w:r>
    </w:p>
    <w:p w:rsidR="000A2AAE" w:rsidRPr="00A41B71" w:rsidRDefault="000A2AAE" w:rsidP="000A2AAE">
      <w:pPr>
        <w:pStyle w:val="BodyofReport"/>
        <w:ind w:firstLine="1440"/>
      </w:pPr>
      <w:proofErr w:type="spellStart"/>
      <w:r w:rsidRPr="00A41B71">
        <w:t>AD</w:t>
      </w:r>
      <w:r w:rsidRPr="00A41B71">
        <w:rPr>
          <w:vertAlign w:val="subscript"/>
        </w:rPr>
        <w:t>i</w:t>
      </w:r>
      <w:proofErr w:type="spellEnd"/>
      <w:r w:rsidRPr="00A41B71">
        <w:t xml:space="preserve"> = Number of adults in the household</w:t>
      </w:r>
    </w:p>
    <w:p w:rsidR="000A2AAE" w:rsidRPr="00A41B71" w:rsidRDefault="000A2AAE" w:rsidP="000A2AAE">
      <w:pPr>
        <w:pStyle w:val="BodyofReport"/>
        <w:ind w:firstLine="1440"/>
      </w:pPr>
      <w:r w:rsidRPr="00A41B71">
        <w:t>R = Estimated ratio of the land line sample frame to the cell phone sample frame</w:t>
      </w:r>
    </w:p>
    <w:p w:rsidR="000A2AAE" w:rsidRPr="00A41B71" w:rsidRDefault="000A2AAE" w:rsidP="000A2AAE">
      <w:pPr>
        <w:pStyle w:val="BodyofReport"/>
        <w:ind w:firstLine="1440"/>
      </w:pPr>
    </w:p>
    <w:p w:rsidR="000A2AAE" w:rsidRPr="00A41B71" w:rsidRDefault="000A2AAE" w:rsidP="000A2AAE">
      <w:pPr>
        <w:pStyle w:val="BodyofReport"/>
      </w:pPr>
      <w:r w:rsidRPr="00A41B71">
        <w:t>The equations can be simplified by plugging in the values for S</w:t>
      </w:r>
      <w:r w:rsidRPr="00A41B71">
        <w:rPr>
          <w:vertAlign w:val="subscript"/>
        </w:rPr>
        <w:t>LL</w:t>
      </w:r>
      <w:r w:rsidRPr="00A41B71">
        <w:t xml:space="preserve"> = </w:t>
      </w:r>
      <w:r>
        <w:t>600</w:t>
      </w:r>
      <w:r w:rsidRPr="00A41B71">
        <w:t xml:space="preserve"> and S</w:t>
      </w:r>
      <w:r w:rsidRPr="00A41B71">
        <w:rPr>
          <w:vertAlign w:val="subscript"/>
        </w:rPr>
        <w:t>CP</w:t>
      </w:r>
      <w:r w:rsidRPr="00A41B71">
        <w:t xml:space="preserve"> = </w:t>
      </w:r>
      <w:r>
        <w:t>400</w:t>
      </w:r>
      <w:r w:rsidRPr="00A41B71">
        <w:t>. Additionally, we will estimate of the ratio of the size of landline sample frame to the cell phone sample frame R = 0.</w:t>
      </w:r>
      <w:r>
        <w:t>66</w:t>
      </w:r>
      <w:r w:rsidRPr="00A41B71">
        <w:t>.</w:t>
      </w:r>
    </w:p>
    <w:p w:rsidR="000A2AAE" w:rsidRPr="00A41B71" w:rsidRDefault="000A2AAE" w:rsidP="000A2AAE">
      <w:pPr>
        <w:pStyle w:val="BodyofReport"/>
      </w:pPr>
      <w:r w:rsidRPr="00A41B71">
        <w:t xml:space="preserve">The second stage of weighting balanced sample demographics to population parameters. The sample is balanced to match national population parameters for sex, age, education, race, Hispanic origin, region (U.S. Census definitions), population density, </w:t>
      </w:r>
      <w:r>
        <w:t xml:space="preserve">number of adults in household, </w:t>
      </w:r>
      <w:r w:rsidRPr="00A41B71">
        <w:t>and telephone usage. The basic weighting parameters came from a special analysis of the Census Bureau’s 201</w:t>
      </w:r>
      <w:r>
        <w:t>1</w:t>
      </w:r>
      <w:r w:rsidRPr="00A41B71">
        <w:t xml:space="preserve"> Annual Social and Economic Supplement (ASEC) that included all households in the continental United States. The population density parameter was derived from Census 2000 data. The telephone usage parameter came from an analysis of the </w:t>
      </w:r>
      <w:r>
        <w:t>January</w:t>
      </w:r>
      <w:r w:rsidRPr="00A41B71">
        <w:t>-</w:t>
      </w:r>
      <w:r>
        <w:t>June</w:t>
      </w:r>
      <w:r w:rsidRPr="00A41B71">
        <w:t xml:space="preserve"> 201</w:t>
      </w:r>
      <w:r>
        <w:t>1</w:t>
      </w:r>
      <w:r w:rsidRPr="00A41B71">
        <w:t xml:space="preserve"> National Health Interview Survey.</w:t>
      </w:r>
      <w:r w:rsidRPr="00A41B71">
        <w:rPr>
          <w:rStyle w:val="FootnoteReference"/>
        </w:rPr>
        <w:footnoteReference w:id="2"/>
      </w:r>
    </w:p>
    <w:p w:rsidR="000A2AAE" w:rsidRPr="00A41B71" w:rsidRDefault="000A2AAE" w:rsidP="000A2AAE">
      <w:pPr>
        <w:pStyle w:val="BodyofReport"/>
      </w:pPr>
      <w:r w:rsidRPr="00A41B71">
        <w:t xml:space="preserve">Weighting was accomplished using Sample Balancing, a special iterative sample weighting program that simultaneously balances the distributions of all variables using a statistical technique called the </w:t>
      </w:r>
      <w:r w:rsidRPr="00A41B71">
        <w:rPr>
          <w:i/>
          <w:iCs/>
        </w:rPr>
        <w:t>Deming Algorithm</w:t>
      </w:r>
      <w:r w:rsidRPr="00A41B71">
        <w:t xml:space="preserve">. Weights were </w:t>
      </w:r>
      <w:r w:rsidRPr="00A41B71">
        <w:rPr>
          <w:iCs/>
        </w:rPr>
        <w:t>trimmed</w:t>
      </w:r>
      <w:r w:rsidRPr="00A41B71">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w:t>
      </w:r>
    </w:p>
    <w:p w:rsidR="000A2AAE" w:rsidRDefault="000A2AAE" w:rsidP="000A2AAE">
      <w:pPr>
        <w:widowControl/>
        <w:rPr>
          <w:snapToGrid/>
          <w:highlight w:val="yellow"/>
        </w:rPr>
      </w:pPr>
      <w:r>
        <w:rPr>
          <w:snapToGrid/>
          <w:highlight w:val="yellow"/>
        </w:rPr>
        <w:br w:type="page"/>
      </w:r>
    </w:p>
    <w:p w:rsidR="000A2AAE" w:rsidRDefault="000A2AAE" w:rsidP="000A2AAE">
      <w:pPr>
        <w:widowControl/>
        <w:rPr>
          <w:snapToGrid/>
          <w:highlight w:val="yellow"/>
        </w:rPr>
      </w:pPr>
    </w:p>
    <w:tbl>
      <w:tblPr>
        <w:tblW w:w="6571" w:type="dxa"/>
        <w:jc w:val="center"/>
        <w:tblInd w:w="-162" w:type="dxa"/>
        <w:tblLook w:val="04A0"/>
      </w:tblPr>
      <w:tblGrid>
        <w:gridCol w:w="2438"/>
        <w:gridCol w:w="1465"/>
        <w:gridCol w:w="1273"/>
        <w:gridCol w:w="1395"/>
      </w:tblGrid>
      <w:tr w:rsidR="000A2AAE" w:rsidRPr="003E1FF9" w:rsidTr="006F7432">
        <w:trPr>
          <w:trHeight w:val="255"/>
          <w:jc w:val="center"/>
        </w:trPr>
        <w:tc>
          <w:tcPr>
            <w:tcW w:w="3903" w:type="dxa"/>
            <w:gridSpan w:val="2"/>
            <w:tcBorders>
              <w:top w:val="nil"/>
              <w:left w:val="nil"/>
              <w:bottom w:val="nil"/>
              <w:right w:val="nil"/>
            </w:tcBorders>
            <w:shd w:val="clear" w:color="auto" w:fill="auto"/>
            <w:noWrap/>
            <w:vAlign w:val="bottom"/>
            <w:hideMark/>
          </w:tcPr>
          <w:p w:rsidR="000A2AAE" w:rsidRPr="003E1FF9" w:rsidRDefault="000A2AAE" w:rsidP="006F7432">
            <w:pPr>
              <w:widowControl/>
              <w:rPr>
                <w:rFonts w:ascii="Arial" w:hAnsi="Arial" w:cs="Arial"/>
                <w:b/>
                <w:bCs/>
                <w:snapToGrid/>
                <w:sz w:val="20"/>
              </w:rPr>
            </w:pPr>
            <w:r w:rsidRPr="003E1FF9">
              <w:rPr>
                <w:rFonts w:ascii="Arial" w:hAnsi="Arial" w:cs="Arial"/>
                <w:b/>
                <w:bCs/>
                <w:snapToGrid/>
                <w:sz w:val="20"/>
              </w:rPr>
              <w:t>Table 1: Sample Demographics</w:t>
            </w:r>
          </w:p>
        </w:tc>
        <w:tc>
          <w:tcPr>
            <w:tcW w:w="1273" w:type="dxa"/>
            <w:tcBorders>
              <w:top w:val="nil"/>
              <w:left w:val="nil"/>
              <w:bottom w:val="nil"/>
              <w:right w:val="nil"/>
            </w:tcBorders>
            <w:shd w:val="clear" w:color="auto" w:fill="auto"/>
            <w:vAlign w:val="bottom"/>
            <w:hideMark/>
          </w:tcPr>
          <w:p w:rsidR="000A2AAE" w:rsidRPr="003E1FF9" w:rsidRDefault="000A2AAE" w:rsidP="006F7432">
            <w:pPr>
              <w:widowControl/>
              <w:jc w:val="center"/>
              <w:rPr>
                <w:rFonts w:ascii="Arial" w:hAnsi="Arial" w:cs="Arial"/>
                <w:b/>
                <w:bCs/>
                <w:snapToGrid/>
                <w:sz w:val="20"/>
              </w:rPr>
            </w:pPr>
          </w:p>
        </w:tc>
        <w:tc>
          <w:tcPr>
            <w:tcW w:w="1395" w:type="dxa"/>
            <w:tcBorders>
              <w:top w:val="nil"/>
              <w:left w:val="nil"/>
              <w:bottom w:val="nil"/>
              <w:right w:val="nil"/>
            </w:tcBorders>
            <w:shd w:val="clear" w:color="auto" w:fill="auto"/>
            <w:vAlign w:val="bottom"/>
            <w:hideMark/>
          </w:tcPr>
          <w:p w:rsidR="000A2AAE" w:rsidRPr="003E1FF9" w:rsidRDefault="000A2AAE" w:rsidP="006F7432">
            <w:pPr>
              <w:widowControl/>
              <w:jc w:val="right"/>
              <w:rPr>
                <w:rFonts w:ascii="Arial" w:hAnsi="Arial" w:cs="Arial"/>
                <w:b/>
                <w:bCs/>
                <w:snapToGrid/>
                <w:sz w:val="20"/>
              </w:rPr>
            </w:pPr>
          </w:p>
        </w:tc>
      </w:tr>
      <w:tr w:rsidR="000A2AAE" w:rsidRPr="003E1FF9" w:rsidTr="006F7432">
        <w:trPr>
          <w:trHeight w:val="255"/>
          <w:jc w:val="center"/>
        </w:trPr>
        <w:tc>
          <w:tcPr>
            <w:tcW w:w="3903" w:type="dxa"/>
            <w:gridSpan w:val="2"/>
            <w:tcBorders>
              <w:top w:val="single" w:sz="4" w:space="0" w:color="auto"/>
              <w:left w:val="nil"/>
              <w:bottom w:val="single" w:sz="4" w:space="0" w:color="auto"/>
              <w:right w:val="nil"/>
            </w:tcBorders>
            <w:shd w:val="clear" w:color="auto" w:fill="auto"/>
            <w:vAlign w:val="bottom"/>
            <w:hideMark/>
          </w:tcPr>
          <w:p w:rsidR="000A2AAE" w:rsidRPr="003E1FF9" w:rsidRDefault="000A2AAE" w:rsidP="006F7432">
            <w:pPr>
              <w:widowControl/>
              <w:jc w:val="right"/>
              <w:rPr>
                <w:rFonts w:ascii="Arial" w:hAnsi="Arial" w:cs="Arial"/>
                <w:snapToGrid/>
                <w:sz w:val="20"/>
              </w:rPr>
            </w:pPr>
            <w:r w:rsidRPr="003E1FF9">
              <w:rPr>
                <w:rFonts w:ascii="Arial" w:hAnsi="Arial" w:cs="Arial"/>
                <w:snapToGrid/>
                <w:sz w:val="20"/>
              </w:rPr>
              <w:t>2011 Parameter</w:t>
            </w:r>
          </w:p>
        </w:tc>
        <w:tc>
          <w:tcPr>
            <w:tcW w:w="1273" w:type="dxa"/>
            <w:tcBorders>
              <w:top w:val="single" w:sz="4" w:space="0" w:color="auto"/>
              <w:left w:val="nil"/>
              <w:bottom w:val="single" w:sz="4" w:space="0" w:color="auto"/>
              <w:right w:val="nil"/>
            </w:tcBorders>
            <w:shd w:val="clear" w:color="auto" w:fill="auto"/>
            <w:vAlign w:val="bottom"/>
            <w:hideMark/>
          </w:tcPr>
          <w:p w:rsidR="000A2AAE" w:rsidRPr="003E1FF9" w:rsidRDefault="000A2AAE" w:rsidP="006F7432">
            <w:pPr>
              <w:widowControl/>
              <w:jc w:val="center"/>
              <w:rPr>
                <w:rFonts w:ascii="Arial" w:hAnsi="Arial" w:cs="Arial"/>
                <w:snapToGrid/>
                <w:sz w:val="20"/>
              </w:rPr>
            </w:pPr>
          </w:p>
        </w:tc>
        <w:tc>
          <w:tcPr>
            <w:tcW w:w="1395" w:type="dxa"/>
            <w:tcBorders>
              <w:top w:val="single" w:sz="4" w:space="0" w:color="auto"/>
              <w:left w:val="nil"/>
              <w:bottom w:val="single" w:sz="4" w:space="0" w:color="auto"/>
              <w:right w:val="nil"/>
            </w:tcBorders>
            <w:shd w:val="clear" w:color="auto" w:fill="auto"/>
            <w:vAlign w:val="bottom"/>
            <w:hideMark/>
          </w:tcPr>
          <w:p w:rsidR="000A2AAE" w:rsidRPr="003E1FF9" w:rsidRDefault="000A2AAE" w:rsidP="006F7432">
            <w:pPr>
              <w:widowControl/>
              <w:jc w:val="center"/>
              <w:rPr>
                <w:rFonts w:ascii="Arial" w:hAnsi="Arial" w:cs="Arial"/>
                <w:snapToGrid/>
                <w:sz w:val="20"/>
              </w:rPr>
            </w:pPr>
          </w:p>
        </w:tc>
      </w:tr>
      <w:tr w:rsidR="000A2AAE" w:rsidRPr="003E1FF9" w:rsidTr="006F7432">
        <w:trPr>
          <w:trHeight w:val="255"/>
          <w:jc w:val="center"/>
        </w:trPr>
        <w:tc>
          <w:tcPr>
            <w:tcW w:w="2438" w:type="dxa"/>
            <w:tcBorders>
              <w:top w:val="nil"/>
              <w:left w:val="nil"/>
              <w:bottom w:val="nil"/>
              <w:right w:val="nil"/>
            </w:tcBorders>
            <w:shd w:val="clear" w:color="auto" w:fill="auto"/>
            <w:vAlign w:val="bottom"/>
            <w:hideMark/>
          </w:tcPr>
          <w:p w:rsidR="000A2AAE" w:rsidRPr="003E1FF9" w:rsidRDefault="000A2AAE" w:rsidP="006F7432">
            <w:pPr>
              <w:widowControl/>
              <w:jc w:val="right"/>
              <w:rPr>
                <w:rFonts w:ascii="Arial" w:hAnsi="Arial" w:cs="Arial"/>
                <w:snapToGrid/>
                <w:sz w:val="20"/>
                <w:u w:val="single"/>
              </w:rPr>
            </w:pPr>
            <w:r w:rsidRPr="003E1FF9">
              <w:rPr>
                <w:rFonts w:ascii="Arial" w:hAnsi="Arial" w:cs="Arial"/>
                <w:snapToGrid/>
                <w:sz w:val="20"/>
                <w:u w:val="single"/>
              </w:rPr>
              <w:t>Gender</w:t>
            </w:r>
          </w:p>
        </w:tc>
        <w:tc>
          <w:tcPr>
            <w:tcW w:w="1465" w:type="dxa"/>
            <w:tcBorders>
              <w:top w:val="nil"/>
              <w:left w:val="nil"/>
              <w:bottom w:val="nil"/>
              <w:right w:val="nil"/>
            </w:tcBorders>
            <w:shd w:val="clear" w:color="auto" w:fill="auto"/>
            <w:vAlign w:val="bottom"/>
            <w:hideMark/>
          </w:tcPr>
          <w:p w:rsidR="000A2AAE" w:rsidRPr="003E1FF9" w:rsidRDefault="000A2AAE" w:rsidP="006F7432">
            <w:pPr>
              <w:widowControl/>
              <w:jc w:val="center"/>
              <w:rPr>
                <w:rFonts w:ascii="Arial" w:hAnsi="Arial" w:cs="Arial"/>
                <w:b/>
                <w:bCs/>
                <w:snapToGrid/>
                <w:sz w:val="20"/>
              </w:rPr>
            </w:pPr>
          </w:p>
        </w:tc>
        <w:tc>
          <w:tcPr>
            <w:tcW w:w="1273" w:type="dxa"/>
            <w:tcBorders>
              <w:top w:val="nil"/>
              <w:left w:val="nil"/>
              <w:bottom w:val="nil"/>
              <w:right w:val="nil"/>
            </w:tcBorders>
            <w:shd w:val="clear" w:color="auto" w:fill="auto"/>
            <w:vAlign w:val="bottom"/>
            <w:hideMark/>
          </w:tcPr>
          <w:p w:rsidR="000A2AAE" w:rsidRPr="003E1FF9" w:rsidRDefault="000A2AAE" w:rsidP="006F7432">
            <w:pPr>
              <w:widowControl/>
              <w:jc w:val="center"/>
              <w:rPr>
                <w:rFonts w:ascii="Arial" w:hAnsi="Arial" w:cs="Arial"/>
                <w:b/>
                <w:bCs/>
                <w:snapToGrid/>
                <w:sz w:val="20"/>
              </w:rPr>
            </w:pPr>
          </w:p>
        </w:tc>
        <w:tc>
          <w:tcPr>
            <w:tcW w:w="1395" w:type="dxa"/>
            <w:tcBorders>
              <w:top w:val="nil"/>
              <w:left w:val="nil"/>
              <w:bottom w:val="nil"/>
              <w:right w:val="nil"/>
            </w:tcBorders>
            <w:shd w:val="clear" w:color="auto" w:fill="auto"/>
            <w:vAlign w:val="bottom"/>
            <w:hideMark/>
          </w:tcPr>
          <w:p w:rsidR="000A2AAE" w:rsidRPr="003E1FF9" w:rsidRDefault="000A2AAE" w:rsidP="006F7432">
            <w:pPr>
              <w:widowControl/>
              <w:jc w:val="right"/>
              <w:rPr>
                <w:rFonts w:ascii="Arial" w:hAnsi="Arial" w:cs="Arial"/>
                <w:b/>
                <w:bCs/>
                <w:snapToGrid/>
                <w:sz w:val="20"/>
              </w:rPr>
            </w:pPr>
          </w:p>
        </w:tc>
      </w:tr>
      <w:tr w:rsidR="000A2AAE"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0A2AAE" w:rsidRPr="003E1FF9" w:rsidRDefault="000A2AAE" w:rsidP="006F7432">
            <w:pPr>
              <w:widowControl/>
              <w:jc w:val="right"/>
              <w:rPr>
                <w:rFonts w:ascii="Arial" w:hAnsi="Arial" w:cs="Arial"/>
                <w:snapToGrid/>
                <w:sz w:val="20"/>
              </w:rPr>
            </w:pPr>
            <w:r w:rsidRPr="003E1FF9">
              <w:rPr>
                <w:rFonts w:ascii="Arial" w:hAnsi="Arial" w:cs="Arial"/>
                <w:snapToGrid/>
                <w:sz w:val="20"/>
              </w:rPr>
              <w:t>Male</w:t>
            </w:r>
          </w:p>
        </w:tc>
        <w:tc>
          <w:tcPr>
            <w:tcW w:w="1465"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r w:rsidRPr="003E1FF9">
              <w:rPr>
                <w:rFonts w:ascii="Arial" w:hAnsi="Arial" w:cs="Arial"/>
                <w:snapToGrid/>
                <w:sz w:val="20"/>
              </w:rPr>
              <w:t>48.6</w:t>
            </w:r>
          </w:p>
        </w:tc>
        <w:tc>
          <w:tcPr>
            <w:tcW w:w="1273"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r>
      <w:tr w:rsidR="000A2AAE"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0A2AAE" w:rsidRPr="003E1FF9" w:rsidRDefault="000A2AAE" w:rsidP="006F7432">
            <w:pPr>
              <w:widowControl/>
              <w:jc w:val="right"/>
              <w:rPr>
                <w:rFonts w:ascii="Arial" w:hAnsi="Arial" w:cs="Arial"/>
                <w:snapToGrid/>
                <w:sz w:val="20"/>
              </w:rPr>
            </w:pPr>
            <w:r w:rsidRPr="003E1FF9">
              <w:rPr>
                <w:rFonts w:ascii="Arial" w:hAnsi="Arial" w:cs="Arial"/>
                <w:snapToGrid/>
                <w:sz w:val="20"/>
              </w:rPr>
              <w:t>Female</w:t>
            </w:r>
          </w:p>
        </w:tc>
        <w:tc>
          <w:tcPr>
            <w:tcW w:w="1465"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r w:rsidRPr="003E1FF9">
              <w:rPr>
                <w:rFonts w:ascii="Arial" w:hAnsi="Arial" w:cs="Arial"/>
                <w:snapToGrid/>
                <w:sz w:val="20"/>
              </w:rPr>
              <w:t>51.4</w:t>
            </w:r>
          </w:p>
        </w:tc>
        <w:tc>
          <w:tcPr>
            <w:tcW w:w="1273"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r>
      <w:tr w:rsidR="000A2AAE"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0A2AAE" w:rsidRPr="003E1FF9" w:rsidRDefault="000A2AAE" w:rsidP="006F7432">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0A2AAE" w:rsidRPr="003E1FF9" w:rsidRDefault="000A2AAE" w:rsidP="006F7432">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r>
      <w:tr w:rsidR="000A2AAE"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0A2AAE" w:rsidRPr="003E1FF9" w:rsidRDefault="000A2AAE" w:rsidP="006F7432">
            <w:pPr>
              <w:widowControl/>
              <w:jc w:val="right"/>
              <w:rPr>
                <w:rFonts w:ascii="Arial" w:hAnsi="Arial" w:cs="Arial"/>
                <w:snapToGrid/>
                <w:sz w:val="20"/>
                <w:u w:val="single"/>
              </w:rPr>
            </w:pPr>
            <w:r w:rsidRPr="003E1FF9">
              <w:rPr>
                <w:rFonts w:ascii="Arial" w:hAnsi="Arial" w:cs="Arial"/>
                <w:snapToGrid/>
                <w:sz w:val="20"/>
                <w:u w:val="single"/>
              </w:rPr>
              <w:t>Age</w:t>
            </w:r>
          </w:p>
        </w:tc>
        <w:tc>
          <w:tcPr>
            <w:tcW w:w="1465" w:type="dxa"/>
            <w:tcBorders>
              <w:top w:val="nil"/>
              <w:left w:val="nil"/>
              <w:bottom w:val="nil"/>
              <w:right w:val="nil"/>
            </w:tcBorders>
            <w:shd w:val="clear" w:color="auto" w:fill="auto"/>
            <w:noWrap/>
            <w:vAlign w:val="bottom"/>
            <w:hideMark/>
          </w:tcPr>
          <w:p w:rsidR="000A2AAE" w:rsidRPr="003E1FF9" w:rsidRDefault="000A2AAE" w:rsidP="006F7432">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r>
      <w:tr w:rsidR="000A2AAE"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0A2AAE" w:rsidRPr="003E1FF9" w:rsidRDefault="000A2AAE" w:rsidP="006F7432">
            <w:pPr>
              <w:widowControl/>
              <w:jc w:val="right"/>
              <w:rPr>
                <w:rFonts w:ascii="Arial" w:hAnsi="Arial" w:cs="Arial"/>
                <w:snapToGrid/>
                <w:sz w:val="20"/>
              </w:rPr>
            </w:pPr>
            <w:r w:rsidRPr="003E1FF9">
              <w:rPr>
                <w:rFonts w:ascii="Arial" w:hAnsi="Arial" w:cs="Arial"/>
                <w:snapToGrid/>
                <w:sz w:val="20"/>
              </w:rPr>
              <w:t>18-24</w:t>
            </w:r>
          </w:p>
        </w:tc>
        <w:tc>
          <w:tcPr>
            <w:tcW w:w="1465"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r w:rsidRPr="003E1FF9">
              <w:rPr>
                <w:rFonts w:ascii="Arial" w:hAnsi="Arial" w:cs="Arial"/>
                <w:snapToGrid/>
                <w:sz w:val="20"/>
              </w:rPr>
              <w:t>12.8</w:t>
            </w:r>
          </w:p>
        </w:tc>
        <w:tc>
          <w:tcPr>
            <w:tcW w:w="1273"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r>
      <w:tr w:rsidR="000A2AAE"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0A2AAE" w:rsidRPr="003E1FF9" w:rsidRDefault="000A2AAE" w:rsidP="006F7432">
            <w:pPr>
              <w:widowControl/>
              <w:jc w:val="right"/>
              <w:rPr>
                <w:rFonts w:ascii="Arial" w:hAnsi="Arial" w:cs="Arial"/>
                <w:snapToGrid/>
                <w:sz w:val="20"/>
              </w:rPr>
            </w:pPr>
            <w:r w:rsidRPr="003E1FF9">
              <w:rPr>
                <w:rFonts w:ascii="Arial" w:hAnsi="Arial" w:cs="Arial"/>
                <w:snapToGrid/>
                <w:sz w:val="20"/>
              </w:rPr>
              <w:t>25-34</w:t>
            </w:r>
          </w:p>
        </w:tc>
        <w:tc>
          <w:tcPr>
            <w:tcW w:w="1465"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r w:rsidRPr="003E1FF9">
              <w:rPr>
                <w:rFonts w:ascii="Arial" w:hAnsi="Arial" w:cs="Arial"/>
                <w:snapToGrid/>
                <w:sz w:val="20"/>
              </w:rPr>
              <w:t>18.0</w:t>
            </w:r>
          </w:p>
        </w:tc>
        <w:tc>
          <w:tcPr>
            <w:tcW w:w="1273"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r>
      <w:tr w:rsidR="000A2AAE"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0A2AAE" w:rsidRPr="003E1FF9" w:rsidRDefault="000A2AAE" w:rsidP="006F7432">
            <w:pPr>
              <w:widowControl/>
              <w:jc w:val="right"/>
              <w:rPr>
                <w:rFonts w:ascii="Arial" w:hAnsi="Arial" w:cs="Arial"/>
                <w:snapToGrid/>
                <w:sz w:val="20"/>
              </w:rPr>
            </w:pPr>
            <w:r w:rsidRPr="003E1FF9">
              <w:rPr>
                <w:rFonts w:ascii="Arial" w:hAnsi="Arial" w:cs="Arial"/>
                <w:snapToGrid/>
                <w:sz w:val="20"/>
              </w:rPr>
              <w:t>35-44</w:t>
            </w:r>
          </w:p>
        </w:tc>
        <w:tc>
          <w:tcPr>
            <w:tcW w:w="1465"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r w:rsidRPr="003E1FF9">
              <w:rPr>
                <w:rFonts w:ascii="Arial" w:hAnsi="Arial" w:cs="Arial"/>
                <w:snapToGrid/>
                <w:sz w:val="20"/>
              </w:rPr>
              <w:t>17.2</w:t>
            </w:r>
          </w:p>
        </w:tc>
        <w:tc>
          <w:tcPr>
            <w:tcW w:w="1273"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r>
      <w:tr w:rsidR="000A2AAE"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0A2AAE" w:rsidRPr="003E1FF9" w:rsidRDefault="000A2AAE" w:rsidP="006F7432">
            <w:pPr>
              <w:widowControl/>
              <w:jc w:val="right"/>
              <w:rPr>
                <w:rFonts w:ascii="Arial" w:hAnsi="Arial" w:cs="Arial"/>
                <w:snapToGrid/>
                <w:sz w:val="20"/>
              </w:rPr>
            </w:pPr>
            <w:r w:rsidRPr="003E1FF9">
              <w:rPr>
                <w:rFonts w:ascii="Arial" w:hAnsi="Arial" w:cs="Arial"/>
                <w:snapToGrid/>
                <w:sz w:val="20"/>
              </w:rPr>
              <w:t>45-54</w:t>
            </w:r>
          </w:p>
        </w:tc>
        <w:tc>
          <w:tcPr>
            <w:tcW w:w="1465"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r w:rsidRPr="003E1FF9">
              <w:rPr>
                <w:rFonts w:ascii="Arial" w:hAnsi="Arial" w:cs="Arial"/>
                <w:snapToGrid/>
                <w:sz w:val="20"/>
              </w:rPr>
              <w:t>19.0</w:t>
            </w:r>
          </w:p>
        </w:tc>
        <w:tc>
          <w:tcPr>
            <w:tcW w:w="1273"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r>
      <w:tr w:rsidR="000A2AAE"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0A2AAE" w:rsidRPr="003E1FF9" w:rsidRDefault="000A2AAE" w:rsidP="006F7432">
            <w:pPr>
              <w:widowControl/>
              <w:jc w:val="right"/>
              <w:rPr>
                <w:rFonts w:ascii="Arial" w:hAnsi="Arial" w:cs="Arial"/>
                <w:snapToGrid/>
                <w:sz w:val="20"/>
              </w:rPr>
            </w:pPr>
            <w:r w:rsidRPr="003E1FF9">
              <w:rPr>
                <w:rFonts w:ascii="Arial" w:hAnsi="Arial" w:cs="Arial"/>
                <w:snapToGrid/>
                <w:sz w:val="20"/>
              </w:rPr>
              <w:t>55-64</w:t>
            </w:r>
          </w:p>
        </w:tc>
        <w:tc>
          <w:tcPr>
            <w:tcW w:w="1465"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r w:rsidRPr="003E1FF9">
              <w:rPr>
                <w:rFonts w:ascii="Arial" w:hAnsi="Arial" w:cs="Arial"/>
                <w:snapToGrid/>
                <w:sz w:val="20"/>
              </w:rPr>
              <w:t>16.0</w:t>
            </w:r>
          </w:p>
        </w:tc>
        <w:tc>
          <w:tcPr>
            <w:tcW w:w="1273"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r>
      <w:tr w:rsidR="000A2AAE"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0A2AAE" w:rsidRPr="003E1FF9" w:rsidRDefault="000A2AAE" w:rsidP="006F7432">
            <w:pPr>
              <w:widowControl/>
              <w:jc w:val="right"/>
              <w:rPr>
                <w:rFonts w:ascii="Arial" w:hAnsi="Arial" w:cs="Arial"/>
                <w:snapToGrid/>
                <w:sz w:val="20"/>
              </w:rPr>
            </w:pPr>
            <w:r w:rsidRPr="003E1FF9">
              <w:rPr>
                <w:rFonts w:ascii="Arial" w:hAnsi="Arial" w:cs="Arial"/>
                <w:snapToGrid/>
                <w:sz w:val="20"/>
              </w:rPr>
              <w:t>65+</w:t>
            </w:r>
          </w:p>
        </w:tc>
        <w:tc>
          <w:tcPr>
            <w:tcW w:w="1465"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r w:rsidRPr="003E1FF9">
              <w:rPr>
                <w:rFonts w:ascii="Arial" w:hAnsi="Arial" w:cs="Arial"/>
                <w:snapToGrid/>
                <w:sz w:val="20"/>
              </w:rPr>
              <w:t>17.0</w:t>
            </w:r>
          </w:p>
        </w:tc>
        <w:tc>
          <w:tcPr>
            <w:tcW w:w="1273"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r>
      <w:tr w:rsidR="000A2AAE"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0A2AAE" w:rsidRPr="003E1FF9" w:rsidRDefault="000A2AAE" w:rsidP="006F7432">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0A2AAE" w:rsidRPr="003E1FF9" w:rsidRDefault="000A2AAE" w:rsidP="006F7432">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r>
      <w:tr w:rsidR="000A2AAE"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0A2AAE" w:rsidRPr="003E1FF9" w:rsidRDefault="000A2AAE" w:rsidP="006F7432">
            <w:pPr>
              <w:widowControl/>
              <w:jc w:val="right"/>
              <w:rPr>
                <w:rFonts w:ascii="Arial" w:hAnsi="Arial" w:cs="Arial"/>
                <w:snapToGrid/>
                <w:sz w:val="20"/>
                <w:u w:val="single"/>
              </w:rPr>
            </w:pPr>
            <w:r w:rsidRPr="003E1FF9">
              <w:rPr>
                <w:rFonts w:ascii="Arial" w:hAnsi="Arial" w:cs="Arial"/>
                <w:snapToGrid/>
                <w:sz w:val="20"/>
                <w:u w:val="single"/>
              </w:rPr>
              <w:t>Education</w:t>
            </w:r>
          </w:p>
        </w:tc>
        <w:tc>
          <w:tcPr>
            <w:tcW w:w="1465" w:type="dxa"/>
            <w:tcBorders>
              <w:top w:val="nil"/>
              <w:left w:val="nil"/>
              <w:bottom w:val="nil"/>
              <w:right w:val="nil"/>
            </w:tcBorders>
            <w:shd w:val="clear" w:color="auto" w:fill="auto"/>
            <w:noWrap/>
            <w:vAlign w:val="bottom"/>
            <w:hideMark/>
          </w:tcPr>
          <w:p w:rsidR="000A2AAE" w:rsidRPr="003E1FF9" w:rsidRDefault="000A2AAE" w:rsidP="006F7432">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r>
      <w:tr w:rsidR="000A2AAE"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0A2AAE" w:rsidRPr="003E1FF9" w:rsidRDefault="000A2AAE" w:rsidP="006F7432">
            <w:pPr>
              <w:widowControl/>
              <w:jc w:val="right"/>
              <w:rPr>
                <w:rFonts w:ascii="Arial" w:hAnsi="Arial" w:cs="Arial"/>
                <w:snapToGrid/>
                <w:sz w:val="20"/>
              </w:rPr>
            </w:pPr>
            <w:r w:rsidRPr="003E1FF9">
              <w:rPr>
                <w:rFonts w:ascii="Arial" w:hAnsi="Arial" w:cs="Arial"/>
                <w:snapToGrid/>
                <w:sz w:val="20"/>
              </w:rPr>
              <w:t>Less than HS Graduate</w:t>
            </w:r>
          </w:p>
        </w:tc>
        <w:tc>
          <w:tcPr>
            <w:tcW w:w="1465"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r w:rsidRPr="003E1FF9">
              <w:rPr>
                <w:rFonts w:ascii="Arial" w:hAnsi="Arial" w:cs="Arial"/>
                <w:snapToGrid/>
                <w:sz w:val="20"/>
              </w:rPr>
              <w:t>13.3</w:t>
            </w:r>
          </w:p>
        </w:tc>
        <w:tc>
          <w:tcPr>
            <w:tcW w:w="1273"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r>
      <w:tr w:rsidR="000A2AAE"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0A2AAE" w:rsidRPr="003E1FF9" w:rsidRDefault="000A2AAE" w:rsidP="006F7432">
            <w:pPr>
              <w:widowControl/>
              <w:jc w:val="right"/>
              <w:rPr>
                <w:rFonts w:ascii="Arial" w:hAnsi="Arial" w:cs="Arial"/>
                <w:snapToGrid/>
                <w:sz w:val="20"/>
              </w:rPr>
            </w:pPr>
            <w:r w:rsidRPr="003E1FF9">
              <w:rPr>
                <w:rFonts w:ascii="Arial" w:hAnsi="Arial" w:cs="Arial"/>
                <w:snapToGrid/>
                <w:sz w:val="20"/>
              </w:rPr>
              <w:t>HS Graduate</w:t>
            </w:r>
          </w:p>
        </w:tc>
        <w:tc>
          <w:tcPr>
            <w:tcW w:w="1465"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r w:rsidRPr="003E1FF9">
              <w:rPr>
                <w:rFonts w:ascii="Arial" w:hAnsi="Arial" w:cs="Arial"/>
                <w:snapToGrid/>
                <w:sz w:val="20"/>
              </w:rPr>
              <w:t>34.4</w:t>
            </w:r>
          </w:p>
        </w:tc>
        <w:tc>
          <w:tcPr>
            <w:tcW w:w="1273"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r>
      <w:tr w:rsidR="000A2AAE"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0A2AAE" w:rsidRPr="003E1FF9" w:rsidRDefault="000A2AAE" w:rsidP="006F7432">
            <w:pPr>
              <w:widowControl/>
              <w:jc w:val="right"/>
              <w:rPr>
                <w:rFonts w:ascii="Arial" w:hAnsi="Arial" w:cs="Arial"/>
                <w:snapToGrid/>
                <w:sz w:val="20"/>
              </w:rPr>
            </w:pPr>
            <w:r w:rsidRPr="003E1FF9">
              <w:rPr>
                <w:rFonts w:ascii="Arial" w:hAnsi="Arial" w:cs="Arial"/>
                <w:snapToGrid/>
                <w:sz w:val="20"/>
              </w:rPr>
              <w:t>Some College</w:t>
            </w:r>
          </w:p>
        </w:tc>
        <w:tc>
          <w:tcPr>
            <w:tcW w:w="1465"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r w:rsidRPr="003E1FF9">
              <w:rPr>
                <w:rFonts w:ascii="Arial" w:hAnsi="Arial" w:cs="Arial"/>
                <w:snapToGrid/>
                <w:sz w:val="20"/>
              </w:rPr>
              <w:t>24.5</w:t>
            </w:r>
          </w:p>
        </w:tc>
        <w:tc>
          <w:tcPr>
            <w:tcW w:w="1273"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r>
      <w:tr w:rsidR="000A2AAE"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0A2AAE" w:rsidRPr="003E1FF9" w:rsidRDefault="000A2AAE" w:rsidP="006F7432">
            <w:pPr>
              <w:widowControl/>
              <w:jc w:val="right"/>
              <w:rPr>
                <w:rFonts w:ascii="Arial" w:hAnsi="Arial" w:cs="Arial"/>
                <w:snapToGrid/>
                <w:sz w:val="20"/>
              </w:rPr>
            </w:pPr>
            <w:r w:rsidRPr="003E1FF9">
              <w:rPr>
                <w:rFonts w:ascii="Arial" w:hAnsi="Arial" w:cs="Arial"/>
                <w:snapToGrid/>
                <w:sz w:val="20"/>
              </w:rPr>
              <w:t>College Graduate</w:t>
            </w:r>
          </w:p>
        </w:tc>
        <w:tc>
          <w:tcPr>
            <w:tcW w:w="1465"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r w:rsidRPr="003E1FF9">
              <w:rPr>
                <w:rFonts w:ascii="Arial" w:hAnsi="Arial" w:cs="Arial"/>
                <w:snapToGrid/>
                <w:sz w:val="20"/>
              </w:rPr>
              <w:t>27.8</w:t>
            </w:r>
          </w:p>
        </w:tc>
        <w:tc>
          <w:tcPr>
            <w:tcW w:w="1273"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r>
      <w:tr w:rsidR="000A2AAE"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0A2AAE" w:rsidRPr="003E1FF9" w:rsidRDefault="000A2AAE" w:rsidP="006F7432">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0A2AAE" w:rsidRPr="003E1FF9" w:rsidRDefault="000A2AAE" w:rsidP="006F7432">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r>
      <w:tr w:rsidR="000A2AAE"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0A2AAE" w:rsidRPr="003E1FF9" w:rsidRDefault="000A2AAE" w:rsidP="006F7432">
            <w:pPr>
              <w:widowControl/>
              <w:jc w:val="right"/>
              <w:rPr>
                <w:rFonts w:ascii="Arial" w:hAnsi="Arial" w:cs="Arial"/>
                <w:snapToGrid/>
                <w:sz w:val="20"/>
                <w:u w:val="single"/>
              </w:rPr>
            </w:pPr>
            <w:r w:rsidRPr="003E1FF9">
              <w:rPr>
                <w:rFonts w:ascii="Arial" w:hAnsi="Arial" w:cs="Arial"/>
                <w:snapToGrid/>
                <w:sz w:val="20"/>
                <w:u w:val="single"/>
              </w:rPr>
              <w:t>Race/Ethnicity</w:t>
            </w:r>
          </w:p>
        </w:tc>
        <w:tc>
          <w:tcPr>
            <w:tcW w:w="1465" w:type="dxa"/>
            <w:tcBorders>
              <w:top w:val="nil"/>
              <w:left w:val="nil"/>
              <w:bottom w:val="nil"/>
              <w:right w:val="nil"/>
            </w:tcBorders>
            <w:shd w:val="clear" w:color="auto" w:fill="auto"/>
            <w:noWrap/>
            <w:vAlign w:val="bottom"/>
            <w:hideMark/>
          </w:tcPr>
          <w:p w:rsidR="000A2AAE" w:rsidRPr="003E1FF9" w:rsidRDefault="000A2AAE" w:rsidP="006F7432">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r>
      <w:tr w:rsidR="000A2AAE"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0A2AAE" w:rsidRPr="003E1FF9" w:rsidRDefault="000A2AAE" w:rsidP="006F7432">
            <w:pPr>
              <w:widowControl/>
              <w:jc w:val="right"/>
              <w:rPr>
                <w:rFonts w:ascii="Arial" w:hAnsi="Arial" w:cs="Arial"/>
                <w:snapToGrid/>
                <w:sz w:val="20"/>
              </w:rPr>
            </w:pPr>
            <w:r w:rsidRPr="003E1FF9">
              <w:rPr>
                <w:rFonts w:ascii="Arial" w:hAnsi="Arial" w:cs="Arial"/>
                <w:snapToGrid/>
                <w:sz w:val="20"/>
              </w:rPr>
              <w:t>White/not Hispanic</w:t>
            </w:r>
          </w:p>
        </w:tc>
        <w:tc>
          <w:tcPr>
            <w:tcW w:w="1465"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r w:rsidRPr="003E1FF9">
              <w:rPr>
                <w:rFonts w:ascii="Arial" w:hAnsi="Arial" w:cs="Arial"/>
                <w:snapToGrid/>
                <w:sz w:val="20"/>
              </w:rPr>
              <w:t>68.0</w:t>
            </w:r>
          </w:p>
        </w:tc>
        <w:tc>
          <w:tcPr>
            <w:tcW w:w="1273"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r>
      <w:tr w:rsidR="000A2AAE"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0A2AAE" w:rsidRPr="003E1FF9" w:rsidRDefault="000A2AAE" w:rsidP="006F7432">
            <w:pPr>
              <w:widowControl/>
              <w:jc w:val="right"/>
              <w:rPr>
                <w:rFonts w:ascii="Arial" w:hAnsi="Arial" w:cs="Arial"/>
                <w:snapToGrid/>
                <w:sz w:val="20"/>
              </w:rPr>
            </w:pPr>
            <w:r w:rsidRPr="003E1FF9">
              <w:rPr>
                <w:rFonts w:ascii="Arial" w:hAnsi="Arial" w:cs="Arial"/>
                <w:snapToGrid/>
                <w:sz w:val="20"/>
              </w:rPr>
              <w:t>Black/not Hispanic</w:t>
            </w:r>
          </w:p>
        </w:tc>
        <w:tc>
          <w:tcPr>
            <w:tcW w:w="1465"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r w:rsidRPr="003E1FF9">
              <w:rPr>
                <w:rFonts w:ascii="Arial" w:hAnsi="Arial" w:cs="Arial"/>
                <w:snapToGrid/>
                <w:sz w:val="20"/>
              </w:rPr>
              <w:t>11.6</w:t>
            </w:r>
          </w:p>
        </w:tc>
        <w:tc>
          <w:tcPr>
            <w:tcW w:w="1273"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r>
      <w:tr w:rsidR="000A2AAE"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0A2AAE" w:rsidRPr="003E1FF9" w:rsidRDefault="000A2AAE" w:rsidP="006F7432">
            <w:pPr>
              <w:widowControl/>
              <w:jc w:val="right"/>
              <w:rPr>
                <w:rFonts w:ascii="Arial" w:hAnsi="Arial" w:cs="Arial"/>
                <w:snapToGrid/>
                <w:sz w:val="20"/>
              </w:rPr>
            </w:pPr>
            <w:r w:rsidRPr="003E1FF9">
              <w:rPr>
                <w:rFonts w:ascii="Arial" w:hAnsi="Arial" w:cs="Arial"/>
                <w:snapToGrid/>
                <w:sz w:val="20"/>
              </w:rPr>
              <w:t>Hispanic</w:t>
            </w:r>
          </w:p>
        </w:tc>
        <w:tc>
          <w:tcPr>
            <w:tcW w:w="1465"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r w:rsidRPr="003E1FF9">
              <w:rPr>
                <w:rFonts w:ascii="Arial" w:hAnsi="Arial" w:cs="Arial"/>
                <w:snapToGrid/>
                <w:sz w:val="20"/>
              </w:rPr>
              <w:t>14.1</w:t>
            </w:r>
          </w:p>
        </w:tc>
        <w:tc>
          <w:tcPr>
            <w:tcW w:w="1273"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r>
      <w:tr w:rsidR="000A2AAE"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0A2AAE" w:rsidRPr="003E1FF9" w:rsidRDefault="000A2AAE" w:rsidP="006F7432">
            <w:pPr>
              <w:widowControl/>
              <w:jc w:val="right"/>
              <w:rPr>
                <w:rFonts w:ascii="Arial" w:hAnsi="Arial" w:cs="Arial"/>
                <w:snapToGrid/>
                <w:sz w:val="20"/>
              </w:rPr>
            </w:pPr>
            <w:r w:rsidRPr="003E1FF9">
              <w:rPr>
                <w:rFonts w:ascii="Arial" w:hAnsi="Arial" w:cs="Arial"/>
                <w:snapToGrid/>
                <w:sz w:val="20"/>
              </w:rPr>
              <w:t>Other/not Hispanic</w:t>
            </w:r>
          </w:p>
        </w:tc>
        <w:tc>
          <w:tcPr>
            <w:tcW w:w="1465"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r w:rsidRPr="003E1FF9">
              <w:rPr>
                <w:rFonts w:ascii="Arial" w:hAnsi="Arial" w:cs="Arial"/>
                <w:snapToGrid/>
                <w:sz w:val="20"/>
              </w:rPr>
              <w:t>6.3</w:t>
            </w:r>
          </w:p>
        </w:tc>
        <w:tc>
          <w:tcPr>
            <w:tcW w:w="1273"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r>
      <w:tr w:rsidR="000A2AAE"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0A2AAE" w:rsidRPr="003E1FF9" w:rsidRDefault="000A2AAE" w:rsidP="006F7432">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0A2AAE" w:rsidRPr="003E1FF9" w:rsidRDefault="000A2AAE" w:rsidP="006F7432">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r>
      <w:tr w:rsidR="000A2AAE"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0A2AAE" w:rsidRPr="003E1FF9" w:rsidRDefault="000A2AAE" w:rsidP="006F7432">
            <w:pPr>
              <w:widowControl/>
              <w:jc w:val="right"/>
              <w:rPr>
                <w:rFonts w:ascii="Arial" w:hAnsi="Arial" w:cs="Arial"/>
                <w:snapToGrid/>
                <w:sz w:val="20"/>
                <w:u w:val="single"/>
              </w:rPr>
            </w:pPr>
            <w:r w:rsidRPr="003E1FF9">
              <w:rPr>
                <w:rFonts w:ascii="Arial" w:hAnsi="Arial" w:cs="Arial"/>
                <w:snapToGrid/>
                <w:sz w:val="20"/>
                <w:u w:val="single"/>
              </w:rPr>
              <w:t>Region</w:t>
            </w:r>
          </w:p>
        </w:tc>
        <w:tc>
          <w:tcPr>
            <w:tcW w:w="1465" w:type="dxa"/>
            <w:tcBorders>
              <w:top w:val="nil"/>
              <w:left w:val="nil"/>
              <w:bottom w:val="nil"/>
              <w:right w:val="nil"/>
            </w:tcBorders>
            <w:shd w:val="clear" w:color="auto" w:fill="auto"/>
            <w:noWrap/>
            <w:vAlign w:val="bottom"/>
            <w:hideMark/>
          </w:tcPr>
          <w:p w:rsidR="000A2AAE" w:rsidRPr="003E1FF9" w:rsidRDefault="000A2AAE" w:rsidP="006F7432">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r>
      <w:tr w:rsidR="000A2AAE"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0A2AAE" w:rsidRPr="003E1FF9" w:rsidRDefault="000A2AAE" w:rsidP="006F7432">
            <w:pPr>
              <w:widowControl/>
              <w:jc w:val="right"/>
              <w:rPr>
                <w:rFonts w:ascii="Arial" w:hAnsi="Arial" w:cs="Arial"/>
                <w:snapToGrid/>
                <w:sz w:val="20"/>
              </w:rPr>
            </w:pPr>
            <w:r w:rsidRPr="003E1FF9">
              <w:rPr>
                <w:rFonts w:ascii="Arial" w:hAnsi="Arial" w:cs="Arial"/>
                <w:snapToGrid/>
                <w:sz w:val="20"/>
              </w:rPr>
              <w:t>Northeast</w:t>
            </w:r>
          </w:p>
        </w:tc>
        <w:tc>
          <w:tcPr>
            <w:tcW w:w="1465"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r w:rsidRPr="003E1FF9">
              <w:rPr>
                <w:rFonts w:ascii="Arial" w:hAnsi="Arial" w:cs="Arial"/>
                <w:snapToGrid/>
                <w:sz w:val="20"/>
              </w:rPr>
              <w:t>18.5</w:t>
            </w:r>
          </w:p>
        </w:tc>
        <w:tc>
          <w:tcPr>
            <w:tcW w:w="1273"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r>
      <w:tr w:rsidR="000A2AAE"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0A2AAE" w:rsidRPr="003E1FF9" w:rsidRDefault="000A2AAE" w:rsidP="006F7432">
            <w:pPr>
              <w:widowControl/>
              <w:jc w:val="right"/>
              <w:rPr>
                <w:rFonts w:ascii="Arial" w:hAnsi="Arial" w:cs="Arial"/>
                <w:snapToGrid/>
                <w:sz w:val="20"/>
              </w:rPr>
            </w:pPr>
            <w:r w:rsidRPr="003E1FF9">
              <w:rPr>
                <w:rFonts w:ascii="Arial" w:hAnsi="Arial" w:cs="Arial"/>
                <w:snapToGrid/>
                <w:sz w:val="20"/>
              </w:rPr>
              <w:t>Midwest</w:t>
            </w:r>
          </w:p>
        </w:tc>
        <w:tc>
          <w:tcPr>
            <w:tcW w:w="1465"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r w:rsidRPr="003E1FF9">
              <w:rPr>
                <w:rFonts w:ascii="Arial" w:hAnsi="Arial" w:cs="Arial"/>
                <w:snapToGrid/>
                <w:sz w:val="20"/>
              </w:rPr>
              <w:t>21.8</w:t>
            </w:r>
          </w:p>
        </w:tc>
        <w:tc>
          <w:tcPr>
            <w:tcW w:w="1273"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r>
      <w:tr w:rsidR="000A2AAE"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0A2AAE" w:rsidRPr="003E1FF9" w:rsidRDefault="000A2AAE" w:rsidP="006F7432">
            <w:pPr>
              <w:widowControl/>
              <w:jc w:val="right"/>
              <w:rPr>
                <w:rFonts w:ascii="Arial" w:hAnsi="Arial" w:cs="Arial"/>
                <w:snapToGrid/>
                <w:sz w:val="20"/>
              </w:rPr>
            </w:pPr>
            <w:r w:rsidRPr="003E1FF9">
              <w:rPr>
                <w:rFonts w:ascii="Arial" w:hAnsi="Arial" w:cs="Arial"/>
                <w:snapToGrid/>
                <w:sz w:val="20"/>
              </w:rPr>
              <w:t>South</w:t>
            </w:r>
          </w:p>
        </w:tc>
        <w:tc>
          <w:tcPr>
            <w:tcW w:w="1465"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r w:rsidRPr="003E1FF9">
              <w:rPr>
                <w:rFonts w:ascii="Arial" w:hAnsi="Arial" w:cs="Arial"/>
                <w:snapToGrid/>
                <w:sz w:val="20"/>
              </w:rPr>
              <w:t>37.0</w:t>
            </w:r>
          </w:p>
        </w:tc>
        <w:tc>
          <w:tcPr>
            <w:tcW w:w="1273"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r>
      <w:tr w:rsidR="000A2AAE"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0A2AAE" w:rsidRPr="003E1FF9" w:rsidRDefault="000A2AAE" w:rsidP="006F7432">
            <w:pPr>
              <w:widowControl/>
              <w:jc w:val="right"/>
              <w:rPr>
                <w:rFonts w:ascii="Arial" w:hAnsi="Arial" w:cs="Arial"/>
                <w:snapToGrid/>
                <w:sz w:val="20"/>
              </w:rPr>
            </w:pPr>
            <w:r w:rsidRPr="003E1FF9">
              <w:rPr>
                <w:rFonts w:ascii="Arial" w:hAnsi="Arial" w:cs="Arial"/>
                <w:snapToGrid/>
                <w:sz w:val="20"/>
              </w:rPr>
              <w:t>West</w:t>
            </w:r>
          </w:p>
        </w:tc>
        <w:tc>
          <w:tcPr>
            <w:tcW w:w="1465"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r w:rsidRPr="003E1FF9">
              <w:rPr>
                <w:rFonts w:ascii="Arial" w:hAnsi="Arial" w:cs="Arial"/>
                <w:snapToGrid/>
                <w:sz w:val="20"/>
              </w:rPr>
              <w:t>22.7</w:t>
            </w:r>
          </w:p>
        </w:tc>
        <w:tc>
          <w:tcPr>
            <w:tcW w:w="1273"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r>
      <w:tr w:rsidR="000A2AAE"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0A2AAE" w:rsidRPr="003E1FF9" w:rsidRDefault="000A2AAE" w:rsidP="006F7432">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0A2AAE" w:rsidRPr="003E1FF9" w:rsidRDefault="000A2AAE" w:rsidP="006F7432">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r>
      <w:tr w:rsidR="000A2AAE"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0A2AAE" w:rsidRPr="003E1FF9" w:rsidRDefault="000A2AAE" w:rsidP="006F7432">
            <w:pPr>
              <w:widowControl/>
              <w:jc w:val="right"/>
              <w:rPr>
                <w:rFonts w:ascii="Arial" w:hAnsi="Arial" w:cs="Arial"/>
                <w:snapToGrid/>
                <w:sz w:val="20"/>
                <w:u w:val="single"/>
              </w:rPr>
            </w:pPr>
            <w:r w:rsidRPr="003E1FF9">
              <w:rPr>
                <w:rFonts w:ascii="Arial" w:hAnsi="Arial" w:cs="Arial"/>
                <w:snapToGrid/>
                <w:sz w:val="20"/>
                <w:u w:val="single"/>
              </w:rPr>
              <w:t>County Pop. Density</w:t>
            </w:r>
          </w:p>
        </w:tc>
        <w:tc>
          <w:tcPr>
            <w:tcW w:w="1465" w:type="dxa"/>
            <w:tcBorders>
              <w:top w:val="nil"/>
              <w:left w:val="nil"/>
              <w:bottom w:val="nil"/>
              <w:right w:val="nil"/>
            </w:tcBorders>
            <w:shd w:val="clear" w:color="auto" w:fill="auto"/>
            <w:noWrap/>
            <w:vAlign w:val="bottom"/>
            <w:hideMark/>
          </w:tcPr>
          <w:p w:rsidR="000A2AAE" w:rsidRPr="003E1FF9" w:rsidRDefault="000A2AAE" w:rsidP="006F7432">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r>
      <w:tr w:rsidR="000A2AAE"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0A2AAE" w:rsidRPr="003E1FF9" w:rsidRDefault="000A2AAE" w:rsidP="006F7432">
            <w:pPr>
              <w:widowControl/>
              <w:jc w:val="right"/>
              <w:rPr>
                <w:rFonts w:ascii="Arial" w:hAnsi="Arial" w:cs="Arial"/>
                <w:snapToGrid/>
                <w:sz w:val="20"/>
              </w:rPr>
            </w:pPr>
            <w:r w:rsidRPr="003E1FF9">
              <w:rPr>
                <w:rFonts w:ascii="Arial" w:hAnsi="Arial" w:cs="Arial"/>
                <w:snapToGrid/>
                <w:sz w:val="20"/>
              </w:rPr>
              <w:t>1 - Lowest</w:t>
            </w:r>
          </w:p>
        </w:tc>
        <w:tc>
          <w:tcPr>
            <w:tcW w:w="1465"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r w:rsidRPr="003E1FF9">
              <w:rPr>
                <w:rFonts w:ascii="Arial" w:hAnsi="Arial" w:cs="Arial"/>
                <w:snapToGrid/>
                <w:sz w:val="20"/>
              </w:rPr>
              <w:t>20.1</w:t>
            </w:r>
          </w:p>
        </w:tc>
        <w:tc>
          <w:tcPr>
            <w:tcW w:w="1273"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r>
      <w:tr w:rsidR="000A2AAE"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0A2AAE" w:rsidRPr="003E1FF9" w:rsidRDefault="000A2AAE" w:rsidP="006F7432">
            <w:pPr>
              <w:widowControl/>
              <w:jc w:val="right"/>
              <w:rPr>
                <w:rFonts w:ascii="Arial" w:hAnsi="Arial" w:cs="Arial"/>
                <w:snapToGrid/>
                <w:sz w:val="20"/>
              </w:rPr>
            </w:pPr>
            <w:r w:rsidRPr="003E1FF9">
              <w:rPr>
                <w:rFonts w:ascii="Arial" w:hAnsi="Arial" w:cs="Arial"/>
                <w:snapToGrid/>
                <w:sz w:val="20"/>
              </w:rPr>
              <w:t>2</w:t>
            </w:r>
          </w:p>
        </w:tc>
        <w:tc>
          <w:tcPr>
            <w:tcW w:w="1465"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r w:rsidRPr="003E1FF9">
              <w:rPr>
                <w:rFonts w:ascii="Arial" w:hAnsi="Arial" w:cs="Arial"/>
                <w:snapToGrid/>
                <w:sz w:val="20"/>
              </w:rPr>
              <w:t>20.0</w:t>
            </w:r>
          </w:p>
        </w:tc>
        <w:tc>
          <w:tcPr>
            <w:tcW w:w="1273"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r>
      <w:tr w:rsidR="000A2AAE"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0A2AAE" w:rsidRPr="003E1FF9" w:rsidRDefault="000A2AAE" w:rsidP="006F7432">
            <w:pPr>
              <w:widowControl/>
              <w:jc w:val="right"/>
              <w:rPr>
                <w:rFonts w:ascii="Arial" w:hAnsi="Arial" w:cs="Arial"/>
                <w:snapToGrid/>
                <w:sz w:val="20"/>
              </w:rPr>
            </w:pPr>
            <w:r w:rsidRPr="003E1FF9">
              <w:rPr>
                <w:rFonts w:ascii="Arial" w:hAnsi="Arial" w:cs="Arial"/>
                <w:snapToGrid/>
                <w:sz w:val="20"/>
              </w:rPr>
              <w:t>3</w:t>
            </w:r>
          </w:p>
        </w:tc>
        <w:tc>
          <w:tcPr>
            <w:tcW w:w="1465"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r w:rsidRPr="003E1FF9">
              <w:rPr>
                <w:rFonts w:ascii="Arial" w:hAnsi="Arial" w:cs="Arial"/>
                <w:snapToGrid/>
                <w:sz w:val="20"/>
              </w:rPr>
              <w:t>20.1</w:t>
            </w:r>
          </w:p>
        </w:tc>
        <w:tc>
          <w:tcPr>
            <w:tcW w:w="1273"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r>
      <w:tr w:rsidR="000A2AAE"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0A2AAE" w:rsidRPr="003E1FF9" w:rsidRDefault="000A2AAE" w:rsidP="006F7432">
            <w:pPr>
              <w:widowControl/>
              <w:jc w:val="right"/>
              <w:rPr>
                <w:rFonts w:ascii="Arial" w:hAnsi="Arial" w:cs="Arial"/>
                <w:snapToGrid/>
                <w:sz w:val="20"/>
              </w:rPr>
            </w:pPr>
            <w:r w:rsidRPr="003E1FF9">
              <w:rPr>
                <w:rFonts w:ascii="Arial" w:hAnsi="Arial" w:cs="Arial"/>
                <w:snapToGrid/>
                <w:sz w:val="20"/>
              </w:rPr>
              <w:t>4</w:t>
            </w:r>
          </w:p>
        </w:tc>
        <w:tc>
          <w:tcPr>
            <w:tcW w:w="1465"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r w:rsidRPr="003E1FF9">
              <w:rPr>
                <w:rFonts w:ascii="Arial" w:hAnsi="Arial" w:cs="Arial"/>
                <w:snapToGrid/>
                <w:sz w:val="20"/>
              </w:rPr>
              <w:t>20.2</w:t>
            </w:r>
          </w:p>
        </w:tc>
        <w:tc>
          <w:tcPr>
            <w:tcW w:w="1273"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r>
      <w:tr w:rsidR="000A2AAE"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0A2AAE" w:rsidRPr="003E1FF9" w:rsidRDefault="000A2AAE" w:rsidP="006F7432">
            <w:pPr>
              <w:widowControl/>
              <w:jc w:val="right"/>
              <w:rPr>
                <w:rFonts w:ascii="Arial" w:hAnsi="Arial" w:cs="Arial"/>
                <w:snapToGrid/>
                <w:sz w:val="20"/>
              </w:rPr>
            </w:pPr>
            <w:r w:rsidRPr="003E1FF9">
              <w:rPr>
                <w:rFonts w:ascii="Arial" w:hAnsi="Arial" w:cs="Arial"/>
                <w:snapToGrid/>
                <w:sz w:val="20"/>
              </w:rPr>
              <w:t>5 - Highest</w:t>
            </w:r>
          </w:p>
        </w:tc>
        <w:tc>
          <w:tcPr>
            <w:tcW w:w="1465"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r w:rsidRPr="003E1FF9">
              <w:rPr>
                <w:rFonts w:ascii="Arial" w:hAnsi="Arial" w:cs="Arial"/>
                <w:snapToGrid/>
                <w:sz w:val="20"/>
              </w:rPr>
              <w:t>19.6</w:t>
            </w:r>
          </w:p>
        </w:tc>
        <w:tc>
          <w:tcPr>
            <w:tcW w:w="1273"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r>
      <w:tr w:rsidR="000A2AAE"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0A2AAE" w:rsidRPr="003E1FF9" w:rsidRDefault="000A2AAE" w:rsidP="006F7432">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0A2AAE" w:rsidRPr="003E1FF9" w:rsidRDefault="000A2AAE" w:rsidP="006F7432">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r>
      <w:tr w:rsidR="000A2AAE"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0A2AAE" w:rsidRPr="003E1FF9" w:rsidRDefault="000A2AAE" w:rsidP="006F7432">
            <w:pPr>
              <w:widowControl/>
              <w:jc w:val="right"/>
              <w:rPr>
                <w:rFonts w:ascii="Arial" w:hAnsi="Arial" w:cs="Arial"/>
                <w:snapToGrid/>
                <w:sz w:val="20"/>
                <w:u w:val="single"/>
              </w:rPr>
            </w:pPr>
            <w:r w:rsidRPr="003E1FF9">
              <w:rPr>
                <w:rFonts w:ascii="Arial" w:hAnsi="Arial" w:cs="Arial"/>
                <w:snapToGrid/>
                <w:sz w:val="20"/>
                <w:u w:val="single"/>
              </w:rPr>
              <w:t>Household Phone Use</w:t>
            </w:r>
          </w:p>
        </w:tc>
        <w:tc>
          <w:tcPr>
            <w:tcW w:w="1465" w:type="dxa"/>
            <w:tcBorders>
              <w:top w:val="nil"/>
              <w:left w:val="nil"/>
              <w:bottom w:val="nil"/>
              <w:right w:val="nil"/>
            </w:tcBorders>
            <w:shd w:val="clear" w:color="auto" w:fill="auto"/>
            <w:noWrap/>
            <w:vAlign w:val="bottom"/>
            <w:hideMark/>
          </w:tcPr>
          <w:p w:rsidR="000A2AAE" w:rsidRPr="003E1FF9" w:rsidRDefault="000A2AAE" w:rsidP="006F7432">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r>
      <w:tr w:rsidR="000A2AAE"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0A2AAE" w:rsidRPr="003E1FF9" w:rsidRDefault="000A2AAE" w:rsidP="006F7432">
            <w:pPr>
              <w:widowControl/>
              <w:jc w:val="right"/>
              <w:rPr>
                <w:rFonts w:ascii="Arial" w:hAnsi="Arial" w:cs="Arial"/>
                <w:snapToGrid/>
                <w:sz w:val="20"/>
              </w:rPr>
            </w:pPr>
            <w:r w:rsidRPr="003E1FF9">
              <w:rPr>
                <w:rFonts w:ascii="Arial" w:hAnsi="Arial" w:cs="Arial"/>
                <w:snapToGrid/>
                <w:sz w:val="20"/>
              </w:rPr>
              <w:t>LLO</w:t>
            </w:r>
          </w:p>
        </w:tc>
        <w:tc>
          <w:tcPr>
            <w:tcW w:w="1465"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r w:rsidRPr="003E1FF9">
              <w:rPr>
                <w:rFonts w:ascii="Arial" w:hAnsi="Arial" w:cs="Arial"/>
                <w:snapToGrid/>
                <w:sz w:val="20"/>
              </w:rPr>
              <w:t>7.6</w:t>
            </w:r>
          </w:p>
        </w:tc>
        <w:tc>
          <w:tcPr>
            <w:tcW w:w="1273"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r>
      <w:tr w:rsidR="000A2AAE"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0A2AAE" w:rsidRPr="003E1FF9" w:rsidRDefault="000A2AAE" w:rsidP="006F7432">
            <w:pPr>
              <w:widowControl/>
              <w:jc w:val="right"/>
              <w:rPr>
                <w:rFonts w:ascii="Arial" w:hAnsi="Arial" w:cs="Arial"/>
                <w:snapToGrid/>
                <w:sz w:val="20"/>
              </w:rPr>
            </w:pPr>
            <w:r w:rsidRPr="003E1FF9">
              <w:rPr>
                <w:rFonts w:ascii="Arial" w:hAnsi="Arial" w:cs="Arial"/>
                <w:snapToGrid/>
                <w:sz w:val="20"/>
              </w:rPr>
              <w:t>Dual</w:t>
            </w:r>
          </w:p>
        </w:tc>
        <w:tc>
          <w:tcPr>
            <w:tcW w:w="1465"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r w:rsidRPr="003E1FF9">
              <w:rPr>
                <w:rFonts w:ascii="Arial" w:hAnsi="Arial" w:cs="Arial"/>
                <w:snapToGrid/>
                <w:sz w:val="20"/>
              </w:rPr>
              <w:t>59.4</w:t>
            </w:r>
          </w:p>
        </w:tc>
        <w:tc>
          <w:tcPr>
            <w:tcW w:w="1273"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r>
      <w:tr w:rsidR="000A2AAE"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0A2AAE" w:rsidRPr="003E1FF9" w:rsidRDefault="000A2AAE" w:rsidP="006F7432">
            <w:pPr>
              <w:widowControl/>
              <w:jc w:val="right"/>
              <w:rPr>
                <w:rFonts w:ascii="Arial" w:hAnsi="Arial" w:cs="Arial"/>
                <w:snapToGrid/>
                <w:sz w:val="20"/>
              </w:rPr>
            </w:pPr>
            <w:r w:rsidRPr="003E1FF9">
              <w:rPr>
                <w:rFonts w:ascii="Arial" w:hAnsi="Arial" w:cs="Arial"/>
                <w:snapToGrid/>
                <w:sz w:val="20"/>
              </w:rPr>
              <w:t>CPO</w:t>
            </w:r>
          </w:p>
        </w:tc>
        <w:tc>
          <w:tcPr>
            <w:tcW w:w="1465"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r w:rsidRPr="003E1FF9">
              <w:rPr>
                <w:rFonts w:ascii="Arial" w:hAnsi="Arial" w:cs="Arial"/>
                <w:snapToGrid/>
                <w:sz w:val="20"/>
              </w:rPr>
              <w:t>33.0</w:t>
            </w:r>
          </w:p>
        </w:tc>
        <w:tc>
          <w:tcPr>
            <w:tcW w:w="1273"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r>
      <w:tr w:rsidR="000A2AAE"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0A2AAE" w:rsidRPr="003E1FF9" w:rsidRDefault="000A2AAE" w:rsidP="006F7432">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0A2AAE" w:rsidRPr="003E1FF9" w:rsidRDefault="000A2AAE" w:rsidP="006F7432">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r>
      <w:tr w:rsidR="000A2AAE"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0A2AAE" w:rsidRPr="003E1FF9" w:rsidRDefault="000A2AAE" w:rsidP="006F7432">
            <w:pPr>
              <w:widowControl/>
              <w:jc w:val="right"/>
              <w:rPr>
                <w:rFonts w:ascii="Arial" w:hAnsi="Arial" w:cs="Arial"/>
                <w:snapToGrid/>
                <w:sz w:val="20"/>
                <w:u w:val="single"/>
              </w:rPr>
            </w:pPr>
            <w:r w:rsidRPr="003E1FF9">
              <w:rPr>
                <w:rFonts w:ascii="Arial" w:hAnsi="Arial" w:cs="Arial"/>
                <w:snapToGrid/>
                <w:sz w:val="20"/>
                <w:u w:val="single"/>
              </w:rPr>
              <w:t># of adults in HH</w:t>
            </w:r>
          </w:p>
        </w:tc>
        <w:tc>
          <w:tcPr>
            <w:tcW w:w="1465" w:type="dxa"/>
            <w:tcBorders>
              <w:top w:val="nil"/>
              <w:left w:val="nil"/>
              <w:bottom w:val="nil"/>
              <w:right w:val="nil"/>
            </w:tcBorders>
            <w:shd w:val="clear" w:color="auto" w:fill="auto"/>
            <w:noWrap/>
            <w:vAlign w:val="bottom"/>
            <w:hideMark/>
          </w:tcPr>
          <w:p w:rsidR="000A2AAE" w:rsidRPr="003E1FF9" w:rsidRDefault="000A2AAE" w:rsidP="006F7432">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r>
      <w:tr w:rsidR="000A2AAE" w:rsidRPr="003E1FF9" w:rsidTr="006F7432">
        <w:trPr>
          <w:trHeight w:val="255"/>
          <w:jc w:val="center"/>
        </w:trPr>
        <w:tc>
          <w:tcPr>
            <w:tcW w:w="2438" w:type="dxa"/>
            <w:tcBorders>
              <w:top w:val="nil"/>
              <w:left w:val="nil"/>
              <w:bottom w:val="nil"/>
              <w:right w:val="nil"/>
            </w:tcBorders>
            <w:shd w:val="clear" w:color="auto" w:fill="auto"/>
            <w:noWrap/>
            <w:vAlign w:val="bottom"/>
            <w:hideMark/>
          </w:tcPr>
          <w:p w:rsidR="000A2AAE" w:rsidRPr="003E1FF9" w:rsidRDefault="000A2AAE" w:rsidP="006F7432">
            <w:pPr>
              <w:widowControl/>
              <w:jc w:val="right"/>
              <w:rPr>
                <w:rFonts w:ascii="Arial" w:hAnsi="Arial" w:cs="Arial"/>
                <w:snapToGrid/>
                <w:sz w:val="20"/>
              </w:rPr>
            </w:pPr>
            <w:r w:rsidRPr="003E1FF9">
              <w:rPr>
                <w:rFonts w:ascii="Arial" w:hAnsi="Arial" w:cs="Arial"/>
                <w:snapToGrid/>
                <w:sz w:val="20"/>
              </w:rPr>
              <w:t>One</w:t>
            </w:r>
          </w:p>
        </w:tc>
        <w:tc>
          <w:tcPr>
            <w:tcW w:w="1465"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r w:rsidRPr="003E1FF9">
              <w:rPr>
                <w:rFonts w:ascii="Arial" w:hAnsi="Arial" w:cs="Arial"/>
                <w:snapToGrid/>
                <w:sz w:val="20"/>
              </w:rPr>
              <w:t>17.0</w:t>
            </w:r>
          </w:p>
        </w:tc>
        <w:tc>
          <w:tcPr>
            <w:tcW w:w="1273"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r>
      <w:tr w:rsidR="000A2AAE" w:rsidRPr="003E1FF9" w:rsidTr="006F7432">
        <w:trPr>
          <w:trHeight w:val="255"/>
          <w:jc w:val="center"/>
        </w:trPr>
        <w:tc>
          <w:tcPr>
            <w:tcW w:w="2438" w:type="dxa"/>
            <w:tcBorders>
              <w:top w:val="nil"/>
              <w:left w:val="nil"/>
              <w:right w:val="nil"/>
            </w:tcBorders>
            <w:shd w:val="clear" w:color="auto" w:fill="auto"/>
            <w:noWrap/>
            <w:vAlign w:val="bottom"/>
            <w:hideMark/>
          </w:tcPr>
          <w:p w:rsidR="000A2AAE" w:rsidRPr="003E1FF9" w:rsidRDefault="000A2AAE" w:rsidP="006F7432">
            <w:pPr>
              <w:widowControl/>
              <w:jc w:val="right"/>
              <w:rPr>
                <w:rFonts w:ascii="Arial" w:hAnsi="Arial" w:cs="Arial"/>
                <w:snapToGrid/>
                <w:sz w:val="20"/>
              </w:rPr>
            </w:pPr>
            <w:r w:rsidRPr="003E1FF9">
              <w:rPr>
                <w:rFonts w:ascii="Arial" w:hAnsi="Arial" w:cs="Arial"/>
                <w:snapToGrid/>
                <w:sz w:val="20"/>
              </w:rPr>
              <w:t>Two</w:t>
            </w:r>
          </w:p>
        </w:tc>
        <w:tc>
          <w:tcPr>
            <w:tcW w:w="1465" w:type="dxa"/>
            <w:tcBorders>
              <w:top w:val="nil"/>
              <w:left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r w:rsidRPr="003E1FF9">
              <w:rPr>
                <w:rFonts w:ascii="Arial" w:hAnsi="Arial" w:cs="Arial"/>
                <w:snapToGrid/>
                <w:sz w:val="20"/>
              </w:rPr>
              <w:t>52.9</w:t>
            </w:r>
          </w:p>
        </w:tc>
        <w:tc>
          <w:tcPr>
            <w:tcW w:w="1273" w:type="dxa"/>
            <w:tcBorders>
              <w:top w:val="nil"/>
              <w:left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c>
          <w:tcPr>
            <w:tcW w:w="1395" w:type="dxa"/>
            <w:tcBorders>
              <w:top w:val="nil"/>
              <w:left w:val="nil"/>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r>
      <w:tr w:rsidR="000A2AAE" w:rsidRPr="003E1FF9" w:rsidTr="006F7432">
        <w:trPr>
          <w:trHeight w:val="255"/>
          <w:jc w:val="center"/>
        </w:trPr>
        <w:tc>
          <w:tcPr>
            <w:tcW w:w="2438" w:type="dxa"/>
            <w:tcBorders>
              <w:top w:val="nil"/>
              <w:left w:val="nil"/>
              <w:bottom w:val="single" w:sz="4" w:space="0" w:color="auto"/>
              <w:right w:val="nil"/>
            </w:tcBorders>
            <w:shd w:val="clear" w:color="auto" w:fill="auto"/>
            <w:noWrap/>
            <w:vAlign w:val="bottom"/>
            <w:hideMark/>
          </w:tcPr>
          <w:p w:rsidR="000A2AAE" w:rsidRPr="003E1FF9" w:rsidRDefault="000A2AAE" w:rsidP="006F7432">
            <w:pPr>
              <w:widowControl/>
              <w:jc w:val="right"/>
              <w:rPr>
                <w:rFonts w:ascii="Arial" w:hAnsi="Arial" w:cs="Arial"/>
                <w:snapToGrid/>
                <w:sz w:val="20"/>
              </w:rPr>
            </w:pPr>
            <w:r w:rsidRPr="003E1FF9">
              <w:rPr>
                <w:rFonts w:ascii="Arial" w:hAnsi="Arial" w:cs="Arial"/>
                <w:snapToGrid/>
                <w:sz w:val="20"/>
              </w:rPr>
              <w:lastRenderedPageBreak/>
              <w:t>Three +</w:t>
            </w:r>
          </w:p>
        </w:tc>
        <w:tc>
          <w:tcPr>
            <w:tcW w:w="1465" w:type="dxa"/>
            <w:tcBorders>
              <w:top w:val="nil"/>
              <w:left w:val="nil"/>
              <w:bottom w:val="single" w:sz="4" w:space="0" w:color="auto"/>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r w:rsidRPr="003E1FF9">
              <w:rPr>
                <w:rFonts w:ascii="Arial" w:hAnsi="Arial" w:cs="Arial"/>
                <w:snapToGrid/>
                <w:sz w:val="20"/>
              </w:rPr>
              <w:t>30.1</w:t>
            </w:r>
          </w:p>
        </w:tc>
        <w:tc>
          <w:tcPr>
            <w:tcW w:w="1273" w:type="dxa"/>
            <w:tcBorders>
              <w:top w:val="nil"/>
              <w:left w:val="nil"/>
              <w:bottom w:val="single" w:sz="4" w:space="0" w:color="auto"/>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c>
          <w:tcPr>
            <w:tcW w:w="1395" w:type="dxa"/>
            <w:tcBorders>
              <w:top w:val="nil"/>
              <w:left w:val="nil"/>
              <w:bottom w:val="single" w:sz="4" w:space="0" w:color="auto"/>
              <w:right w:val="nil"/>
            </w:tcBorders>
            <w:shd w:val="clear" w:color="auto" w:fill="auto"/>
            <w:noWrap/>
            <w:vAlign w:val="bottom"/>
            <w:hideMark/>
          </w:tcPr>
          <w:p w:rsidR="000A2AAE" w:rsidRPr="003E1FF9" w:rsidRDefault="000A2AAE" w:rsidP="006F7432">
            <w:pPr>
              <w:widowControl/>
              <w:jc w:val="center"/>
              <w:rPr>
                <w:rFonts w:ascii="Arial" w:hAnsi="Arial" w:cs="Arial"/>
                <w:snapToGrid/>
                <w:sz w:val="20"/>
              </w:rPr>
            </w:pPr>
          </w:p>
        </w:tc>
      </w:tr>
    </w:tbl>
    <w:p w:rsidR="000A2AAE" w:rsidRPr="00A41B71" w:rsidRDefault="000A2AAE" w:rsidP="000A2AAE">
      <w:pPr>
        <w:pStyle w:val="Heading1"/>
        <w:spacing w:line="480" w:lineRule="auto"/>
        <w:rPr>
          <w:rFonts w:ascii="Times New Roman" w:hAnsi="Times New Roman"/>
          <w:sz w:val="24"/>
        </w:rPr>
      </w:pPr>
      <w:r w:rsidRPr="00A41B71">
        <w:rPr>
          <w:rFonts w:ascii="Times New Roman" w:hAnsi="Times New Roman"/>
          <w:sz w:val="24"/>
        </w:rPr>
        <w:t>Effects of Sample Design on Statistical Inference</w:t>
      </w:r>
    </w:p>
    <w:p w:rsidR="000A2AAE" w:rsidRPr="00A41B71" w:rsidRDefault="000A2AAE" w:rsidP="000A2AAE">
      <w:pPr>
        <w:pStyle w:val="BodyofReport"/>
      </w:pPr>
      <w:r w:rsidRPr="00A41B71">
        <w:t xml:space="preserve">Post-data collection statistical adjustments require analysis procedures that reflect departures from simple random sampling. PSRAI calculates the effects of these design features so that an appropriate adjustment can be incorporated into tests of statistical significance when using these data. The so-called "design effect" or </w:t>
      </w:r>
      <w:proofErr w:type="spellStart"/>
      <w:r w:rsidRPr="00A41B71">
        <w:rPr>
          <w:i/>
        </w:rPr>
        <w:t>deff</w:t>
      </w:r>
      <w:proofErr w:type="spellEnd"/>
      <w:r w:rsidRPr="00A41B71">
        <w:t xml:space="preserve"> represents the loss in statistical efficiency that results from a disproportionate sample design and systematic non-response. </w:t>
      </w:r>
    </w:p>
    <w:p w:rsidR="000A2AAE" w:rsidRPr="00A41B71" w:rsidRDefault="000A2AAE" w:rsidP="000A2AAE">
      <w:pPr>
        <w:pStyle w:val="BodyofReport"/>
      </w:pPr>
      <w:r w:rsidRPr="00A41B71">
        <w:t xml:space="preserve">PSRAI calculates the composite design effect for a sample of size </w:t>
      </w:r>
      <w:r w:rsidRPr="00A41B71">
        <w:rPr>
          <w:i/>
        </w:rPr>
        <w:t>n</w:t>
      </w:r>
      <w:r w:rsidRPr="00A41B71">
        <w:t xml:space="preserve">, with each case having a weight, </w:t>
      </w:r>
      <w:proofErr w:type="spellStart"/>
      <w:proofErr w:type="gramStart"/>
      <w:r w:rsidRPr="00A41B71">
        <w:rPr>
          <w:i/>
        </w:rPr>
        <w:t>w</w:t>
      </w:r>
      <w:r w:rsidRPr="00A41B71">
        <w:rPr>
          <w:i/>
          <w:vertAlign w:val="subscript"/>
        </w:rPr>
        <w:t>i</w:t>
      </w:r>
      <w:proofErr w:type="spellEnd"/>
      <w:proofErr w:type="gramEnd"/>
      <w:r w:rsidRPr="00A41B71">
        <w:t xml:space="preserve"> as:</w:t>
      </w:r>
    </w:p>
    <w:p w:rsidR="000A2AAE" w:rsidRPr="00A41B71" w:rsidRDefault="000A2AAE" w:rsidP="000A2AAE">
      <w:pPr>
        <w:jc w:val="center"/>
      </w:pPr>
      <w:r w:rsidRPr="00B85DC4">
        <w:rPr>
          <w:noProof/>
          <w:sz w:val="20"/>
        </w:rPr>
        <w:pict>
          <v:shape id="_x0000_s1026" type="#_x0000_t75" style="position:absolute;left:0;text-align:left;margin-left:187.9pt;margin-top:.1pt;width:91.8pt;height:70.7pt;z-index:251660288" fillcolor="window">
            <v:imagedata r:id="rId11" o:title=""/>
            <w10:wrap type="square"/>
          </v:shape>
          <o:OLEObject Type="Embed" ProgID="Equation.3" ShapeID="_x0000_s1026" DrawAspect="Content" ObjectID="_1402494825" r:id="rId12"/>
        </w:pict>
      </w:r>
    </w:p>
    <w:p w:rsidR="000A2AAE" w:rsidRPr="00A41B71" w:rsidRDefault="000A2AAE" w:rsidP="000A2AAE">
      <w:pPr>
        <w:pStyle w:val="BodyofReport"/>
        <w:rPr>
          <w:highlight w:val="yellow"/>
        </w:rPr>
      </w:pPr>
      <w:r w:rsidRPr="00B85DC4">
        <w:rPr>
          <w:noProof/>
          <w:sz w:val="20"/>
          <w:highlight w:val="yellow"/>
        </w:rPr>
        <w:pict>
          <v:shapetype id="_x0000_t202" coordsize="21600,21600" o:spt="202" path="m,l,21600r21600,l21600,xe">
            <v:stroke joinstyle="miter"/>
            <v:path gradientshapeok="t" o:connecttype="rect"/>
          </v:shapetype>
          <v:shape id="_x0000_s1027" type="#_x0000_t202" style="position:absolute;left:0;text-align:left;margin-left:361.3pt;margin-top:8.95pt;width:75.95pt;height:26.4pt;z-index:251661312" stroked="f">
            <v:textbox>
              <w:txbxContent>
                <w:p w:rsidR="000A2AAE" w:rsidRDefault="000A2AAE" w:rsidP="000A2AAE">
                  <w:pPr>
                    <w:rPr>
                      <w:i/>
                      <w:iCs/>
                    </w:rPr>
                  </w:pPr>
                  <w:proofErr w:type="gramStart"/>
                  <w:r>
                    <w:rPr>
                      <w:i/>
                      <w:iCs/>
                    </w:rPr>
                    <w:t>formula</w:t>
                  </w:r>
                  <w:proofErr w:type="gramEnd"/>
                  <w:r>
                    <w:rPr>
                      <w:i/>
                      <w:iCs/>
                    </w:rPr>
                    <w:t xml:space="preserve"> 1</w:t>
                  </w:r>
                </w:p>
              </w:txbxContent>
            </v:textbox>
            <w10:wrap type="topAndBottom"/>
          </v:shape>
        </w:pict>
      </w:r>
    </w:p>
    <w:p w:rsidR="000A2AAE" w:rsidRPr="00A41B71" w:rsidRDefault="000A2AAE" w:rsidP="000A2AAE">
      <w:pPr>
        <w:pStyle w:val="BodyofReport"/>
        <w:rPr>
          <w:highlight w:val="yellow"/>
        </w:rPr>
      </w:pPr>
    </w:p>
    <w:p w:rsidR="000A2AAE" w:rsidRPr="00A41B71" w:rsidRDefault="000A2AAE" w:rsidP="000A2AAE">
      <w:pPr>
        <w:pStyle w:val="BodyofReport"/>
        <w:rPr>
          <w:highlight w:val="yellow"/>
        </w:rPr>
      </w:pPr>
    </w:p>
    <w:p w:rsidR="000A2AAE" w:rsidRPr="00A41B71" w:rsidRDefault="000A2AAE" w:rsidP="000A2AAE">
      <w:pPr>
        <w:pStyle w:val="BodyofReport"/>
        <w:rPr>
          <w:highlight w:val="yellow"/>
        </w:rPr>
      </w:pPr>
    </w:p>
    <w:p w:rsidR="000A2AAE" w:rsidRPr="00A41B71" w:rsidRDefault="000A2AAE" w:rsidP="000A2AAE">
      <w:pPr>
        <w:pStyle w:val="BodyofReport"/>
        <w:keepNext/>
        <w:widowControl w:val="0"/>
      </w:pPr>
      <w:r w:rsidRPr="00A41B71">
        <w:t xml:space="preserve">In a wide range of situations, the adjusted </w:t>
      </w:r>
      <w:r w:rsidRPr="00A41B71">
        <w:rPr>
          <w:i/>
          <w:iCs/>
        </w:rPr>
        <w:t>standard error</w:t>
      </w:r>
      <w:r w:rsidRPr="00A41B71">
        <w:t xml:space="preserve"> of a statistic should be calculated by multiplying the usual formula by the square root of the design effect (√</w:t>
      </w:r>
      <w:proofErr w:type="spellStart"/>
      <w:proofErr w:type="gramStart"/>
      <w:r w:rsidRPr="00A41B71">
        <w:rPr>
          <w:i/>
          <w:iCs/>
        </w:rPr>
        <w:t>deff</w:t>
      </w:r>
      <w:proofErr w:type="spellEnd"/>
      <w:r w:rsidRPr="00A41B71">
        <w:rPr>
          <w:i/>
          <w:iCs/>
        </w:rPr>
        <w:t xml:space="preserve"> </w:t>
      </w:r>
      <w:r w:rsidRPr="00A41B71">
        <w:t>)</w:t>
      </w:r>
      <w:proofErr w:type="gramEnd"/>
      <w:r w:rsidRPr="00A41B71">
        <w:t>. Thus, the formula for computing the 95% confidence interval around a percentage is:</w:t>
      </w:r>
    </w:p>
    <w:p w:rsidR="000A2AAE" w:rsidRPr="00A41B71" w:rsidRDefault="000A2AAE" w:rsidP="000A2AAE">
      <w:pPr>
        <w:keepNext/>
        <w:rPr>
          <w:highlight w:val="yellow"/>
        </w:rPr>
      </w:pPr>
      <w:r w:rsidRPr="00B85DC4">
        <w:rPr>
          <w:noProof/>
          <w:sz w:val="20"/>
          <w:highlight w:val="yellow"/>
        </w:rPr>
        <w:pict>
          <v:shape id="_x0000_s1028" type="#_x0000_t75" style="position:absolute;margin-left:156.7pt;margin-top:13.85pt;width:149.3pt;height:40.3pt;z-index:251662336" fillcolor="window">
            <v:imagedata r:id="rId13" o:title=""/>
            <w10:wrap type="square"/>
          </v:shape>
          <o:OLEObject Type="Embed" ProgID="Equation.3" ShapeID="_x0000_s1028" DrawAspect="Content" ObjectID="_1402494826" r:id="rId14"/>
        </w:pict>
      </w:r>
    </w:p>
    <w:p w:rsidR="000A2AAE" w:rsidRPr="00A41B71" w:rsidRDefault="000A2AAE" w:rsidP="000A2AAE">
      <w:pPr>
        <w:keepNext/>
        <w:ind w:firstLine="720"/>
        <w:jc w:val="center"/>
        <w:rPr>
          <w:highlight w:val="yellow"/>
        </w:rPr>
      </w:pPr>
      <w:r w:rsidRPr="00B85DC4">
        <w:rPr>
          <w:noProof/>
          <w:sz w:val="20"/>
          <w:highlight w:val="yellow"/>
        </w:rPr>
        <w:pict>
          <v:shape id="_x0000_s1029" type="#_x0000_t202" style="position:absolute;left:0;text-align:left;margin-left:361.45pt;margin-top:4.3pt;width:76pt;height:26.4pt;z-index:251663360" stroked="f">
            <v:textbox>
              <w:txbxContent>
                <w:p w:rsidR="000A2AAE" w:rsidRDefault="000A2AAE" w:rsidP="000A2AAE">
                  <w:pPr>
                    <w:rPr>
                      <w:i/>
                      <w:iCs/>
                    </w:rPr>
                  </w:pPr>
                  <w:proofErr w:type="gramStart"/>
                  <w:r>
                    <w:rPr>
                      <w:i/>
                      <w:iCs/>
                    </w:rPr>
                    <w:t>formula</w:t>
                  </w:r>
                  <w:proofErr w:type="gramEnd"/>
                  <w:r>
                    <w:rPr>
                      <w:i/>
                      <w:iCs/>
                    </w:rPr>
                    <w:t xml:space="preserve"> 2</w:t>
                  </w:r>
                </w:p>
              </w:txbxContent>
            </v:textbox>
            <w10:wrap type="topAndBottom"/>
          </v:shape>
        </w:pict>
      </w:r>
    </w:p>
    <w:p w:rsidR="000A2AAE" w:rsidRPr="00A41B71" w:rsidRDefault="000A2AAE" w:rsidP="000A2AAE">
      <w:pPr>
        <w:pStyle w:val="BodyofReport"/>
        <w:ind w:firstLine="0"/>
        <w:rPr>
          <w:highlight w:val="yellow"/>
        </w:rPr>
      </w:pPr>
    </w:p>
    <w:p w:rsidR="000A2AAE" w:rsidRPr="00A41B71" w:rsidRDefault="000A2AAE" w:rsidP="000A2AAE">
      <w:pPr>
        <w:pStyle w:val="BodyofReport"/>
        <w:ind w:firstLine="0"/>
        <w:rPr>
          <w:highlight w:val="yellow"/>
        </w:rPr>
      </w:pPr>
    </w:p>
    <w:p w:rsidR="000A2AAE" w:rsidRPr="00A41B71" w:rsidRDefault="000A2AAE" w:rsidP="000A2AAE">
      <w:pPr>
        <w:pStyle w:val="BodyofReport"/>
        <w:ind w:firstLine="0"/>
      </w:pPr>
      <w:proofErr w:type="gramStart"/>
      <w:r w:rsidRPr="00A41B71">
        <w:t>where</w:t>
      </w:r>
      <w:proofErr w:type="gramEnd"/>
      <w:r w:rsidRPr="00A41B71">
        <w:t xml:space="preserve"> </w:t>
      </w:r>
      <w:r w:rsidRPr="00A41B71">
        <w:rPr>
          <w:position w:val="-10"/>
        </w:rPr>
        <w:object w:dxaOrig="240" w:dyaOrig="320">
          <v:shape id="_x0000_i1028" type="#_x0000_t75" style="width:12.25pt;height:15.6pt" o:ole="" fillcolor="window">
            <v:imagedata r:id="rId15" o:title=""/>
          </v:shape>
          <o:OLEObject Type="Embed" ProgID="Equation.3" ShapeID="_x0000_i1028" DrawAspect="Content" ObjectID="_1402494824" r:id="rId16"/>
        </w:object>
      </w:r>
      <w:r w:rsidRPr="00A41B71">
        <w:t xml:space="preserve"> is the sample estimate and </w:t>
      </w:r>
      <w:r w:rsidRPr="00A41B71">
        <w:rPr>
          <w:i/>
        </w:rPr>
        <w:t>n</w:t>
      </w:r>
      <w:r w:rsidRPr="00A41B71">
        <w:t xml:space="preserve"> is the </w:t>
      </w:r>
      <w:proofErr w:type="spellStart"/>
      <w:r w:rsidRPr="00A41B71">
        <w:t>unweighted</w:t>
      </w:r>
      <w:proofErr w:type="spellEnd"/>
      <w:r w:rsidRPr="00A41B71">
        <w:t xml:space="preserve"> number of sample cases in the group being considered.</w:t>
      </w:r>
    </w:p>
    <w:p w:rsidR="000A2AAE" w:rsidRPr="00A41B71" w:rsidRDefault="000A2AAE" w:rsidP="000A2AAE">
      <w:pPr>
        <w:pStyle w:val="BodyofReport"/>
        <w:ind w:firstLine="0"/>
      </w:pPr>
      <w:r w:rsidRPr="00A41B71">
        <w:tab/>
        <w:t xml:space="preserve">The survey’s </w:t>
      </w:r>
      <w:r w:rsidRPr="00A41B71">
        <w:rPr>
          <w:i/>
          <w:iCs/>
        </w:rPr>
        <w:t>margin of error</w:t>
      </w:r>
      <w:r w:rsidRPr="00A41B71">
        <w:t xml:space="preserve"> is the largest 95% confidence interval for any estimated proportion based on the total sample— the one around 50%. It is important to remember that sampling fluctuations are only one possible source of error in a survey estimate. Other sources, such as respondent selection bias, questionnaire wording and reporting inaccuracy, may contribute additional error of greater or lesser magnitude.</w:t>
      </w:r>
    </w:p>
    <w:p w:rsidR="000A2AAE" w:rsidRPr="00A41B71" w:rsidRDefault="000A2AAE" w:rsidP="000A2AAE">
      <w:pPr>
        <w:pStyle w:val="BodyofReport"/>
        <w:ind w:firstLine="0"/>
        <w:rPr>
          <w:highlight w:val="yellow"/>
        </w:rPr>
      </w:pPr>
    </w:p>
    <w:p w:rsidR="000A2AAE" w:rsidRPr="00A41B71" w:rsidRDefault="000A2AAE" w:rsidP="000A2AAE">
      <w:pPr>
        <w:widowControl/>
        <w:rPr>
          <w:b/>
          <w:caps/>
          <w:kern w:val="28"/>
          <w:highlight w:val="yellow"/>
        </w:rPr>
      </w:pPr>
    </w:p>
    <w:p w:rsidR="000A2AAE" w:rsidRPr="00A41B71" w:rsidRDefault="000A2AAE" w:rsidP="00D25B92">
      <w:pPr>
        <w:pStyle w:val="BodyofReport"/>
      </w:pPr>
    </w:p>
    <w:sectPr w:rsidR="000A2AAE" w:rsidRPr="00A41B71" w:rsidSect="00F26D49">
      <w:footerReference w:type="even" r:id="rId17"/>
      <w:footerReference w:type="default" r:id="rId18"/>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95C0F" w:rsidRDefault="00E95C0F">
      <w:r>
        <w:separator/>
      </w:r>
    </w:p>
  </w:endnote>
  <w:endnote w:type="continuationSeparator" w:id="0">
    <w:p w:rsidR="00E95C0F" w:rsidRDefault="00E95C0F">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3ECE" w:rsidRDefault="00143EC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143ECE" w:rsidRDefault="00143ECE">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3ECE" w:rsidRDefault="00143EC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0A2AAE">
      <w:rPr>
        <w:rStyle w:val="PageNumber"/>
        <w:noProof/>
      </w:rPr>
      <w:t>5</w:t>
    </w:r>
    <w:r>
      <w:rPr>
        <w:rStyle w:val="PageNumber"/>
      </w:rPr>
      <w:fldChar w:fldCharType="end"/>
    </w:r>
  </w:p>
  <w:p w:rsidR="00143ECE" w:rsidRDefault="00143ECE">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95C0F" w:rsidRDefault="00E95C0F">
      <w:r>
        <w:separator/>
      </w:r>
    </w:p>
  </w:footnote>
  <w:footnote w:type="continuationSeparator" w:id="0">
    <w:p w:rsidR="00E95C0F" w:rsidRDefault="00E95C0F">
      <w:r>
        <w:continuationSeparator/>
      </w:r>
    </w:p>
  </w:footnote>
  <w:footnote w:id="1">
    <w:p w:rsidR="000A2AAE" w:rsidRDefault="000A2AAE" w:rsidP="000A2AAE">
      <w:pPr>
        <w:pStyle w:val="FootnoteText"/>
      </w:pPr>
      <w:r>
        <w:rPr>
          <w:rStyle w:val="FootnoteReference"/>
        </w:rPr>
        <w:footnoteRef/>
      </w:r>
      <w:r>
        <w:t xml:space="preserve"> i.e., whether respondents have only a landline telephone, only a cell phone, or both kinds of telephone.</w:t>
      </w:r>
    </w:p>
    <w:p w:rsidR="000A2AAE" w:rsidRDefault="000A2AAE" w:rsidP="000A2AAE">
      <w:pPr>
        <w:pStyle w:val="FootnoteText"/>
      </w:pPr>
    </w:p>
  </w:footnote>
  <w:footnote w:id="2">
    <w:p w:rsidR="000A2AAE" w:rsidRDefault="000A2AAE" w:rsidP="000A2AAE">
      <w:pPr>
        <w:pStyle w:val="FootnoteText"/>
      </w:pPr>
      <w:r>
        <w:rPr>
          <w:rStyle w:val="FootnoteReference"/>
        </w:rPr>
        <w:footnoteRef/>
      </w:r>
      <w:r>
        <w:t xml:space="preserve"> </w:t>
      </w:r>
      <w:r>
        <w:t>Blumberg SJ, Luke JV. Wireless substitution: Early release of estimates from the National Health Interview Survey, January-June, 2011. National Center for Health Statistics. Dec. 2011.</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bordersDoNotSurroundHeader/>
  <w:bordersDoNotSurroundFooter/>
  <w:activeWritingStyle w:appName="MSWord" w:lang="en-US" w:vendorID="64" w:dllVersion="131077" w:nlCheck="1" w:checkStyle="1"/>
  <w:activeWritingStyle w:appName="MSWord" w:lang="en-US" w:vendorID="64" w:dllVersion="131078" w:nlCheck="1" w:checkStyle="1"/>
  <w:proofState w:spelling="clean" w:grammar="clean"/>
  <w:stylePaneFormatFilter w:val="3F01"/>
  <w:doNotTrackMoves/>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D44672"/>
    <w:rsid w:val="00007A41"/>
    <w:rsid w:val="00011612"/>
    <w:rsid w:val="000121BB"/>
    <w:rsid w:val="00016FEF"/>
    <w:rsid w:val="0002104A"/>
    <w:rsid w:val="00021B01"/>
    <w:rsid w:val="00023842"/>
    <w:rsid w:val="00026A8A"/>
    <w:rsid w:val="00030D23"/>
    <w:rsid w:val="00033809"/>
    <w:rsid w:val="000412A2"/>
    <w:rsid w:val="00044D12"/>
    <w:rsid w:val="00044DFC"/>
    <w:rsid w:val="00056770"/>
    <w:rsid w:val="00057BF3"/>
    <w:rsid w:val="000629BE"/>
    <w:rsid w:val="00070454"/>
    <w:rsid w:val="00070E07"/>
    <w:rsid w:val="00083D69"/>
    <w:rsid w:val="00090193"/>
    <w:rsid w:val="00093439"/>
    <w:rsid w:val="000A2AAE"/>
    <w:rsid w:val="000B6883"/>
    <w:rsid w:val="000C28AF"/>
    <w:rsid w:val="000C34F7"/>
    <w:rsid w:val="000C4CFF"/>
    <w:rsid w:val="000C4E36"/>
    <w:rsid w:val="000D7392"/>
    <w:rsid w:val="000E02FF"/>
    <w:rsid w:val="000F198F"/>
    <w:rsid w:val="000F6120"/>
    <w:rsid w:val="000F7DEE"/>
    <w:rsid w:val="00111706"/>
    <w:rsid w:val="001231E3"/>
    <w:rsid w:val="00130280"/>
    <w:rsid w:val="00131799"/>
    <w:rsid w:val="001362BA"/>
    <w:rsid w:val="00143ECE"/>
    <w:rsid w:val="001463B9"/>
    <w:rsid w:val="001527D9"/>
    <w:rsid w:val="00157883"/>
    <w:rsid w:val="00163173"/>
    <w:rsid w:val="00190979"/>
    <w:rsid w:val="00191961"/>
    <w:rsid w:val="00192741"/>
    <w:rsid w:val="001A672F"/>
    <w:rsid w:val="001B1B36"/>
    <w:rsid w:val="001B3E1B"/>
    <w:rsid w:val="001B71BB"/>
    <w:rsid w:val="001C31FE"/>
    <w:rsid w:val="001C5024"/>
    <w:rsid w:val="001C5067"/>
    <w:rsid w:val="001C71AB"/>
    <w:rsid w:val="001D2280"/>
    <w:rsid w:val="001E0D82"/>
    <w:rsid w:val="001E4EF6"/>
    <w:rsid w:val="001E6B63"/>
    <w:rsid w:val="001E749A"/>
    <w:rsid w:val="001F0B0B"/>
    <w:rsid w:val="001F3A26"/>
    <w:rsid w:val="00211B95"/>
    <w:rsid w:val="00216E22"/>
    <w:rsid w:val="00220A73"/>
    <w:rsid w:val="00225B39"/>
    <w:rsid w:val="00235E22"/>
    <w:rsid w:val="00237DDA"/>
    <w:rsid w:val="00257E51"/>
    <w:rsid w:val="0026323F"/>
    <w:rsid w:val="0026513D"/>
    <w:rsid w:val="00265327"/>
    <w:rsid w:val="0027751D"/>
    <w:rsid w:val="00283341"/>
    <w:rsid w:val="00292068"/>
    <w:rsid w:val="00293555"/>
    <w:rsid w:val="002A1A87"/>
    <w:rsid w:val="002A29A7"/>
    <w:rsid w:val="002A47C6"/>
    <w:rsid w:val="002A65D6"/>
    <w:rsid w:val="002A7A70"/>
    <w:rsid w:val="002B0288"/>
    <w:rsid w:val="002C20DA"/>
    <w:rsid w:val="002D404E"/>
    <w:rsid w:val="002E0692"/>
    <w:rsid w:val="002E502D"/>
    <w:rsid w:val="002F4622"/>
    <w:rsid w:val="002F722A"/>
    <w:rsid w:val="00310C09"/>
    <w:rsid w:val="00315D37"/>
    <w:rsid w:val="00317B28"/>
    <w:rsid w:val="00321B89"/>
    <w:rsid w:val="00323D7B"/>
    <w:rsid w:val="00330292"/>
    <w:rsid w:val="0034573F"/>
    <w:rsid w:val="00345804"/>
    <w:rsid w:val="003505FC"/>
    <w:rsid w:val="003722A1"/>
    <w:rsid w:val="00373AE8"/>
    <w:rsid w:val="003746D9"/>
    <w:rsid w:val="003858B4"/>
    <w:rsid w:val="00394F9F"/>
    <w:rsid w:val="00397AF5"/>
    <w:rsid w:val="003A5D4F"/>
    <w:rsid w:val="003A68C0"/>
    <w:rsid w:val="003C4A0C"/>
    <w:rsid w:val="003D0D05"/>
    <w:rsid w:val="003D1A70"/>
    <w:rsid w:val="003D4CBC"/>
    <w:rsid w:val="003D549E"/>
    <w:rsid w:val="003E0546"/>
    <w:rsid w:val="003F0A20"/>
    <w:rsid w:val="003F25B3"/>
    <w:rsid w:val="00403581"/>
    <w:rsid w:val="00410ED0"/>
    <w:rsid w:val="00411CA2"/>
    <w:rsid w:val="00412B7C"/>
    <w:rsid w:val="00420D06"/>
    <w:rsid w:val="00433DD0"/>
    <w:rsid w:val="004355FC"/>
    <w:rsid w:val="00456E5B"/>
    <w:rsid w:val="00457C71"/>
    <w:rsid w:val="0046253A"/>
    <w:rsid w:val="00472367"/>
    <w:rsid w:val="00482FE7"/>
    <w:rsid w:val="00490CF4"/>
    <w:rsid w:val="004A14C9"/>
    <w:rsid w:val="004B14C2"/>
    <w:rsid w:val="004B2CBA"/>
    <w:rsid w:val="004B3F0B"/>
    <w:rsid w:val="004D0ADC"/>
    <w:rsid w:val="004D1E08"/>
    <w:rsid w:val="004D59F8"/>
    <w:rsid w:val="004E2034"/>
    <w:rsid w:val="004E2AA4"/>
    <w:rsid w:val="004E49E3"/>
    <w:rsid w:val="004F5EBA"/>
    <w:rsid w:val="005007A5"/>
    <w:rsid w:val="005022A4"/>
    <w:rsid w:val="00506C34"/>
    <w:rsid w:val="00510501"/>
    <w:rsid w:val="00515EF8"/>
    <w:rsid w:val="00521245"/>
    <w:rsid w:val="005219D3"/>
    <w:rsid w:val="00524448"/>
    <w:rsid w:val="00551108"/>
    <w:rsid w:val="00554C42"/>
    <w:rsid w:val="00556B8F"/>
    <w:rsid w:val="00564385"/>
    <w:rsid w:val="0057363B"/>
    <w:rsid w:val="00583E4B"/>
    <w:rsid w:val="00590C09"/>
    <w:rsid w:val="00591E81"/>
    <w:rsid w:val="005A3A8D"/>
    <w:rsid w:val="005B3131"/>
    <w:rsid w:val="005B5160"/>
    <w:rsid w:val="005B7CFB"/>
    <w:rsid w:val="005D434D"/>
    <w:rsid w:val="005E053D"/>
    <w:rsid w:val="0060289D"/>
    <w:rsid w:val="00606D26"/>
    <w:rsid w:val="00610F8D"/>
    <w:rsid w:val="00612E12"/>
    <w:rsid w:val="0061555E"/>
    <w:rsid w:val="00617D7D"/>
    <w:rsid w:val="00621ACB"/>
    <w:rsid w:val="00623788"/>
    <w:rsid w:val="0062404E"/>
    <w:rsid w:val="00631383"/>
    <w:rsid w:val="0063458C"/>
    <w:rsid w:val="0063530C"/>
    <w:rsid w:val="00635942"/>
    <w:rsid w:val="00637B08"/>
    <w:rsid w:val="00637EBD"/>
    <w:rsid w:val="00644E19"/>
    <w:rsid w:val="006510CC"/>
    <w:rsid w:val="00651ABF"/>
    <w:rsid w:val="00655F47"/>
    <w:rsid w:val="006565F0"/>
    <w:rsid w:val="006574D9"/>
    <w:rsid w:val="006619BB"/>
    <w:rsid w:val="00663462"/>
    <w:rsid w:val="0066695C"/>
    <w:rsid w:val="00670382"/>
    <w:rsid w:val="00675DD6"/>
    <w:rsid w:val="006806AB"/>
    <w:rsid w:val="00685614"/>
    <w:rsid w:val="006856F9"/>
    <w:rsid w:val="00686D59"/>
    <w:rsid w:val="00693612"/>
    <w:rsid w:val="00696461"/>
    <w:rsid w:val="006A0F4C"/>
    <w:rsid w:val="006A2BB5"/>
    <w:rsid w:val="006A4A3E"/>
    <w:rsid w:val="006A5276"/>
    <w:rsid w:val="006B16F6"/>
    <w:rsid w:val="006C2CB5"/>
    <w:rsid w:val="006D0D3B"/>
    <w:rsid w:val="006D55E6"/>
    <w:rsid w:val="006D6F57"/>
    <w:rsid w:val="006E412D"/>
    <w:rsid w:val="006E6193"/>
    <w:rsid w:val="006F0E61"/>
    <w:rsid w:val="006F3C2C"/>
    <w:rsid w:val="00702B74"/>
    <w:rsid w:val="007045E6"/>
    <w:rsid w:val="007160A3"/>
    <w:rsid w:val="0073658A"/>
    <w:rsid w:val="00736D52"/>
    <w:rsid w:val="00740E52"/>
    <w:rsid w:val="007600C8"/>
    <w:rsid w:val="00762AE3"/>
    <w:rsid w:val="00763A47"/>
    <w:rsid w:val="00774515"/>
    <w:rsid w:val="007776D0"/>
    <w:rsid w:val="007829FA"/>
    <w:rsid w:val="00784348"/>
    <w:rsid w:val="007A383F"/>
    <w:rsid w:val="007A7974"/>
    <w:rsid w:val="007B0299"/>
    <w:rsid w:val="007B16D9"/>
    <w:rsid w:val="007B2019"/>
    <w:rsid w:val="007B28B2"/>
    <w:rsid w:val="007B750B"/>
    <w:rsid w:val="007D3DB5"/>
    <w:rsid w:val="007D4577"/>
    <w:rsid w:val="007F2FD8"/>
    <w:rsid w:val="007F4B7F"/>
    <w:rsid w:val="00802416"/>
    <w:rsid w:val="00802B68"/>
    <w:rsid w:val="00805896"/>
    <w:rsid w:val="00813481"/>
    <w:rsid w:val="0081385B"/>
    <w:rsid w:val="008153FA"/>
    <w:rsid w:val="008163B0"/>
    <w:rsid w:val="008212E9"/>
    <w:rsid w:val="00827269"/>
    <w:rsid w:val="00835237"/>
    <w:rsid w:val="00835534"/>
    <w:rsid w:val="00836EA5"/>
    <w:rsid w:val="00837168"/>
    <w:rsid w:val="00850830"/>
    <w:rsid w:val="0085407B"/>
    <w:rsid w:val="00854ACD"/>
    <w:rsid w:val="0085524B"/>
    <w:rsid w:val="00861E4D"/>
    <w:rsid w:val="00866048"/>
    <w:rsid w:val="0086790A"/>
    <w:rsid w:val="008722B0"/>
    <w:rsid w:val="00893378"/>
    <w:rsid w:val="00895B18"/>
    <w:rsid w:val="008A0F23"/>
    <w:rsid w:val="008A7701"/>
    <w:rsid w:val="008B367A"/>
    <w:rsid w:val="008B6C09"/>
    <w:rsid w:val="008C5ABE"/>
    <w:rsid w:val="008C741A"/>
    <w:rsid w:val="008D231D"/>
    <w:rsid w:val="008D415B"/>
    <w:rsid w:val="008D7F91"/>
    <w:rsid w:val="008E1768"/>
    <w:rsid w:val="008E3900"/>
    <w:rsid w:val="008E51CF"/>
    <w:rsid w:val="008F3060"/>
    <w:rsid w:val="008F40BC"/>
    <w:rsid w:val="00910210"/>
    <w:rsid w:val="009242C7"/>
    <w:rsid w:val="00936420"/>
    <w:rsid w:val="009409C6"/>
    <w:rsid w:val="00944CD4"/>
    <w:rsid w:val="0095560B"/>
    <w:rsid w:val="00955B62"/>
    <w:rsid w:val="00962735"/>
    <w:rsid w:val="00962FED"/>
    <w:rsid w:val="0096314D"/>
    <w:rsid w:val="00970304"/>
    <w:rsid w:val="0097199A"/>
    <w:rsid w:val="00972B15"/>
    <w:rsid w:val="00974654"/>
    <w:rsid w:val="0097655F"/>
    <w:rsid w:val="0099056E"/>
    <w:rsid w:val="009A7F8F"/>
    <w:rsid w:val="009B4E56"/>
    <w:rsid w:val="009C1DDD"/>
    <w:rsid w:val="009C614A"/>
    <w:rsid w:val="009D3B08"/>
    <w:rsid w:val="009D6AAB"/>
    <w:rsid w:val="009E107E"/>
    <w:rsid w:val="009E19E1"/>
    <w:rsid w:val="009F04FF"/>
    <w:rsid w:val="009F1C5C"/>
    <w:rsid w:val="009F1D3E"/>
    <w:rsid w:val="00A15C25"/>
    <w:rsid w:val="00A20A50"/>
    <w:rsid w:val="00A20E44"/>
    <w:rsid w:val="00A23A70"/>
    <w:rsid w:val="00A27C5C"/>
    <w:rsid w:val="00A30F0D"/>
    <w:rsid w:val="00A3472A"/>
    <w:rsid w:val="00A356C2"/>
    <w:rsid w:val="00A41B71"/>
    <w:rsid w:val="00A435C6"/>
    <w:rsid w:val="00A4484C"/>
    <w:rsid w:val="00A55309"/>
    <w:rsid w:val="00A6283E"/>
    <w:rsid w:val="00A65166"/>
    <w:rsid w:val="00A6706D"/>
    <w:rsid w:val="00A84300"/>
    <w:rsid w:val="00AA3ADB"/>
    <w:rsid w:val="00AA523C"/>
    <w:rsid w:val="00AB2ADD"/>
    <w:rsid w:val="00AB4F89"/>
    <w:rsid w:val="00AC049A"/>
    <w:rsid w:val="00AE246D"/>
    <w:rsid w:val="00AF3932"/>
    <w:rsid w:val="00AF3CD2"/>
    <w:rsid w:val="00AF6F6F"/>
    <w:rsid w:val="00B000B1"/>
    <w:rsid w:val="00B0021E"/>
    <w:rsid w:val="00B066F4"/>
    <w:rsid w:val="00B24A19"/>
    <w:rsid w:val="00B24C1B"/>
    <w:rsid w:val="00B26451"/>
    <w:rsid w:val="00B35977"/>
    <w:rsid w:val="00B37182"/>
    <w:rsid w:val="00B454EE"/>
    <w:rsid w:val="00B646B1"/>
    <w:rsid w:val="00B66F41"/>
    <w:rsid w:val="00B76E3B"/>
    <w:rsid w:val="00B848C0"/>
    <w:rsid w:val="00BA31E1"/>
    <w:rsid w:val="00BA5B1D"/>
    <w:rsid w:val="00BB7DA7"/>
    <w:rsid w:val="00BB7F2D"/>
    <w:rsid w:val="00BC275F"/>
    <w:rsid w:val="00BD0730"/>
    <w:rsid w:val="00BE0F14"/>
    <w:rsid w:val="00BE1176"/>
    <w:rsid w:val="00BE163F"/>
    <w:rsid w:val="00BE3833"/>
    <w:rsid w:val="00BE553D"/>
    <w:rsid w:val="00BF6DE2"/>
    <w:rsid w:val="00C02668"/>
    <w:rsid w:val="00C05870"/>
    <w:rsid w:val="00C21FF7"/>
    <w:rsid w:val="00C3105E"/>
    <w:rsid w:val="00C35FAC"/>
    <w:rsid w:val="00C3682C"/>
    <w:rsid w:val="00C40824"/>
    <w:rsid w:val="00C455CB"/>
    <w:rsid w:val="00C47657"/>
    <w:rsid w:val="00C549C6"/>
    <w:rsid w:val="00C61CFE"/>
    <w:rsid w:val="00C65DB8"/>
    <w:rsid w:val="00C716FE"/>
    <w:rsid w:val="00C72339"/>
    <w:rsid w:val="00C73FC4"/>
    <w:rsid w:val="00C745D3"/>
    <w:rsid w:val="00C82CD1"/>
    <w:rsid w:val="00C84950"/>
    <w:rsid w:val="00C95C3A"/>
    <w:rsid w:val="00CA07D3"/>
    <w:rsid w:val="00CB1363"/>
    <w:rsid w:val="00CC5024"/>
    <w:rsid w:val="00CC765F"/>
    <w:rsid w:val="00CE5342"/>
    <w:rsid w:val="00CE6D3E"/>
    <w:rsid w:val="00CF35AB"/>
    <w:rsid w:val="00CF4D0D"/>
    <w:rsid w:val="00CF64C7"/>
    <w:rsid w:val="00D048CC"/>
    <w:rsid w:val="00D06369"/>
    <w:rsid w:val="00D1229D"/>
    <w:rsid w:val="00D12FDB"/>
    <w:rsid w:val="00D22D54"/>
    <w:rsid w:val="00D2369B"/>
    <w:rsid w:val="00D25B92"/>
    <w:rsid w:val="00D312C5"/>
    <w:rsid w:val="00D3221E"/>
    <w:rsid w:val="00D35826"/>
    <w:rsid w:val="00D37019"/>
    <w:rsid w:val="00D41AA6"/>
    <w:rsid w:val="00D44672"/>
    <w:rsid w:val="00D45B0E"/>
    <w:rsid w:val="00D55B67"/>
    <w:rsid w:val="00D62EA2"/>
    <w:rsid w:val="00D67A8E"/>
    <w:rsid w:val="00D81465"/>
    <w:rsid w:val="00D8542E"/>
    <w:rsid w:val="00D87557"/>
    <w:rsid w:val="00D95B1C"/>
    <w:rsid w:val="00D95CC4"/>
    <w:rsid w:val="00DA521E"/>
    <w:rsid w:val="00DB0774"/>
    <w:rsid w:val="00DB50F8"/>
    <w:rsid w:val="00DC18FA"/>
    <w:rsid w:val="00DC38C3"/>
    <w:rsid w:val="00DC70EE"/>
    <w:rsid w:val="00DD57C0"/>
    <w:rsid w:val="00DF1948"/>
    <w:rsid w:val="00E01F60"/>
    <w:rsid w:val="00E0341A"/>
    <w:rsid w:val="00E03BCC"/>
    <w:rsid w:val="00E05213"/>
    <w:rsid w:val="00E11ACE"/>
    <w:rsid w:val="00E15C2E"/>
    <w:rsid w:val="00E2059E"/>
    <w:rsid w:val="00E2253A"/>
    <w:rsid w:val="00E226E3"/>
    <w:rsid w:val="00E23582"/>
    <w:rsid w:val="00E26B23"/>
    <w:rsid w:val="00E32207"/>
    <w:rsid w:val="00E36A32"/>
    <w:rsid w:val="00E4256E"/>
    <w:rsid w:val="00E51DFD"/>
    <w:rsid w:val="00E53DA6"/>
    <w:rsid w:val="00E5621A"/>
    <w:rsid w:val="00E670ED"/>
    <w:rsid w:val="00E67CA9"/>
    <w:rsid w:val="00E67D9C"/>
    <w:rsid w:val="00E7389C"/>
    <w:rsid w:val="00E74092"/>
    <w:rsid w:val="00E74220"/>
    <w:rsid w:val="00E826E0"/>
    <w:rsid w:val="00E8387D"/>
    <w:rsid w:val="00E9014B"/>
    <w:rsid w:val="00E95C0F"/>
    <w:rsid w:val="00EA5492"/>
    <w:rsid w:val="00EA7358"/>
    <w:rsid w:val="00EA7BDF"/>
    <w:rsid w:val="00EC57EF"/>
    <w:rsid w:val="00ED03CB"/>
    <w:rsid w:val="00ED34C5"/>
    <w:rsid w:val="00ED58BB"/>
    <w:rsid w:val="00EE1BB7"/>
    <w:rsid w:val="00EF4E13"/>
    <w:rsid w:val="00F01001"/>
    <w:rsid w:val="00F11BB4"/>
    <w:rsid w:val="00F11F75"/>
    <w:rsid w:val="00F16150"/>
    <w:rsid w:val="00F26D49"/>
    <w:rsid w:val="00F30364"/>
    <w:rsid w:val="00F37FC2"/>
    <w:rsid w:val="00F51248"/>
    <w:rsid w:val="00F53266"/>
    <w:rsid w:val="00F649AE"/>
    <w:rsid w:val="00F77EFD"/>
    <w:rsid w:val="00F807FC"/>
    <w:rsid w:val="00F8773A"/>
    <w:rsid w:val="00FA5833"/>
    <w:rsid w:val="00FB23C4"/>
    <w:rsid w:val="00FB3744"/>
    <w:rsid w:val="00FB63CA"/>
    <w:rsid w:val="00FB6864"/>
    <w:rsid w:val="00FC5893"/>
    <w:rsid w:val="00FC62FA"/>
    <w:rsid w:val="00FC7537"/>
    <w:rsid w:val="00FC79B5"/>
    <w:rsid w:val="00FD202C"/>
    <w:rsid w:val="00FD3E77"/>
    <w:rsid w:val="00FF17D3"/>
    <w:rsid w:val="00FF1C43"/>
    <w:rsid w:val="00FF3237"/>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lang/>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link w:val="FootnoteText"/>
    <w:semiHidden/>
    <w:rsid w:val="00BE1176"/>
    <w:rPr>
      <w:snapToGrid/>
    </w:rPr>
  </w:style>
  <w:style w:type="character" w:styleId="PlaceholderText">
    <w:name w:val="Placeholder Text"/>
    <w:uiPriority w:val="99"/>
    <w:semiHidden/>
    <w:rsid w:val="00B0021E"/>
    <w:rPr>
      <w:color w:val="808080"/>
    </w:rPr>
  </w:style>
</w:styles>
</file>

<file path=word/webSettings.xml><?xml version="1.0" encoding="utf-8"?>
<w:webSettings xmlns:r="http://schemas.openxmlformats.org/officeDocument/2006/relationships" xmlns:w="http://schemas.openxmlformats.org/wordprocessingml/2006/main">
  <w:divs>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155534826">
      <w:bodyDiv w:val="1"/>
      <w:marLeft w:val="0"/>
      <w:marRight w:val="0"/>
      <w:marTop w:val="0"/>
      <w:marBottom w:val="0"/>
      <w:divBdr>
        <w:top w:val="none" w:sz="0" w:space="0" w:color="auto"/>
        <w:left w:val="none" w:sz="0" w:space="0" w:color="auto"/>
        <w:bottom w:val="none" w:sz="0" w:space="0" w:color="auto"/>
        <w:right w:val="none" w:sz="0" w:space="0" w:color="auto"/>
      </w:divBdr>
    </w:div>
    <w:div w:id="222837220">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30182819">
      <w:bodyDiv w:val="1"/>
      <w:marLeft w:val="0"/>
      <w:marRight w:val="0"/>
      <w:marTop w:val="0"/>
      <w:marBottom w:val="0"/>
      <w:divBdr>
        <w:top w:val="none" w:sz="0" w:space="0" w:color="auto"/>
        <w:left w:val="none" w:sz="0" w:space="0" w:color="auto"/>
        <w:bottom w:val="none" w:sz="0" w:space="0" w:color="auto"/>
        <w:right w:val="none" w:sz="0" w:space="0" w:color="auto"/>
      </w:divBdr>
    </w:div>
    <w:div w:id="350028802">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420032822">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489637257">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0599672">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91492677">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15924947">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879241544">
      <w:bodyDiv w:val="1"/>
      <w:marLeft w:val="0"/>
      <w:marRight w:val="0"/>
      <w:marTop w:val="0"/>
      <w:marBottom w:val="0"/>
      <w:divBdr>
        <w:top w:val="none" w:sz="0" w:space="0" w:color="auto"/>
        <w:left w:val="none" w:sz="0" w:space="0" w:color="auto"/>
        <w:bottom w:val="none" w:sz="0" w:space="0" w:color="auto"/>
        <w:right w:val="none" w:sz="0" w:space="0" w:color="auto"/>
      </w:divBdr>
    </w:div>
    <w:div w:id="928123933">
      <w:bodyDiv w:val="1"/>
      <w:marLeft w:val="0"/>
      <w:marRight w:val="0"/>
      <w:marTop w:val="0"/>
      <w:marBottom w:val="0"/>
      <w:divBdr>
        <w:top w:val="none" w:sz="0" w:space="0" w:color="auto"/>
        <w:left w:val="none" w:sz="0" w:space="0" w:color="auto"/>
        <w:bottom w:val="none" w:sz="0" w:space="0" w:color="auto"/>
        <w:right w:val="none" w:sz="0" w:space="0" w:color="auto"/>
      </w:divBdr>
    </w:div>
    <w:div w:id="950281219">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44066103">
      <w:bodyDiv w:val="1"/>
      <w:marLeft w:val="0"/>
      <w:marRight w:val="0"/>
      <w:marTop w:val="0"/>
      <w:marBottom w:val="0"/>
      <w:divBdr>
        <w:top w:val="none" w:sz="0" w:space="0" w:color="auto"/>
        <w:left w:val="none" w:sz="0" w:space="0" w:color="auto"/>
        <w:bottom w:val="none" w:sz="0" w:space="0" w:color="auto"/>
        <w:right w:val="none" w:sz="0" w:space="0" w:color="auto"/>
      </w:divBdr>
    </w:div>
    <w:div w:id="1045913180">
      <w:bodyDiv w:val="1"/>
      <w:marLeft w:val="0"/>
      <w:marRight w:val="0"/>
      <w:marTop w:val="0"/>
      <w:marBottom w:val="0"/>
      <w:divBdr>
        <w:top w:val="none" w:sz="0" w:space="0" w:color="auto"/>
        <w:left w:val="none" w:sz="0" w:space="0" w:color="auto"/>
        <w:bottom w:val="none" w:sz="0" w:space="0" w:color="auto"/>
        <w:right w:val="none" w:sz="0" w:space="0" w:color="auto"/>
      </w:divBdr>
    </w:div>
    <w:div w:id="1080829914">
      <w:bodyDiv w:val="1"/>
      <w:marLeft w:val="0"/>
      <w:marRight w:val="0"/>
      <w:marTop w:val="0"/>
      <w:marBottom w:val="0"/>
      <w:divBdr>
        <w:top w:val="none" w:sz="0" w:space="0" w:color="auto"/>
        <w:left w:val="none" w:sz="0" w:space="0" w:color="auto"/>
        <w:bottom w:val="none" w:sz="0" w:space="0" w:color="auto"/>
        <w:right w:val="none" w:sz="0" w:space="0" w:color="auto"/>
      </w:divBdr>
    </w:div>
    <w:div w:id="1090351252">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155024830">
      <w:bodyDiv w:val="1"/>
      <w:marLeft w:val="0"/>
      <w:marRight w:val="0"/>
      <w:marTop w:val="0"/>
      <w:marBottom w:val="0"/>
      <w:divBdr>
        <w:top w:val="none" w:sz="0" w:space="0" w:color="auto"/>
        <w:left w:val="none" w:sz="0" w:space="0" w:color="auto"/>
        <w:bottom w:val="none" w:sz="0" w:space="0" w:color="auto"/>
        <w:right w:val="none" w:sz="0" w:space="0" w:color="auto"/>
      </w:divBdr>
    </w:div>
    <w:div w:id="1224557307">
      <w:bodyDiv w:val="1"/>
      <w:marLeft w:val="0"/>
      <w:marRight w:val="0"/>
      <w:marTop w:val="0"/>
      <w:marBottom w:val="0"/>
      <w:divBdr>
        <w:top w:val="none" w:sz="0" w:space="0" w:color="auto"/>
        <w:left w:val="none" w:sz="0" w:space="0" w:color="auto"/>
        <w:bottom w:val="none" w:sz="0" w:space="0" w:color="auto"/>
        <w:right w:val="none" w:sz="0" w:space="0" w:color="auto"/>
      </w:divBdr>
    </w:div>
    <w:div w:id="1231161668">
      <w:bodyDiv w:val="1"/>
      <w:marLeft w:val="0"/>
      <w:marRight w:val="0"/>
      <w:marTop w:val="0"/>
      <w:marBottom w:val="0"/>
      <w:divBdr>
        <w:top w:val="none" w:sz="0" w:space="0" w:color="auto"/>
        <w:left w:val="none" w:sz="0" w:space="0" w:color="auto"/>
        <w:bottom w:val="none" w:sz="0" w:space="0" w:color="auto"/>
        <w:right w:val="none" w:sz="0" w:space="0" w:color="auto"/>
      </w:divBdr>
    </w:div>
    <w:div w:id="1252936829">
      <w:bodyDiv w:val="1"/>
      <w:marLeft w:val="0"/>
      <w:marRight w:val="0"/>
      <w:marTop w:val="0"/>
      <w:marBottom w:val="0"/>
      <w:divBdr>
        <w:top w:val="none" w:sz="0" w:space="0" w:color="auto"/>
        <w:left w:val="none" w:sz="0" w:space="0" w:color="auto"/>
        <w:bottom w:val="none" w:sz="0" w:space="0" w:color="auto"/>
        <w:right w:val="none" w:sz="0" w:space="0" w:color="auto"/>
      </w:divBdr>
    </w:div>
    <w:div w:id="1272779898">
      <w:bodyDiv w:val="1"/>
      <w:marLeft w:val="0"/>
      <w:marRight w:val="0"/>
      <w:marTop w:val="0"/>
      <w:marBottom w:val="0"/>
      <w:divBdr>
        <w:top w:val="none" w:sz="0" w:space="0" w:color="auto"/>
        <w:left w:val="none" w:sz="0" w:space="0" w:color="auto"/>
        <w:bottom w:val="none" w:sz="0" w:space="0" w:color="auto"/>
        <w:right w:val="none" w:sz="0" w:space="0" w:color="auto"/>
      </w:divBdr>
    </w:div>
    <w:div w:id="1410231751">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58648036">
      <w:bodyDiv w:val="1"/>
      <w:marLeft w:val="0"/>
      <w:marRight w:val="0"/>
      <w:marTop w:val="0"/>
      <w:marBottom w:val="0"/>
      <w:divBdr>
        <w:top w:val="none" w:sz="0" w:space="0" w:color="auto"/>
        <w:left w:val="none" w:sz="0" w:space="0" w:color="auto"/>
        <w:bottom w:val="none" w:sz="0" w:space="0" w:color="auto"/>
        <w:right w:val="none" w:sz="0" w:space="0" w:color="auto"/>
      </w:divBdr>
    </w:div>
    <w:div w:id="1501504906">
      <w:bodyDiv w:val="1"/>
      <w:marLeft w:val="0"/>
      <w:marRight w:val="0"/>
      <w:marTop w:val="0"/>
      <w:marBottom w:val="0"/>
      <w:divBdr>
        <w:top w:val="none" w:sz="0" w:space="0" w:color="auto"/>
        <w:left w:val="none" w:sz="0" w:space="0" w:color="auto"/>
        <w:bottom w:val="none" w:sz="0" w:space="0" w:color="auto"/>
        <w:right w:val="none" w:sz="0" w:space="0" w:color="auto"/>
      </w:divBdr>
    </w:div>
    <w:div w:id="1549687959">
      <w:bodyDiv w:val="1"/>
      <w:marLeft w:val="0"/>
      <w:marRight w:val="0"/>
      <w:marTop w:val="0"/>
      <w:marBottom w:val="0"/>
      <w:divBdr>
        <w:top w:val="none" w:sz="0" w:space="0" w:color="auto"/>
        <w:left w:val="none" w:sz="0" w:space="0" w:color="auto"/>
        <w:bottom w:val="none" w:sz="0" w:space="0" w:color="auto"/>
        <w:right w:val="none" w:sz="0" w:space="0" w:color="auto"/>
      </w:divBdr>
    </w:div>
    <w:div w:id="1572080366">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675650333">
      <w:bodyDiv w:val="1"/>
      <w:marLeft w:val="0"/>
      <w:marRight w:val="0"/>
      <w:marTop w:val="0"/>
      <w:marBottom w:val="0"/>
      <w:divBdr>
        <w:top w:val="none" w:sz="0" w:space="0" w:color="auto"/>
        <w:left w:val="none" w:sz="0" w:space="0" w:color="auto"/>
        <w:bottom w:val="none" w:sz="0" w:space="0" w:color="auto"/>
        <w:right w:val="none" w:sz="0" w:space="0" w:color="auto"/>
      </w:divBdr>
    </w:div>
    <w:div w:id="1699352362">
      <w:bodyDiv w:val="1"/>
      <w:marLeft w:val="0"/>
      <w:marRight w:val="0"/>
      <w:marTop w:val="0"/>
      <w:marBottom w:val="0"/>
      <w:divBdr>
        <w:top w:val="none" w:sz="0" w:space="0" w:color="auto"/>
        <w:left w:val="none" w:sz="0" w:space="0" w:color="auto"/>
        <w:bottom w:val="none" w:sz="0" w:space="0" w:color="auto"/>
        <w:right w:val="none" w:sz="0" w:space="0" w:color="auto"/>
      </w:divBdr>
    </w:div>
    <w:div w:id="1722442117">
      <w:bodyDiv w:val="1"/>
      <w:marLeft w:val="0"/>
      <w:marRight w:val="0"/>
      <w:marTop w:val="0"/>
      <w:marBottom w:val="0"/>
      <w:divBdr>
        <w:top w:val="none" w:sz="0" w:space="0" w:color="auto"/>
        <w:left w:val="none" w:sz="0" w:space="0" w:color="auto"/>
        <w:bottom w:val="none" w:sz="0" w:space="0" w:color="auto"/>
        <w:right w:val="none" w:sz="0" w:space="0" w:color="auto"/>
      </w:divBdr>
    </w:div>
    <w:div w:id="1726682183">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37314614">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819180023">
      <w:bodyDiv w:val="1"/>
      <w:marLeft w:val="0"/>
      <w:marRight w:val="0"/>
      <w:marTop w:val="0"/>
      <w:marBottom w:val="0"/>
      <w:divBdr>
        <w:top w:val="none" w:sz="0" w:space="0" w:color="auto"/>
        <w:left w:val="none" w:sz="0" w:space="0" w:color="auto"/>
        <w:bottom w:val="none" w:sz="0" w:space="0" w:color="auto"/>
        <w:right w:val="none" w:sz="0" w:space="0" w:color="auto"/>
      </w:divBdr>
    </w:div>
    <w:div w:id="1874027296">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910920785">
      <w:bodyDiv w:val="1"/>
      <w:marLeft w:val="0"/>
      <w:marRight w:val="0"/>
      <w:marTop w:val="0"/>
      <w:marBottom w:val="0"/>
      <w:divBdr>
        <w:top w:val="none" w:sz="0" w:space="0" w:color="auto"/>
        <w:left w:val="none" w:sz="0" w:space="0" w:color="auto"/>
        <w:bottom w:val="none" w:sz="0" w:space="0" w:color="auto"/>
        <w:right w:val="none" w:sz="0" w:space="0" w:color="auto"/>
      </w:divBdr>
    </w:div>
    <w:div w:id="1913157355">
      <w:bodyDiv w:val="1"/>
      <w:marLeft w:val="0"/>
      <w:marRight w:val="0"/>
      <w:marTop w:val="0"/>
      <w:marBottom w:val="0"/>
      <w:divBdr>
        <w:top w:val="none" w:sz="0" w:space="0" w:color="auto"/>
        <w:left w:val="none" w:sz="0" w:space="0" w:color="auto"/>
        <w:bottom w:val="none" w:sz="0" w:space="0" w:color="auto"/>
        <w:right w:val="none" w:sz="0" w:space="0" w:color="auto"/>
      </w:divBdr>
    </w:div>
    <w:div w:id="1938713800">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 w:id="2005667932">
      <w:bodyDiv w:val="1"/>
      <w:marLeft w:val="0"/>
      <w:marRight w:val="0"/>
      <w:marTop w:val="0"/>
      <w:marBottom w:val="0"/>
      <w:divBdr>
        <w:top w:val="none" w:sz="0" w:space="0" w:color="auto"/>
        <w:left w:val="none" w:sz="0" w:space="0" w:color="auto"/>
        <w:bottom w:val="none" w:sz="0" w:space="0" w:color="auto"/>
        <w:right w:val="none" w:sz="0" w:space="0" w:color="auto"/>
      </w:divBdr>
    </w:div>
    <w:div w:id="2049644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1024x768"/>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wmf"/><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5" Type="http://schemas.openxmlformats.org/officeDocument/2006/relationships/webSettings" Target="webSettings.xml"/><Relationship Id="rId15" Type="http://schemas.openxmlformats.org/officeDocument/2006/relationships/image" Target="media/image6.wmf"/><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C36D4D-23C2-4593-A5F5-BA7D9F0106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1065</Words>
  <Characters>6104</Characters>
  <Application>Microsoft Office Word</Application>
  <DocSecurity>0</DocSecurity>
  <Lines>1017</Lines>
  <Paragraphs>896</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6273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Methodology</dc:subject>
  <dc:creator>Julie Gasior</dc:creator>
  <cp:lastModifiedBy>Jocelyn Kiley</cp:lastModifiedBy>
  <cp:revision>2</cp:revision>
  <cp:lastPrinted>2011-02-22T13:55:00Z</cp:lastPrinted>
  <dcterms:created xsi:type="dcterms:W3CDTF">2012-06-29T21:07:00Z</dcterms:created>
  <dcterms:modified xsi:type="dcterms:W3CDTF">2012-06-29T21:07:00Z</dcterms:modified>
</cp:coreProperties>
</file>