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C41F04" w:rsidRDefault="006619BB" w:rsidP="00163173">
      <w:pPr>
        <w:pStyle w:val="DocumentProject"/>
        <w:framePr w:hSpace="0" w:wrap="auto" w:vAnchor="margin" w:yAlign="inline"/>
        <w:ind w:left="0"/>
        <w:rPr>
          <w:b w:val="0"/>
        </w:rPr>
      </w:pPr>
      <w:r w:rsidRPr="00C41F04">
        <w:rPr>
          <w:b w:val="0"/>
        </w:rPr>
        <w:t>Methodology</w:t>
      </w:r>
    </w:p>
    <w:p w:rsidR="006619BB" w:rsidRPr="00C41F04" w:rsidRDefault="00A31E3E" w:rsidP="00163173">
      <w:pPr>
        <w:pStyle w:val="DocumentProject"/>
        <w:framePr w:hSpace="0" w:wrap="auto" w:vAnchor="margin" w:yAlign="inline"/>
        <w:ind w:left="0"/>
      </w:pPr>
      <w:r w:rsidRPr="00C41F04">
        <w:t>June</w:t>
      </w:r>
      <w:r w:rsidR="009F592D" w:rsidRPr="00C41F04">
        <w:t xml:space="preserve"> </w:t>
      </w:r>
      <w:r w:rsidR="006619BB" w:rsidRPr="00C41F04">
        <w:t>201</w:t>
      </w:r>
      <w:r w:rsidR="0026513D" w:rsidRPr="00C41F04">
        <w:t>2</w:t>
      </w:r>
      <w:r w:rsidR="006619BB" w:rsidRPr="00C41F04">
        <w:t xml:space="preserve"> Omnibus Week </w:t>
      </w:r>
      <w:r w:rsidRPr="00C41F04">
        <w:t>1</w:t>
      </w:r>
    </w:p>
    <w:p w:rsidR="006619BB" w:rsidRPr="00C41F04" w:rsidRDefault="006619BB" w:rsidP="00163173">
      <w:pPr>
        <w:pStyle w:val="DocumentClient"/>
        <w:framePr w:hSpace="0" w:wrap="auto" w:vAnchor="margin" w:yAlign="inline"/>
        <w:ind w:left="0"/>
      </w:pPr>
      <w:r w:rsidRPr="00C41F04">
        <w:t>Prepared by Princeton Survey Research Associates International</w:t>
      </w:r>
    </w:p>
    <w:p w:rsidR="006619BB" w:rsidRPr="00C41F04" w:rsidRDefault="00A31E3E" w:rsidP="00163173">
      <w:pPr>
        <w:pStyle w:val="DocumentDate"/>
        <w:framePr w:hSpace="0" w:wrap="auto" w:vAnchor="margin" w:yAlign="inline"/>
        <w:spacing w:after="480"/>
        <w:ind w:left="0"/>
      </w:pPr>
      <w:r w:rsidRPr="00C41F04">
        <w:t>June</w:t>
      </w:r>
      <w:r w:rsidR="00B24C1B" w:rsidRPr="00C41F04">
        <w:t xml:space="preserve"> </w:t>
      </w:r>
      <w:r w:rsidR="006619BB" w:rsidRPr="00C41F04">
        <w:t>201</w:t>
      </w:r>
      <w:r w:rsidR="0026513D" w:rsidRPr="00C41F04">
        <w:t>2</w:t>
      </w:r>
    </w:p>
    <w:p w:rsidR="006619BB" w:rsidRPr="00C41F04" w:rsidRDefault="006619BB" w:rsidP="006619BB">
      <w:pPr>
        <w:pStyle w:val="BodyofReport"/>
        <w:ind w:firstLine="0"/>
      </w:pPr>
    </w:p>
    <w:p w:rsidR="00D25B92" w:rsidRDefault="00A41B71" w:rsidP="005E0E64">
      <w:pPr>
        <w:pStyle w:val="BodyofReport"/>
      </w:pPr>
      <w:r w:rsidRPr="00C41F04">
        <w:t>The PSRAI</w:t>
      </w:r>
      <w:r w:rsidR="00A31E3E" w:rsidRPr="00C41F04">
        <w:t xml:space="preserve"> June </w:t>
      </w:r>
      <w:r w:rsidR="00B24C1B" w:rsidRPr="00C41F04">
        <w:t>2</w:t>
      </w:r>
      <w:r w:rsidR="00D25B92" w:rsidRPr="00C41F04">
        <w:t>01</w:t>
      </w:r>
      <w:r w:rsidR="0026513D" w:rsidRPr="00C41F04">
        <w:t>2</w:t>
      </w:r>
      <w:r w:rsidR="00D25B92" w:rsidRPr="00C41F04">
        <w:t xml:space="preserve"> Omnibus Week </w:t>
      </w:r>
      <w:r w:rsidR="00A31E3E" w:rsidRPr="00C41F04">
        <w:t>1</w:t>
      </w:r>
      <w:r w:rsidR="00D25B92" w:rsidRPr="00C41F04">
        <w:t xml:space="preserve"> obtained telephone interviews with a nationally representative sample of </w:t>
      </w:r>
      <w:r w:rsidR="004A79C1" w:rsidRPr="00C41F04">
        <w:t>1,0</w:t>
      </w:r>
      <w:r w:rsidR="00C41F04" w:rsidRPr="00C41F04">
        <w:t>00</w:t>
      </w:r>
      <w:r w:rsidR="008C6462" w:rsidRPr="00C41F04">
        <w:t xml:space="preserve"> </w:t>
      </w:r>
      <w:r w:rsidR="00D25B92" w:rsidRPr="00C41F04">
        <w:t>adults living in the continental United States. Telephone interviews were conducted by landline (</w:t>
      </w:r>
      <w:r w:rsidR="004A79C1" w:rsidRPr="00C41F04">
        <w:t>60</w:t>
      </w:r>
      <w:r w:rsidR="00C41F04" w:rsidRPr="00C41F04">
        <w:t>0</w:t>
      </w:r>
      <w:r w:rsidR="00D25B92" w:rsidRPr="00C41F04">
        <w:t>) and cell phone (</w:t>
      </w:r>
      <w:r w:rsidR="007B2019" w:rsidRPr="00C41F04">
        <w:t>4</w:t>
      </w:r>
      <w:r w:rsidR="003D2DA6" w:rsidRPr="00C41F04">
        <w:t>0</w:t>
      </w:r>
      <w:r w:rsidR="00C41F04" w:rsidRPr="00C41F04">
        <w:t>0</w:t>
      </w:r>
      <w:r w:rsidR="00D25B92" w:rsidRPr="00C41F04">
        <w:t xml:space="preserve">, including </w:t>
      </w:r>
      <w:r w:rsidR="00FF3237" w:rsidRPr="00C41F04">
        <w:t>1</w:t>
      </w:r>
      <w:r w:rsidR="00BE196D" w:rsidRPr="00C41F04">
        <w:t>9</w:t>
      </w:r>
      <w:r w:rsidR="00C41F04" w:rsidRPr="00C41F04">
        <w:t>4</w:t>
      </w:r>
      <w:r w:rsidR="00D25B92" w:rsidRPr="00C41F04">
        <w:t xml:space="preserve"> without a landline phone). The survey was conducted by Princeton Survey Research Associates International (PSRAI). Interviews were done in English by </w:t>
      </w:r>
      <w:r w:rsidR="00C41F04" w:rsidRPr="00C41F04">
        <w:t xml:space="preserve">Universal Survey Center </w:t>
      </w:r>
      <w:r w:rsidRPr="00C41F04">
        <w:t>from</w:t>
      </w:r>
      <w:r w:rsidR="00A31E3E" w:rsidRPr="00C41F04">
        <w:br/>
        <w:t>June 7-10</w:t>
      </w:r>
      <w:r w:rsidR="00B24C1B" w:rsidRPr="00C41F04">
        <w:t>,</w:t>
      </w:r>
      <w:r w:rsidR="00D25B92" w:rsidRPr="00C41F04">
        <w:t xml:space="preserve"> 201</w:t>
      </w:r>
      <w:r w:rsidR="0026513D" w:rsidRPr="00C41F04">
        <w:t>2.</w:t>
      </w:r>
      <w:r w:rsidR="00D25B92" w:rsidRPr="00C41F04">
        <w:t xml:space="preserve"> Statistical results are weighted to correct known demographic discrepancies. The margin of sampling error for the complete set of weighted data is ±</w:t>
      </w:r>
      <w:r w:rsidR="007F4B7F" w:rsidRPr="00C41F04">
        <w:t xml:space="preserve"> 3.</w:t>
      </w:r>
      <w:r w:rsidR="00C41F04">
        <w:t>6</w:t>
      </w:r>
      <w:r w:rsidR="008F40BC" w:rsidRPr="00C41F04">
        <w:t xml:space="preserve"> </w:t>
      </w:r>
      <w:r w:rsidR="00D25B92" w:rsidRPr="00C41F04">
        <w:t>percentage points.</w:t>
      </w:r>
    </w:p>
    <w:p w:rsidR="00181BFD" w:rsidRDefault="00181BFD" w:rsidP="005E0E64">
      <w:pPr>
        <w:pStyle w:val="BodyofReport"/>
      </w:pPr>
    </w:p>
    <w:p w:rsidR="00181BFD" w:rsidRDefault="00181BFD" w:rsidP="00181BFD">
      <w:pPr>
        <w:pStyle w:val="BodyofReport"/>
      </w:pPr>
    </w:p>
    <w:p w:rsidR="00181BFD" w:rsidRPr="00A41B71" w:rsidRDefault="00181BFD" w:rsidP="00181BFD">
      <w:pPr>
        <w:pStyle w:val="Heading1"/>
        <w:rPr>
          <w:rFonts w:ascii="Times New Roman" w:hAnsi="Times New Roman"/>
          <w:caps/>
          <w:sz w:val="24"/>
        </w:rPr>
      </w:pPr>
      <w:r w:rsidRPr="00A41B71">
        <w:rPr>
          <w:rFonts w:ascii="Times New Roman" w:hAnsi="Times New Roman"/>
          <w:caps/>
          <w:sz w:val="24"/>
        </w:rPr>
        <w:t>Design AND Data Collection Procedures</w:t>
      </w:r>
    </w:p>
    <w:p w:rsidR="00181BFD" w:rsidRPr="00A41B71" w:rsidRDefault="00181BFD" w:rsidP="00181BFD"/>
    <w:p w:rsidR="00181BFD" w:rsidRPr="00A41B71" w:rsidRDefault="00181BFD" w:rsidP="00181BFD">
      <w:pPr>
        <w:pStyle w:val="Heading4"/>
      </w:pPr>
      <w:r w:rsidRPr="00A41B71">
        <w:t>Sample Design</w:t>
      </w:r>
    </w:p>
    <w:p w:rsidR="00181BFD" w:rsidRPr="00A41B71" w:rsidRDefault="00181BFD" w:rsidP="00181BFD">
      <w:pPr>
        <w:rPr>
          <w:b/>
          <w:bCs/>
        </w:rPr>
      </w:pPr>
    </w:p>
    <w:p w:rsidR="00181BFD" w:rsidRPr="00A41B71" w:rsidRDefault="00181BFD" w:rsidP="00181BFD">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181BFD" w:rsidRPr="00A41B71" w:rsidRDefault="00181BFD" w:rsidP="00181BFD">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181BFD" w:rsidRPr="00A41B71" w:rsidRDefault="00181BFD" w:rsidP="00181BFD">
      <w:pPr>
        <w:widowControl/>
        <w:rPr>
          <w:b/>
          <w:bCs/>
        </w:rPr>
      </w:pPr>
      <w:r w:rsidRPr="00A41B71">
        <w:br w:type="page"/>
      </w:r>
    </w:p>
    <w:p w:rsidR="00181BFD" w:rsidRPr="00A41B71" w:rsidRDefault="00181BFD" w:rsidP="00181BFD">
      <w:pPr>
        <w:pStyle w:val="Heading4"/>
        <w:spacing w:line="480" w:lineRule="auto"/>
      </w:pPr>
      <w:r w:rsidRPr="00A41B71">
        <w:t>Contact Procedures</w:t>
      </w:r>
    </w:p>
    <w:p w:rsidR="00181BFD" w:rsidRPr="00A41B71" w:rsidRDefault="00181BFD" w:rsidP="00181BFD">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181BFD" w:rsidRPr="00A41B71" w:rsidRDefault="00181BFD" w:rsidP="00181BFD">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181BFD" w:rsidRPr="00A41B71" w:rsidRDefault="00181BFD" w:rsidP="00181BFD">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181BFD" w:rsidRPr="00A41B71" w:rsidRDefault="00181BFD" w:rsidP="00181BFD">
      <w:pPr>
        <w:pStyle w:val="Heading1"/>
        <w:rPr>
          <w:rFonts w:ascii="Times New Roman" w:hAnsi="Times New Roman"/>
          <w:caps/>
          <w:sz w:val="24"/>
        </w:rPr>
      </w:pPr>
      <w:r w:rsidRPr="00A41B71">
        <w:rPr>
          <w:rFonts w:ascii="Times New Roman" w:hAnsi="Times New Roman"/>
          <w:caps/>
          <w:sz w:val="24"/>
        </w:rPr>
        <w:t>Weighting and analysis</w:t>
      </w:r>
    </w:p>
    <w:p w:rsidR="00181BFD" w:rsidRPr="00A41B71" w:rsidRDefault="00181BFD" w:rsidP="00181BFD"/>
    <w:p w:rsidR="00181BFD" w:rsidRPr="00A41B71" w:rsidRDefault="00181BFD" w:rsidP="00181BFD">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181BFD" w:rsidRPr="00A41B71" w:rsidRDefault="00181BFD" w:rsidP="00181BFD">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181BFD" w:rsidRPr="00A41B71" w:rsidRDefault="00181BFD" w:rsidP="00181BFD">
      <w:pPr>
        <w:widowControl/>
        <w:rPr>
          <w:highlight w:val="yellow"/>
        </w:rPr>
      </w:pPr>
      <w:r w:rsidRPr="00A41B71">
        <w:rPr>
          <w:highlight w:val="yellow"/>
        </w:rPr>
        <w:br w:type="page"/>
      </w:r>
    </w:p>
    <w:p w:rsidR="00181BFD" w:rsidRPr="00A41B71" w:rsidRDefault="00181BFD" w:rsidP="00181BFD">
      <w:pPr>
        <w:pStyle w:val="BodyofReport"/>
      </w:pPr>
      <w:r w:rsidRPr="00A41B71">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181BFD" w:rsidRPr="00A41B71" w:rsidRDefault="00181BFD" w:rsidP="00181BFD">
      <w:pPr>
        <w:pStyle w:val="BodyofReport"/>
        <w:ind w:left="171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7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15E48&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C15E4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181BFD" w:rsidRPr="00A41B71" w:rsidRDefault="00181BFD" w:rsidP="00181BFD">
      <w:pPr>
        <w:pStyle w:val="BodyofReport"/>
        <w:ind w:left="1710"/>
      </w:pPr>
      <w:r>
        <w:pict>
          <v:shape id="_x0000_i1026" type="#_x0000_t75" style="width:338.9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C7DA9&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AC7DA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181BFD" w:rsidRPr="00A41B71" w:rsidRDefault="00181BFD" w:rsidP="00181BFD">
      <w:pPr>
        <w:pStyle w:val="BodyofReport"/>
        <w:ind w:left="1710"/>
      </w:pPr>
      <w:r>
        <w:pict>
          <v:shape id="_x0000_i1027" type="#_x0000_t75" style="width:249.3pt;height:3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859BA&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7859B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181BFD" w:rsidRPr="00A41B71" w:rsidRDefault="00181BFD" w:rsidP="00181BFD">
      <w:pPr>
        <w:pStyle w:val="BodyofReport"/>
      </w:pPr>
    </w:p>
    <w:p w:rsidR="00181BFD" w:rsidRPr="00A41B71" w:rsidRDefault="00181BFD" w:rsidP="00181BFD">
      <w:pPr>
        <w:pStyle w:val="BodyofReport"/>
      </w:pPr>
      <w:r w:rsidRPr="00A41B71">
        <w:t xml:space="preserve">Where </w:t>
      </w:r>
      <w:r w:rsidRPr="00A41B71">
        <w:tab/>
        <w:t>S</w:t>
      </w:r>
      <w:r w:rsidRPr="00A41B71">
        <w:rPr>
          <w:vertAlign w:val="subscript"/>
        </w:rPr>
        <w:t>LL</w:t>
      </w:r>
      <w:r w:rsidRPr="00A41B71">
        <w:t xml:space="preserve"> = size of the landline sample</w:t>
      </w:r>
    </w:p>
    <w:p w:rsidR="00181BFD" w:rsidRPr="00A41B71" w:rsidRDefault="00181BFD" w:rsidP="00181BFD">
      <w:pPr>
        <w:pStyle w:val="BodyofReport"/>
        <w:ind w:firstLine="1440"/>
      </w:pPr>
      <w:r w:rsidRPr="00A41B71">
        <w:t>S</w:t>
      </w:r>
      <w:r w:rsidRPr="00A41B71">
        <w:rPr>
          <w:vertAlign w:val="subscript"/>
        </w:rPr>
        <w:t>CP</w:t>
      </w:r>
      <w:r w:rsidRPr="00A41B71">
        <w:t xml:space="preserve"> = size of the cell phone sample</w:t>
      </w:r>
    </w:p>
    <w:p w:rsidR="00181BFD" w:rsidRPr="00A41B71" w:rsidRDefault="00181BFD" w:rsidP="00181BFD">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181BFD" w:rsidRPr="00A41B71" w:rsidRDefault="00181BFD" w:rsidP="00181BFD">
      <w:pPr>
        <w:pStyle w:val="BodyofReport"/>
        <w:ind w:firstLine="1440"/>
      </w:pPr>
      <w:r w:rsidRPr="00A41B71">
        <w:t>R = Estimated ratio of the land line sample frame to the cell phone sample frame</w:t>
      </w:r>
    </w:p>
    <w:p w:rsidR="00181BFD" w:rsidRPr="00A41B71" w:rsidRDefault="00181BFD" w:rsidP="00181BFD">
      <w:pPr>
        <w:pStyle w:val="BodyofReport"/>
        <w:ind w:firstLine="1440"/>
      </w:pPr>
    </w:p>
    <w:p w:rsidR="00181BFD" w:rsidRPr="00A41B71" w:rsidRDefault="00181BFD" w:rsidP="00181BFD">
      <w:pPr>
        <w:pStyle w:val="BodyofReport"/>
      </w:pPr>
      <w:r w:rsidRPr="00A41B71">
        <w:t>The equations can be simplified by plugging in the values for S</w:t>
      </w:r>
      <w:r w:rsidRPr="00A41B71">
        <w:rPr>
          <w:vertAlign w:val="subscript"/>
        </w:rPr>
        <w:t>LL</w:t>
      </w:r>
      <w:r w:rsidRPr="00A41B71">
        <w:t xml:space="preserve"> = </w:t>
      </w:r>
      <w:r>
        <w:t>600</w:t>
      </w:r>
      <w:r w:rsidRPr="00A41B71">
        <w:t xml:space="preserve"> and S</w:t>
      </w:r>
      <w:r w:rsidRPr="00A41B71">
        <w:rPr>
          <w:vertAlign w:val="subscript"/>
        </w:rPr>
        <w:t>CP</w:t>
      </w:r>
      <w:r w:rsidRPr="00A41B71">
        <w:t xml:space="preserve"> = </w:t>
      </w:r>
      <w:r>
        <w:t>400</w:t>
      </w:r>
      <w:r w:rsidRPr="00A41B71">
        <w:t>. Additionally, we will estimate of the ratio of the size of landline sample frame to the cell phone sample frame R = 0.</w:t>
      </w:r>
      <w:r>
        <w:t>66</w:t>
      </w:r>
      <w:r w:rsidRPr="00A41B71">
        <w:t>.</w:t>
      </w:r>
    </w:p>
    <w:p w:rsidR="00181BFD" w:rsidRPr="00A41B71" w:rsidRDefault="00181BFD" w:rsidP="00181BFD">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and telephone usage. The basic weighting parameters came from a special analysis of the Census Bureau’s 201</w:t>
      </w:r>
      <w:r>
        <w:t>1</w:t>
      </w:r>
      <w:r w:rsidRPr="00A41B71">
        <w:t xml:space="preserve"> Annual Social and Economic Supplement (ASEC) that included all households in the continental United States. The population density parameter was derived from Census 2000 data. The telephone usage parameter came from an analysis of the </w:t>
      </w:r>
      <w:r>
        <w:t>January</w:t>
      </w:r>
      <w:r w:rsidRPr="00A41B71">
        <w:t>-</w:t>
      </w:r>
      <w:r>
        <w:t>June</w:t>
      </w:r>
      <w:r w:rsidRPr="00A41B71">
        <w:t xml:space="preserve"> 201</w:t>
      </w:r>
      <w:r>
        <w:t>1</w:t>
      </w:r>
      <w:r w:rsidRPr="00A41B71">
        <w:t xml:space="preserve"> National Health Interview Survey.</w:t>
      </w:r>
      <w:r w:rsidRPr="00A41B71">
        <w:rPr>
          <w:rStyle w:val="FootnoteReference"/>
        </w:rPr>
        <w:footnoteReference w:id="2"/>
      </w:r>
    </w:p>
    <w:p w:rsidR="00181BFD" w:rsidRPr="00A41B71" w:rsidRDefault="00181BFD" w:rsidP="00181BFD">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w:t>
      </w:r>
    </w:p>
    <w:p w:rsidR="00181BFD" w:rsidRDefault="00181BFD" w:rsidP="00181BFD">
      <w:pPr>
        <w:widowControl/>
        <w:rPr>
          <w:snapToGrid/>
          <w:highlight w:val="yellow"/>
        </w:rPr>
      </w:pPr>
      <w:r>
        <w:rPr>
          <w:snapToGrid/>
          <w:highlight w:val="yellow"/>
        </w:rPr>
        <w:br w:type="page"/>
      </w:r>
    </w:p>
    <w:tbl>
      <w:tblPr>
        <w:tblW w:w="6571" w:type="dxa"/>
        <w:jc w:val="center"/>
        <w:tblInd w:w="-162" w:type="dxa"/>
        <w:tblLook w:val="04A0"/>
      </w:tblPr>
      <w:tblGrid>
        <w:gridCol w:w="2438"/>
        <w:gridCol w:w="1465"/>
        <w:gridCol w:w="1273"/>
        <w:gridCol w:w="1395"/>
      </w:tblGrid>
      <w:tr w:rsidR="00181BFD" w:rsidRPr="003E1FF9" w:rsidTr="00C47ACB">
        <w:trPr>
          <w:trHeight w:val="255"/>
          <w:jc w:val="center"/>
        </w:trPr>
        <w:tc>
          <w:tcPr>
            <w:tcW w:w="3903" w:type="dxa"/>
            <w:gridSpan w:val="2"/>
            <w:tcBorders>
              <w:top w:val="nil"/>
              <w:left w:val="nil"/>
              <w:bottom w:val="nil"/>
              <w:right w:val="nil"/>
            </w:tcBorders>
            <w:shd w:val="clear" w:color="auto" w:fill="auto"/>
            <w:noWrap/>
            <w:vAlign w:val="bottom"/>
            <w:hideMark/>
          </w:tcPr>
          <w:p w:rsidR="00181BFD" w:rsidRPr="003E1FF9" w:rsidRDefault="00181BFD" w:rsidP="00C47ACB">
            <w:pPr>
              <w:widowControl/>
              <w:rPr>
                <w:rFonts w:ascii="Arial" w:hAnsi="Arial" w:cs="Arial"/>
                <w:b/>
                <w:bCs/>
                <w:snapToGrid/>
                <w:sz w:val="20"/>
              </w:rPr>
            </w:pPr>
            <w:r w:rsidRPr="003E1FF9">
              <w:rPr>
                <w:rFonts w:ascii="Arial" w:hAnsi="Arial" w:cs="Arial"/>
                <w:b/>
                <w:bCs/>
                <w:snapToGrid/>
                <w:sz w:val="20"/>
              </w:rPr>
              <w:t>Table 1: Sample Demographics</w:t>
            </w:r>
          </w:p>
        </w:tc>
        <w:tc>
          <w:tcPr>
            <w:tcW w:w="1273" w:type="dxa"/>
            <w:tcBorders>
              <w:top w:val="nil"/>
              <w:left w:val="nil"/>
              <w:bottom w:val="nil"/>
              <w:right w:val="nil"/>
            </w:tcBorders>
            <w:shd w:val="clear" w:color="auto" w:fill="auto"/>
            <w:vAlign w:val="bottom"/>
            <w:hideMark/>
          </w:tcPr>
          <w:p w:rsidR="00181BFD" w:rsidRPr="003E1FF9" w:rsidRDefault="00181BFD" w:rsidP="00C47ACB">
            <w:pPr>
              <w:widowControl/>
              <w:jc w:val="center"/>
              <w:rPr>
                <w:rFonts w:ascii="Arial" w:hAnsi="Arial" w:cs="Arial"/>
                <w:b/>
                <w:bCs/>
                <w:snapToGrid/>
                <w:sz w:val="20"/>
              </w:rPr>
            </w:pPr>
          </w:p>
        </w:tc>
        <w:tc>
          <w:tcPr>
            <w:tcW w:w="1395" w:type="dxa"/>
            <w:tcBorders>
              <w:top w:val="nil"/>
              <w:left w:val="nil"/>
              <w:bottom w:val="nil"/>
              <w:right w:val="nil"/>
            </w:tcBorders>
            <w:shd w:val="clear" w:color="auto" w:fill="auto"/>
            <w:vAlign w:val="bottom"/>
            <w:hideMark/>
          </w:tcPr>
          <w:p w:rsidR="00181BFD" w:rsidRPr="003E1FF9" w:rsidRDefault="00181BFD" w:rsidP="00C47ACB">
            <w:pPr>
              <w:widowControl/>
              <w:jc w:val="right"/>
              <w:rPr>
                <w:rFonts w:ascii="Arial" w:hAnsi="Arial" w:cs="Arial"/>
                <w:b/>
                <w:bCs/>
                <w:snapToGrid/>
                <w:sz w:val="20"/>
              </w:rPr>
            </w:pPr>
          </w:p>
        </w:tc>
      </w:tr>
      <w:tr w:rsidR="00181BFD" w:rsidRPr="003E1FF9" w:rsidTr="00C47ACB">
        <w:trPr>
          <w:trHeight w:val="255"/>
          <w:jc w:val="center"/>
        </w:trPr>
        <w:tc>
          <w:tcPr>
            <w:tcW w:w="3903" w:type="dxa"/>
            <w:gridSpan w:val="2"/>
            <w:tcBorders>
              <w:top w:val="single" w:sz="4" w:space="0" w:color="auto"/>
              <w:left w:val="nil"/>
              <w:bottom w:val="single" w:sz="4" w:space="0" w:color="auto"/>
              <w:right w:val="nil"/>
            </w:tcBorders>
            <w:shd w:val="clear" w:color="auto" w:fill="auto"/>
            <w:vAlign w:val="bottom"/>
            <w:hideMark/>
          </w:tcPr>
          <w:p w:rsidR="00181BFD" w:rsidRPr="003E1FF9" w:rsidRDefault="00181BFD" w:rsidP="00C47ACB">
            <w:pPr>
              <w:widowControl/>
              <w:jc w:val="right"/>
              <w:rPr>
                <w:rFonts w:ascii="Arial" w:hAnsi="Arial" w:cs="Arial"/>
                <w:snapToGrid/>
                <w:sz w:val="20"/>
              </w:rPr>
            </w:pPr>
            <w:r w:rsidRPr="003E1FF9">
              <w:rPr>
                <w:rFonts w:ascii="Arial" w:hAnsi="Arial" w:cs="Arial"/>
                <w:snapToGrid/>
                <w:sz w:val="20"/>
              </w:rPr>
              <w:t>2011 Parameter</w:t>
            </w:r>
          </w:p>
        </w:tc>
        <w:tc>
          <w:tcPr>
            <w:tcW w:w="1273" w:type="dxa"/>
            <w:tcBorders>
              <w:top w:val="single" w:sz="4" w:space="0" w:color="auto"/>
              <w:left w:val="nil"/>
              <w:bottom w:val="single" w:sz="4" w:space="0" w:color="auto"/>
              <w:right w:val="nil"/>
            </w:tcBorders>
            <w:shd w:val="clear" w:color="auto" w:fill="auto"/>
            <w:vAlign w:val="bottom"/>
            <w:hideMark/>
          </w:tcPr>
          <w:p w:rsidR="00181BFD" w:rsidRPr="003E1FF9" w:rsidRDefault="00181BFD" w:rsidP="00C47ACB">
            <w:pPr>
              <w:widowControl/>
              <w:jc w:val="center"/>
              <w:rPr>
                <w:rFonts w:ascii="Arial" w:hAnsi="Arial" w:cs="Arial"/>
                <w:snapToGrid/>
                <w:sz w:val="20"/>
              </w:rPr>
            </w:pPr>
          </w:p>
        </w:tc>
        <w:tc>
          <w:tcPr>
            <w:tcW w:w="1395" w:type="dxa"/>
            <w:tcBorders>
              <w:top w:val="single" w:sz="4" w:space="0" w:color="auto"/>
              <w:left w:val="nil"/>
              <w:bottom w:val="single" w:sz="4" w:space="0" w:color="auto"/>
              <w:right w:val="nil"/>
            </w:tcBorders>
            <w:shd w:val="clear" w:color="auto" w:fill="auto"/>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vAlign w:val="bottom"/>
            <w:hideMark/>
          </w:tcPr>
          <w:p w:rsidR="00181BFD" w:rsidRPr="003E1FF9" w:rsidRDefault="00181BFD" w:rsidP="00C47ACB">
            <w:pPr>
              <w:widowControl/>
              <w:jc w:val="right"/>
              <w:rPr>
                <w:rFonts w:ascii="Arial" w:hAnsi="Arial" w:cs="Arial"/>
                <w:snapToGrid/>
                <w:sz w:val="20"/>
                <w:u w:val="single"/>
              </w:rPr>
            </w:pPr>
            <w:r w:rsidRPr="003E1FF9">
              <w:rPr>
                <w:rFonts w:ascii="Arial" w:hAnsi="Arial" w:cs="Arial"/>
                <w:snapToGrid/>
                <w:sz w:val="20"/>
                <w:u w:val="single"/>
              </w:rPr>
              <w:t>Gender</w:t>
            </w:r>
          </w:p>
        </w:tc>
        <w:tc>
          <w:tcPr>
            <w:tcW w:w="1465" w:type="dxa"/>
            <w:tcBorders>
              <w:top w:val="nil"/>
              <w:left w:val="nil"/>
              <w:bottom w:val="nil"/>
              <w:right w:val="nil"/>
            </w:tcBorders>
            <w:shd w:val="clear" w:color="auto" w:fill="auto"/>
            <w:vAlign w:val="bottom"/>
            <w:hideMark/>
          </w:tcPr>
          <w:p w:rsidR="00181BFD" w:rsidRPr="003E1FF9" w:rsidRDefault="00181BFD" w:rsidP="00C47ACB">
            <w:pPr>
              <w:widowControl/>
              <w:jc w:val="center"/>
              <w:rPr>
                <w:rFonts w:ascii="Arial" w:hAnsi="Arial" w:cs="Arial"/>
                <w:b/>
                <w:bCs/>
                <w:snapToGrid/>
                <w:sz w:val="20"/>
              </w:rPr>
            </w:pPr>
          </w:p>
        </w:tc>
        <w:tc>
          <w:tcPr>
            <w:tcW w:w="1273" w:type="dxa"/>
            <w:tcBorders>
              <w:top w:val="nil"/>
              <w:left w:val="nil"/>
              <w:bottom w:val="nil"/>
              <w:right w:val="nil"/>
            </w:tcBorders>
            <w:shd w:val="clear" w:color="auto" w:fill="auto"/>
            <w:vAlign w:val="bottom"/>
            <w:hideMark/>
          </w:tcPr>
          <w:p w:rsidR="00181BFD" w:rsidRPr="003E1FF9" w:rsidRDefault="00181BFD" w:rsidP="00C47ACB">
            <w:pPr>
              <w:widowControl/>
              <w:jc w:val="center"/>
              <w:rPr>
                <w:rFonts w:ascii="Arial" w:hAnsi="Arial" w:cs="Arial"/>
                <w:b/>
                <w:bCs/>
                <w:snapToGrid/>
                <w:sz w:val="20"/>
              </w:rPr>
            </w:pPr>
          </w:p>
        </w:tc>
        <w:tc>
          <w:tcPr>
            <w:tcW w:w="1395" w:type="dxa"/>
            <w:tcBorders>
              <w:top w:val="nil"/>
              <w:left w:val="nil"/>
              <w:bottom w:val="nil"/>
              <w:right w:val="nil"/>
            </w:tcBorders>
            <w:shd w:val="clear" w:color="auto" w:fill="auto"/>
            <w:vAlign w:val="bottom"/>
            <w:hideMark/>
          </w:tcPr>
          <w:p w:rsidR="00181BFD" w:rsidRPr="003E1FF9" w:rsidRDefault="00181BFD" w:rsidP="00C47ACB">
            <w:pPr>
              <w:widowControl/>
              <w:jc w:val="right"/>
              <w:rPr>
                <w:rFonts w:ascii="Arial" w:hAnsi="Arial" w:cs="Arial"/>
                <w:b/>
                <w:bCs/>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r w:rsidRPr="003E1FF9">
              <w:rPr>
                <w:rFonts w:ascii="Arial" w:hAnsi="Arial" w:cs="Arial"/>
                <w:snapToGrid/>
                <w:sz w:val="20"/>
              </w:rPr>
              <w:t>Male</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r w:rsidRPr="003E1FF9">
              <w:rPr>
                <w:rFonts w:ascii="Arial" w:hAnsi="Arial" w:cs="Arial"/>
                <w:snapToGrid/>
                <w:sz w:val="20"/>
              </w:rPr>
              <w:t>48.6</w:t>
            </w: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r w:rsidRPr="003E1FF9">
              <w:rPr>
                <w:rFonts w:ascii="Arial" w:hAnsi="Arial" w:cs="Arial"/>
                <w:snapToGrid/>
                <w:sz w:val="20"/>
              </w:rPr>
              <w:t>Female</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r w:rsidRPr="003E1FF9">
              <w:rPr>
                <w:rFonts w:ascii="Arial" w:hAnsi="Arial" w:cs="Arial"/>
                <w:snapToGrid/>
                <w:sz w:val="20"/>
              </w:rPr>
              <w:t>51.4</w:t>
            </w: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u w:val="single"/>
              </w:rPr>
            </w:pPr>
            <w:r w:rsidRPr="003E1FF9">
              <w:rPr>
                <w:rFonts w:ascii="Arial" w:hAnsi="Arial" w:cs="Arial"/>
                <w:snapToGrid/>
                <w:sz w:val="20"/>
                <w:u w:val="single"/>
              </w:rPr>
              <w:t>Age</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r w:rsidRPr="003E1FF9">
              <w:rPr>
                <w:rFonts w:ascii="Arial" w:hAnsi="Arial" w:cs="Arial"/>
                <w:snapToGrid/>
                <w:sz w:val="20"/>
              </w:rPr>
              <w:t>18-24</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r w:rsidRPr="003E1FF9">
              <w:rPr>
                <w:rFonts w:ascii="Arial" w:hAnsi="Arial" w:cs="Arial"/>
                <w:snapToGrid/>
                <w:sz w:val="20"/>
              </w:rPr>
              <w:t>12.8</w:t>
            </w: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r w:rsidRPr="003E1FF9">
              <w:rPr>
                <w:rFonts w:ascii="Arial" w:hAnsi="Arial" w:cs="Arial"/>
                <w:snapToGrid/>
                <w:sz w:val="20"/>
              </w:rPr>
              <w:t>25-34</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r w:rsidRPr="003E1FF9">
              <w:rPr>
                <w:rFonts w:ascii="Arial" w:hAnsi="Arial" w:cs="Arial"/>
                <w:snapToGrid/>
                <w:sz w:val="20"/>
              </w:rPr>
              <w:t>18.0</w:t>
            </w: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r w:rsidRPr="003E1FF9">
              <w:rPr>
                <w:rFonts w:ascii="Arial" w:hAnsi="Arial" w:cs="Arial"/>
                <w:snapToGrid/>
                <w:sz w:val="20"/>
              </w:rPr>
              <w:t>35-44</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r w:rsidRPr="003E1FF9">
              <w:rPr>
                <w:rFonts w:ascii="Arial" w:hAnsi="Arial" w:cs="Arial"/>
                <w:snapToGrid/>
                <w:sz w:val="20"/>
              </w:rPr>
              <w:t>17.2</w:t>
            </w: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r w:rsidRPr="003E1FF9">
              <w:rPr>
                <w:rFonts w:ascii="Arial" w:hAnsi="Arial" w:cs="Arial"/>
                <w:snapToGrid/>
                <w:sz w:val="20"/>
              </w:rPr>
              <w:t>45-54</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r w:rsidRPr="003E1FF9">
              <w:rPr>
                <w:rFonts w:ascii="Arial" w:hAnsi="Arial" w:cs="Arial"/>
                <w:snapToGrid/>
                <w:sz w:val="20"/>
              </w:rPr>
              <w:t>19.0</w:t>
            </w: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r w:rsidRPr="003E1FF9">
              <w:rPr>
                <w:rFonts w:ascii="Arial" w:hAnsi="Arial" w:cs="Arial"/>
                <w:snapToGrid/>
                <w:sz w:val="20"/>
              </w:rPr>
              <w:t>55-64</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r w:rsidRPr="003E1FF9">
              <w:rPr>
                <w:rFonts w:ascii="Arial" w:hAnsi="Arial" w:cs="Arial"/>
                <w:snapToGrid/>
                <w:sz w:val="20"/>
              </w:rPr>
              <w:t>16.0</w:t>
            </w: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r w:rsidRPr="003E1FF9">
              <w:rPr>
                <w:rFonts w:ascii="Arial" w:hAnsi="Arial" w:cs="Arial"/>
                <w:snapToGrid/>
                <w:sz w:val="20"/>
              </w:rPr>
              <w:t>65+</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r w:rsidRPr="003E1FF9">
              <w:rPr>
                <w:rFonts w:ascii="Arial" w:hAnsi="Arial" w:cs="Arial"/>
                <w:snapToGrid/>
                <w:sz w:val="20"/>
              </w:rPr>
              <w:t>17.0</w:t>
            </w: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u w:val="single"/>
              </w:rPr>
            </w:pPr>
            <w:r w:rsidRPr="003E1FF9">
              <w:rPr>
                <w:rFonts w:ascii="Arial" w:hAnsi="Arial" w:cs="Arial"/>
                <w:snapToGrid/>
                <w:sz w:val="20"/>
                <w:u w:val="single"/>
              </w:rPr>
              <w:t>Education</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r w:rsidRPr="003E1FF9">
              <w:rPr>
                <w:rFonts w:ascii="Arial" w:hAnsi="Arial" w:cs="Arial"/>
                <w:snapToGrid/>
                <w:sz w:val="20"/>
              </w:rPr>
              <w:t>Less than HS Graduate</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r w:rsidRPr="003E1FF9">
              <w:rPr>
                <w:rFonts w:ascii="Arial" w:hAnsi="Arial" w:cs="Arial"/>
                <w:snapToGrid/>
                <w:sz w:val="20"/>
              </w:rPr>
              <w:t>13.3</w:t>
            </w: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r w:rsidRPr="003E1FF9">
              <w:rPr>
                <w:rFonts w:ascii="Arial" w:hAnsi="Arial" w:cs="Arial"/>
                <w:snapToGrid/>
                <w:sz w:val="20"/>
              </w:rPr>
              <w:t>HS Graduate</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r w:rsidRPr="003E1FF9">
              <w:rPr>
                <w:rFonts w:ascii="Arial" w:hAnsi="Arial" w:cs="Arial"/>
                <w:snapToGrid/>
                <w:sz w:val="20"/>
              </w:rPr>
              <w:t>34.4</w:t>
            </w: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r w:rsidRPr="003E1FF9">
              <w:rPr>
                <w:rFonts w:ascii="Arial" w:hAnsi="Arial" w:cs="Arial"/>
                <w:snapToGrid/>
                <w:sz w:val="20"/>
              </w:rPr>
              <w:t>Some College</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r w:rsidRPr="003E1FF9">
              <w:rPr>
                <w:rFonts w:ascii="Arial" w:hAnsi="Arial" w:cs="Arial"/>
                <w:snapToGrid/>
                <w:sz w:val="20"/>
              </w:rPr>
              <w:t>24.5</w:t>
            </w: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r w:rsidRPr="003E1FF9">
              <w:rPr>
                <w:rFonts w:ascii="Arial" w:hAnsi="Arial" w:cs="Arial"/>
                <w:snapToGrid/>
                <w:sz w:val="20"/>
              </w:rPr>
              <w:t>College Graduate</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r w:rsidRPr="003E1FF9">
              <w:rPr>
                <w:rFonts w:ascii="Arial" w:hAnsi="Arial" w:cs="Arial"/>
                <w:snapToGrid/>
                <w:sz w:val="20"/>
              </w:rPr>
              <w:t>27.8</w:t>
            </w: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u w:val="single"/>
              </w:rPr>
            </w:pPr>
            <w:r w:rsidRPr="003E1FF9">
              <w:rPr>
                <w:rFonts w:ascii="Arial" w:hAnsi="Arial" w:cs="Arial"/>
                <w:snapToGrid/>
                <w:sz w:val="20"/>
                <w:u w:val="single"/>
              </w:rPr>
              <w:t>Race/Ethnicity</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r w:rsidRPr="003E1FF9">
              <w:rPr>
                <w:rFonts w:ascii="Arial" w:hAnsi="Arial" w:cs="Arial"/>
                <w:snapToGrid/>
                <w:sz w:val="20"/>
              </w:rPr>
              <w:t>White/not Hispanic</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r w:rsidRPr="003E1FF9">
              <w:rPr>
                <w:rFonts w:ascii="Arial" w:hAnsi="Arial" w:cs="Arial"/>
                <w:snapToGrid/>
                <w:sz w:val="20"/>
              </w:rPr>
              <w:t>68.0</w:t>
            </w: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r w:rsidRPr="003E1FF9">
              <w:rPr>
                <w:rFonts w:ascii="Arial" w:hAnsi="Arial" w:cs="Arial"/>
                <w:snapToGrid/>
                <w:sz w:val="20"/>
              </w:rPr>
              <w:t>Black/not Hispanic</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r w:rsidRPr="003E1FF9">
              <w:rPr>
                <w:rFonts w:ascii="Arial" w:hAnsi="Arial" w:cs="Arial"/>
                <w:snapToGrid/>
                <w:sz w:val="20"/>
              </w:rPr>
              <w:t>11.6</w:t>
            </w: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r w:rsidRPr="003E1FF9">
              <w:rPr>
                <w:rFonts w:ascii="Arial" w:hAnsi="Arial" w:cs="Arial"/>
                <w:snapToGrid/>
                <w:sz w:val="20"/>
              </w:rPr>
              <w:t>Hispanic</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r w:rsidRPr="003E1FF9">
              <w:rPr>
                <w:rFonts w:ascii="Arial" w:hAnsi="Arial" w:cs="Arial"/>
                <w:snapToGrid/>
                <w:sz w:val="20"/>
              </w:rPr>
              <w:t>14.1</w:t>
            </w: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r w:rsidRPr="003E1FF9">
              <w:rPr>
                <w:rFonts w:ascii="Arial" w:hAnsi="Arial" w:cs="Arial"/>
                <w:snapToGrid/>
                <w:sz w:val="20"/>
              </w:rPr>
              <w:t>Other/not Hispanic</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r w:rsidRPr="003E1FF9">
              <w:rPr>
                <w:rFonts w:ascii="Arial" w:hAnsi="Arial" w:cs="Arial"/>
                <w:snapToGrid/>
                <w:sz w:val="20"/>
              </w:rPr>
              <w:t>6.3</w:t>
            </w: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u w:val="single"/>
              </w:rPr>
            </w:pPr>
            <w:r w:rsidRPr="003E1FF9">
              <w:rPr>
                <w:rFonts w:ascii="Arial" w:hAnsi="Arial" w:cs="Arial"/>
                <w:snapToGrid/>
                <w:sz w:val="20"/>
                <w:u w:val="single"/>
              </w:rPr>
              <w:t>Region</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r w:rsidRPr="003E1FF9">
              <w:rPr>
                <w:rFonts w:ascii="Arial" w:hAnsi="Arial" w:cs="Arial"/>
                <w:snapToGrid/>
                <w:sz w:val="20"/>
              </w:rPr>
              <w:t>Northeast</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r w:rsidRPr="003E1FF9">
              <w:rPr>
                <w:rFonts w:ascii="Arial" w:hAnsi="Arial" w:cs="Arial"/>
                <w:snapToGrid/>
                <w:sz w:val="20"/>
              </w:rPr>
              <w:t>18.5</w:t>
            </w: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r w:rsidRPr="003E1FF9">
              <w:rPr>
                <w:rFonts w:ascii="Arial" w:hAnsi="Arial" w:cs="Arial"/>
                <w:snapToGrid/>
                <w:sz w:val="20"/>
              </w:rPr>
              <w:t>Midwest</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r w:rsidRPr="003E1FF9">
              <w:rPr>
                <w:rFonts w:ascii="Arial" w:hAnsi="Arial" w:cs="Arial"/>
                <w:snapToGrid/>
                <w:sz w:val="20"/>
              </w:rPr>
              <w:t>21.8</w:t>
            </w: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r w:rsidRPr="003E1FF9">
              <w:rPr>
                <w:rFonts w:ascii="Arial" w:hAnsi="Arial" w:cs="Arial"/>
                <w:snapToGrid/>
                <w:sz w:val="20"/>
              </w:rPr>
              <w:t>South</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r w:rsidRPr="003E1FF9">
              <w:rPr>
                <w:rFonts w:ascii="Arial" w:hAnsi="Arial" w:cs="Arial"/>
                <w:snapToGrid/>
                <w:sz w:val="20"/>
              </w:rPr>
              <w:t>37.0</w:t>
            </w: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r w:rsidRPr="003E1FF9">
              <w:rPr>
                <w:rFonts w:ascii="Arial" w:hAnsi="Arial" w:cs="Arial"/>
                <w:snapToGrid/>
                <w:sz w:val="20"/>
              </w:rPr>
              <w:t>West</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r w:rsidRPr="003E1FF9">
              <w:rPr>
                <w:rFonts w:ascii="Arial" w:hAnsi="Arial" w:cs="Arial"/>
                <w:snapToGrid/>
                <w:sz w:val="20"/>
              </w:rPr>
              <w:t>22.7</w:t>
            </w: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u w:val="single"/>
              </w:rPr>
            </w:pPr>
            <w:r w:rsidRPr="003E1FF9">
              <w:rPr>
                <w:rFonts w:ascii="Arial" w:hAnsi="Arial" w:cs="Arial"/>
                <w:snapToGrid/>
                <w:sz w:val="20"/>
                <w:u w:val="single"/>
              </w:rPr>
              <w:t>County Pop. Density</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r w:rsidRPr="003E1FF9">
              <w:rPr>
                <w:rFonts w:ascii="Arial" w:hAnsi="Arial" w:cs="Arial"/>
                <w:snapToGrid/>
                <w:sz w:val="20"/>
              </w:rPr>
              <w:t>1 - Lowest</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r w:rsidRPr="003E1FF9">
              <w:rPr>
                <w:rFonts w:ascii="Arial" w:hAnsi="Arial" w:cs="Arial"/>
                <w:snapToGrid/>
                <w:sz w:val="20"/>
              </w:rPr>
              <w:t>20.1</w:t>
            </w: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r w:rsidRPr="003E1FF9">
              <w:rPr>
                <w:rFonts w:ascii="Arial" w:hAnsi="Arial" w:cs="Arial"/>
                <w:snapToGrid/>
                <w:sz w:val="20"/>
              </w:rPr>
              <w:t>2</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r w:rsidRPr="003E1FF9">
              <w:rPr>
                <w:rFonts w:ascii="Arial" w:hAnsi="Arial" w:cs="Arial"/>
                <w:snapToGrid/>
                <w:sz w:val="20"/>
              </w:rPr>
              <w:t>20.0</w:t>
            </w: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r w:rsidRPr="003E1FF9">
              <w:rPr>
                <w:rFonts w:ascii="Arial" w:hAnsi="Arial" w:cs="Arial"/>
                <w:snapToGrid/>
                <w:sz w:val="20"/>
              </w:rPr>
              <w:t>3</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r w:rsidRPr="003E1FF9">
              <w:rPr>
                <w:rFonts w:ascii="Arial" w:hAnsi="Arial" w:cs="Arial"/>
                <w:snapToGrid/>
                <w:sz w:val="20"/>
              </w:rPr>
              <w:t>20.1</w:t>
            </w: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r w:rsidRPr="003E1FF9">
              <w:rPr>
                <w:rFonts w:ascii="Arial" w:hAnsi="Arial" w:cs="Arial"/>
                <w:snapToGrid/>
                <w:sz w:val="20"/>
              </w:rPr>
              <w:t>4</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r w:rsidRPr="003E1FF9">
              <w:rPr>
                <w:rFonts w:ascii="Arial" w:hAnsi="Arial" w:cs="Arial"/>
                <w:snapToGrid/>
                <w:sz w:val="20"/>
              </w:rPr>
              <w:t>20.2</w:t>
            </w: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r w:rsidRPr="003E1FF9">
              <w:rPr>
                <w:rFonts w:ascii="Arial" w:hAnsi="Arial" w:cs="Arial"/>
                <w:snapToGrid/>
                <w:sz w:val="20"/>
              </w:rPr>
              <w:t>5 - Highest</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r w:rsidRPr="003E1FF9">
              <w:rPr>
                <w:rFonts w:ascii="Arial" w:hAnsi="Arial" w:cs="Arial"/>
                <w:snapToGrid/>
                <w:sz w:val="20"/>
              </w:rPr>
              <w:t>19.6</w:t>
            </w: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u w:val="single"/>
              </w:rPr>
            </w:pPr>
            <w:r w:rsidRPr="003E1FF9">
              <w:rPr>
                <w:rFonts w:ascii="Arial" w:hAnsi="Arial" w:cs="Arial"/>
                <w:snapToGrid/>
                <w:sz w:val="20"/>
                <w:u w:val="single"/>
              </w:rPr>
              <w:t>Household Phone Use</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r w:rsidRPr="003E1FF9">
              <w:rPr>
                <w:rFonts w:ascii="Arial" w:hAnsi="Arial" w:cs="Arial"/>
                <w:snapToGrid/>
                <w:sz w:val="20"/>
              </w:rPr>
              <w:t>LLO</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r w:rsidRPr="003E1FF9">
              <w:rPr>
                <w:rFonts w:ascii="Arial" w:hAnsi="Arial" w:cs="Arial"/>
                <w:snapToGrid/>
                <w:sz w:val="20"/>
              </w:rPr>
              <w:t>7.6</w:t>
            </w: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r w:rsidRPr="003E1FF9">
              <w:rPr>
                <w:rFonts w:ascii="Arial" w:hAnsi="Arial" w:cs="Arial"/>
                <w:snapToGrid/>
                <w:sz w:val="20"/>
              </w:rPr>
              <w:t>Dual</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r w:rsidRPr="003E1FF9">
              <w:rPr>
                <w:rFonts w:ascii="Arial" w:hAnsi="Arial" w:cs="Arial"/>
                <w:snapToGrid/>
                <w:sz w:val="20"/>
              </w:rPr>
              <w:t>59.4</w:t>
            </w: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r w:rsidRPr="003E1FF9">
              <w:rPr>
                <w:rFonts w:ascii="Arial" w:hAnsi="Arial" w:cs="Arial"/>
                <w:snapToGrid/>
                <w:sz w:val="20"/>
              </w:rPr>
              <w:t>CPO</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r w:rsidRPr="003E1FF9">
              <w:rPr>
                <w:rFonts w:ascii="Arial" w:hAnsi="Arial" w:cs="Arial"/>
                <w:snapToGrid/>
                <w:sz w:val="20"/>
              </w:rPr>
              <w:t>33.0</w:t>
            </w: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u w:val="single"/>
              </w:rPr>
            </w:pPr>
            <w:r w:rsidRPr="003E1FF9">
              <w:rPr>
                <w:rFonts w:ascii="Arial" w:hAnsi="Arial" w:cs="Arial"/>
                <w:snapToGrid/>
                <w:sz w:val="20"/>
                <w:u w:val="single"/>
              </w:rPr>
              <w:t># of adults in HH</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r w:rsidRPr="003E1FF9">
              <w:rPr>
                <w:rFonts w:ascii="Arial" w:hAnsi="Arial" w:cs="Arial"/>
                <w:snapToGrid/>
                <w:sz w:val="20"/>
              </w:rPr>
              <w:t>One</w:t>
            </w:r>
          </w:p>
        </w:tc>
        <w:tc>
          <w:tcPr>
            <w:tcW w:w="146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r w:rsidRPr="003E1FF9">
              <w:rPr>
                <w:rFonts w:ascii="Arial" w:hAnsi="Arial" w:cs="Arial"/>
                <w:snapToGrid/>
                <w:sz w:val="20"/>
              </w:rPr>
              <w:t>17.0</w:t>
            </w:r>
          </w:p>
        </w:tc>
        <w:tc>
          <w:tcPr>
            <w:tcW w:w="1273"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r w:rsidRPr="003E1FF9">
              <w:rPr>
                <w:rFonts w:ascii="Arial" w:hAnsi="Arial" w:cs="Arial"/>
                <w:snapToGrid/>
                <w:sz w:val="20"/>
              </w:rPr>
              <w:t>Two</w:t>
            </w:r>
          </w:p>
        </w:tc>
        <w:tc>
          <w:tcPr>
            <w:tcW w:w="1465" w:type="dxa"/>
            <w:tcBorders>
              <w:top w:val="nil"/>
              <w:left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r w:rsidRPr="003E1FF9">
              <w:rPr>
                <w:rFonts w:ascii="Arial" w:hAnsi="Arial" w:cs="Arial"/>
                <w:snapToGrid/>
                <w:sz w:val="20"/>
              </w:rPr>
              <w:t>52.9</w:t>
            </w:r>
          </w:p>
        </w:tc>
        <w:tc>
          <w:tcPr>
            <w:tcW w:w="1273" w:type="dxa"/>
            <w:tcBorders>
              <w:top w:val="nil"/>
              <w:left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r w:rsidR="00181BFD" w:rsidRPr="003E1FF9" w:rsidTr="00C47ACB">
        <w:trPr>
          <w:trHeight w:val="255"/>
          <w:jc w:val="center"/>
        </w:trPr>
        <w:tc>
          <w:tcPr>
            <w:tcW w:w="2438" w:type="dxa"/>
            <w:tcBorders>
              <w:top w:val="nil"/>
              <w:left w:val="nil"/>
              <w:bottom w:val="single" w:sz="4" w:space="0" w:color="auto"/>
              <w:right w:val="nil"/>
            </w:tcBorders>
            <w:shd w:val="clear" w:color="auto" w:fill="auto"/>
            <w:noWrap/>
            <w:vAlign w:val="bottom"/>
            <w:hideMark/>
          </w:tcPr>
          <w:p w:rsidR="00181BFD" w:rsidRPr="003E1FF9" w:rsidRDefault="00181BFD" w:rsidP="00C47ACB">
            <w:pPr>
              <w:widowControl/>
              <w:jc w:val="right"/>
              <w:rPr>
                <w:rFonts w:ascii="Arial" w:hAnsi="Arial" w:cs="Arial"/>
                <w:snapToGrid/>
                <w:sz w:val="20"/>
              </w:rPr>
            </w:pPr>
            <w:r w:rsidRPr="003E1FF9">
              <w:rPr>
                <w:rFonts w:ascii="Arial" w:hAnsi="Arial" w:cs="Arial"/>
                <w:snapToGrid/>
                <w:sz w:val="20"/>
              </w:rPr>
              <w:t>Three +</w:t>
            </w:r>
          </w:p>
        </w:tc>
        <w:tc>
          <w:tcPr>
            <w:tcW w:w="1465" w:type="dxa"/>
            <w:tcBorders>
              <w:top w:val="nil"/>
              <w:left w:val="nil"/>
              <w:bottom w:val="single" w:sz="4" w:space="0" w:color="auto"/>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r w:rsidRPr="003E1FF9">
              <w:rPr>
                <w:rFonts w:ascii="Arial" w:hAnsi="Arial" w:cs="Arial"/>
                <w:snapToGrid/>
                <w:sz w:val="20"/>
              </w:rPr>
              <w:t>30.1</w:t>
            </w:r>
          </w:p>
        </w:tc>
        <w:tc>
          <w:tcPr>
            <w:tcW w:w="1273" w:type="dxa"/>
            <w:tcBorders>
              <w:top w:val="nil"/>
              <w:left w:val="nil"/>
              <w:bottom w:val="single" w:sz="4" w:space="0" w:color="auto"/>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c>
          <w:tcPr>
            <w:tcW w:w="1395" w:type="dxa"/>
            <w:tcBorders>
              <w:top w:val="nil"/>
              <w:left w:val="nil"/>
              <w:bottom w:val="single" w:sz="4" w:space="0" w:color="auto"/>
              <w:right w:val="nil"/>
            </w:tcBorders>
            <w:shd w:val="clear" w:color="auto" w:fill="auto"/>
            <w:noWrap/>
            <w:vAlign w:val="bottom"/>
            <w:hideMark/>
          </w:tcPr>
          <w:p w:rsidR="00181BFD" w:rsidRPr="003E1FF9" w:rsidRDefault="00181BFD" w:rsidP="00C47ACB">
            <w:pPr>
              <w:widowControl/>
              <w:jc w:val="center"/>
              <w:rPr>
                <w:rFonts w:ascii="Arial" w:hAnsi="Arial" w:cs="Arial"/>
                <w:snapToGrid/>
                <w:sz w:val="20"/>
              </w:rPr>
            </w:pPr>
          </w:p>
        </w:tc>
      </w:tr>
    </w:tbl>
    <w:p w:rsidR="00181BFD" w:rsidRPr="00A41B71" w:rsidRDefault="00181BFD" w:rsidP="00181BFD">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181BFD" w:rsidRPr="00A41B71" w:rsidRDefault="00181BFD" w:rsidP="00181BFD">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design and systematic non-response. </w:t>
      </w:r>
    </w:p>
    <w:p w:rsidR="00181BFD" w:rsidRPr="00A41B71" w:rsidRDefault="00181BFD" w:rsidP="00181BFD">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181BFD" w:rsidRPr="00A41B71" w:rsidRDefault="00181BFD" w:rsidP="00181BFD">
      <w:pPr>
        <w:jc w:val="center"/>
      </w:pPr>
      <w:r w:rsidRPr="00C477A4">
        <w:rPr>
          <w:noProof/>
          <w:sz w:val="20"/>
        </w:rPr>
        <w:pict>
          <v:shape id="_x0000_s1026" type="#_x0000_t75" style="position:absolute;left:0;text-align:left;margin-left:187.9pt;margin-top:.1pt;width:91.8pt;height:70.7pt;z-index:251660288" fillcolor="window">
            <v:imagedata r:id="rId11" o:title=""/>
            <w10:wrap type="square"/>
          </v:shape>
          <o:OLEObject Type="Embed" ProgID="Equation.3" ShapeID="_x0000_s1026" DrawAspect="Content" ObjectID="_1411215274" r:id="rId12"/>
        </w:pict>
      </w:r>
    </w:p>
    <w:p w:rsidR="00181BFD" w:rsidRPr="00A41B71" w:rsidRDefault="00181BFD" w:rsidP="00181BFD">
      <w:pPr>
        <w:pStyle w:val="BodyofReport"/>
        <w:rPr>
          <w:highlight w:val="yellow"/>
        </w:rPr>
      </w:pPr>
      <w:r w:rsidRPr="00C477A4">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181BFD" w:rsidRDefault="00181BFD" w:rsidP="00181BFD">
                  <w:pPr>
                    <w:rPr>
                      <w:i/>
                      <w:iCs/>
                    </w:rPr>
                  </w:pPr>
                  <w:proofErr w:type="gramStart"/>
                  <w:r>
                    <w:rPr>
                      <w:i/>
                      <w:iCs/>
                    </w:rPr>
                    <w:t>formula</w:t>
                  </w:r>
                  <w:proofErr w:type="gramEnd"/>
                  <w:r>
                    <w:rPr>
                      <w:i/>
                      <w:iCs/>
                    </w:rPr>
                    <w:t xml:space="preserve"> 1</w:t>
                  </w:r>
                </w:p>
              </w:txbxContent>
            </v:textbox>
            <w10:wrap type="topAndBottom"/>
          </v:shape>
        </w:pict>
      </w:r>
    </w:p>
    <w:p w:rsidR="00181BFD" w:rsidRPr="00A41B71" w:rsidRDefault="00181BFD" w:rsidP="00181BFD">
      <w:pPr>
        <w:pStyle w:val="BodyofReport"/>
        <w:rPr>
          <w:highlight w:val="yellow"/>
        </w:rPr>
      </w:pPr>
    </w:p>
    <w:p w:rsidR="00181BFD" w:rsidRPr="00A41B71" w:rsidRDefault="00181BFD" w:rsidP="00181BFD">
      <w:pPr>
        <w:pStyle w:val="BodyofReport"/>
        <w:rPr>
          <w:highlight w:val="yellow"/>
        </w:rPr>
      </w:pPr>
    </w:p>
    <w:p w:rsidR="00181BFD" w:rsidRPr="00A41B71" w:rsidRDefault="00181BFD" w:rsidP="00181BFD">
      <w:pPr>
        <w:pStyle w:val="BodyofReport"/>
        <w:rPr>
          <w:highlight w:val="yellow"/>
        </w:rPr>
      </w:pPr>
    </w:p>
    <w:p w:rsidR="00181BFD" w:rsidRPr="00A41B71" w:rsidRDefault="00181BFD" w:rsidP="00181BFD">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181BFD" w:rsidRPr="00A41B71" w:rsidRDefault="00181BFD" w:rsidP="00181BFD">
      <w:pPr>
        <w:keepNext/>
        <w:rPr>
          <w:highlight w:val="yellow"/>
        </w:rPr>
      </w:pPr>
      <w:r w:rsidRPr="00C477A4">
        <w:rPr>
          <w:noProof/>
          <w:sz w:val="20"/>
          <w:highlight w:val="yellow"/>
        </w:rPr>
        <w:pict>
          <v:shape id="_x0000_s1028" type="#_x0000_t75" style="position:absolute;margin-left:156.7pt;margin-top:13.85pt;width:149.3pt;height:40.3pt;z-index:251662336" fillcolor="window">
            <v:imagedata r:id="rId13" o:title=""/>
            <w10:wrap type="square"/>
          </v:shape>
          <o:OLEObject Type="Embed" ProgID="Equation.3" ShapeID="_x0000_s1028" DrawAspect="Content" ObjectID="_1411215275" r:id="rId14"/>
        </w:pict>
      </w:r>
    </w:p>
    <w:p w:rsidR="00181BFD" w:rsidRPr="00A41B71" w:rsidRDefault="00181BFD" w:rsidP="00181BFD">
      <w:pPr>
        <w:keepNext/>
        <w:ind w:firstLine="720"/>
        <w:jc w:val="center"/>
        <w:rPr>
          <w:highlight w:val="yellow"/>
        </w:rPr>
      </w:pPr>
      <w:r w:rsidRPr="00C477A4">
        <w:rPr>
          <w:noProof/>
          <w:sz w:val="20"/>
          <w:highlight w:val="yellow"/>
        </w:rPr>
        <w:pict>
          <v:shape id="_x0000_s1029" type="#_x0000_t202" style="position:absolute;left:0;text-align:left;margin-left:361.45pt;margin-top:4.3pt;width:76pt;height:26.4pt;z-index:251663360" stroked="f">
            <v:textbox>
              <w:txbxContent>
                <w:p w:rsidR="00181BFD" w:rsidRDefault="00181BFD" w:rsidP="00181BFD">
                  <w:pPr>
                    <w:rPr>
                      <w:i/>
                      <w:iCs/>
                    </w:rPr>
                  </w:pPr>
                  <w:proofErr w:type="gramStart"/>
                  <w:r>
                    <w:rPr>
                      <w:i/>
                      <w:iCs/>
                    </w:rPr>
                    <w:t>formula</w:t>
                  </w:r>
                  <w:proofErr w:type="gramEnd"/>
                  <w:r>
                    <w:rPr>
                      <w:i/>
                      <w:iCs/>
                    </w:rPr>
                    <w:t xml:space="preserve"> 2</w:t>
                  </w:r>
                </w:p>
              </w:txbxContent>
            </v:textbox>
            <w10:wrap type="topAndBottom"/>
          </v:shape>
        </w:pict>
      </w:r>
    </w:p>
    <w:p w:rsidR="00181BFD" w:rsidRPr="00A41B71" w:rsidRDefault="00181BFD" w:rsidP="00181BFD">
      <w:pPr>
        <w:pStyle w:val="BodyofReport"/>
        <w:ind w:firstLine="0"/>
        <w:rPr>
          <w:highlight w:val="yellow"/>
        </w:rPr>
      </w:pPr>
    </w:p>
    <w:p w:rsidR="00181BFD" w:rsidRPr="00A41B71" w:rsidRDefault="00181BFD" w:rsidP="00181BFD">
      <w:pPr>
        <w:pStyle w:val="BodyofReport"/>
        <w:ind w:firstLine="0"/>
        <w:rPr>
          <w:highlight w:val="yellow"/>
        </w:rPr>
      </w:pPr>
    </w:p>
    <w:p w:rsidR="00181BFD" w:rsidRPr="00A41B71" w:rsidRDefault="00181BFD" w:rsidP="00181BFD">
      <w:pPr>
        <w:pStyle w:val="BodyofReport"/>
        <w:ind w:firstLine="0"/>
      </w:pPr>
      <w:proofErr w:type="gramStart"/>
      <w:r w:rsidRPr="00A41B71">
        <w:t>where</w:t>
      </w:r>
      <w:proofErr w:type="gramEnd"/>
      <w:r w:rsidRPr="00A41B71">
        <w:t xml:space="preserve"> </w:t>
      </w:r>
      <w:r w:rsidRPr="00A41B71">
        <w:rPr>
          <w:position w:val="-10"/>
        </w:rPr>
        <w:object w:dxaOrig="240" w:dyaOrig="320">
          <v:shape id="_x0000_i1028" type="#_x0000_t75" style="width:12.25pt;height:15.6pt" o:ole="" fillcolor="window">
            <v:imagedata r:id="rId15" o:title=""/>
          </v:shape>
          <o:OLEObject Type="Embed" ProgID="Equation.3" ShapeID="_x0000_i1028" DrawAspect="Content" ObjectID="_1411215273" r:id="rId16"/>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181BFD" w:rsidRPr="00A41B71" w:rsidRDefault="00181BFD" w:rsidP="00181BFD">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181BFD" w:rsidRPr="00A41B71" w:rsidRDefault="00181BFD" w:rsidP="00181BFD">
      <w:pPr>
        <w:pStyle w:val="BodyofReport"/>
      </w:pPr>
    </w:p>
    <w:p w:rsidR="00181BFD" w:rsidRPr="00A41B71" w:rsidRDefault="00181BFD" w:rsidP="00181BFD">
      <w:pPr>
        <w:pStyle w:val="BodyofReport"/>
      </w:pPr>
    </w:p>
    <w:p w:rsidR="00181BFD" w:rsidRPr="00A41B71" w:rsidRDefault="00181BFD" w:rsidP="00181BFD">
      <w:pPr>
        <w:pStyle w:val="BodyofReport"/>
      </w:pPr>
    </w:p>
    <w:p w:rsidR="00181BFD" w:rsidRPr="00A41B71" w:rsidRDefault="00181BFD" w:rsidP="00181BFD">
      <w:pPr>
        <w:pStyle w:val="BodyofReport"/>
      </w:pPr>
    </w:p>
    <w:p w:rsidR="00181BFD" w:rsidRPr="00A41B71" w:rsidRDefault="00181BFD" w:rsidP="005E0E64">
      <w:pPr>
        <w:pStyle w:val="BodyofReport"/>
      </w:pPr>
    </w:p>
    <w:sectPr w:rsidR="00181BFD" w:rsidRPr="00A41B7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40FA6" w:rsidRDefault="00340FA6">
      <w:r>
        <w:separator/>
      </w:r>
    </w:p>
  </w:endnote>
  <w:endnote w:type="continuationSeparator" w:id="0">
    <w:p w:rsidR="00340FA6" w:rsidRDefault="00340FA6">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5B1C" w:rsidRDefault="00865B1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65B1C" w:rsidRDefault="00865B1C">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5B1C" w:rsidRDefault="00865B1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81BFD">
      <w:rPr>
        <w:rStyle w:val="PageNumber"/>
        <w:noProof/>
      </w:rPr>
      <w:t>5</w:t>
    </w:r>
    <w:r>
      <w:rPr>
        <w:rStyle w:val="PageNumber"/>
      </w:rPr>
      <w:fldChar w:fldCharType="end"/>
    </w:r>
  </w:p>
  <w:p w:rsidR="00865B1C" w:rsidRDefault="00865B1C">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40FA6" w:rsidRDefault="00340FA6">
      <w:r>
        <w:separator/>
      </w:r>
    </w:p>
  </w:footnote>
  <w:footnote w:type="continuationSeparator" w:id="0">
    <w:p w:rsidR="00340FA6" w:rsidRDefault="00340FA6">
      <w:r>
        <w:continuationSeparator/>
      </w:r>
    </w:p>
  </w:footnote>
  <w:footnote w:id="1">
    <w:p w:rsidR="00181BFD" w:rsidRDefault="00181BFD" w:rsidP="00181BFD">
      <w:pPr>
        <w:pStyle w:val="FootnoteText"/>
      </w:pPr>
      <w:r>
        <w:rPr>
          <w:rStyle w:val="FootnoteReference"/>
        </w:rPr>
        <w:footnoteRef/>
      </w:r>
      <w:r>
        <w:t xml:space="preserve"> i.e., whether respondents have only a landline telephone, only a cell phone, or both kinds of telephone.</w:t>
      </w:r>
    </w:p>
    <w:p w:rsidR="00181BFD" w:rsidRDefault="00181BFD" w:rsidP="00181BFD">
      <w:pPr>
        <w:pStyle w:val="FootnoteText"/>
      </w:pPr>
    </w:p>
  </w:footnote>
  <w:footnote w:id="2">
    <w:p w:rsidR="00181BFD" w:rsidRDefault="00181BFD" w:rsidP="00181BFD">
      <w:pPr>
        <w:pStyle w:val="FootnoteText"/>
      </w:pPr>
      <w:r>
        <w:rPr>
          <w:rStyle w:val="FootnoteReference"/>
        </w:rPr>
        <w:footnoteRef/>
      </w:r>
      <w:r>
        <w:t xml:space="preserve"> </w:t>
      </w:r>
      <w:r>
        <w:t>Blumberg SJ, Luke JV. Wireless substitution: Early release of estimates from the National Health Interview Survey, January-June, 2011. National Center for Health Statistics. Dec.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37D4A"/>
    <w:rsid w:val="000412A2"/>
    <w:rsid w:val="00044D12"/>
    <w:rsid w:val="00044DFC"/>
    <w:rsid w:val="00056770"/>
    <w:rsid w:val="00057BF3"/>
    <w:rsid w:val="000629BE"/>
    <w:rsid w:val="00070454"/>
    <w:rsid w:val="00070E07"/>
    <w:rsid w:val="00083D69"/>
    <w:rsid w:val="00090193"/>
    <w:rsid w:val="00093439"/>
    <w:rsid w:val="000B2F94"/>
    <w:rsid w:val="000B6883"/>
    <w:rsid w:val="000C1FEF"/>
    <w:rsid w:val="000C28AF"/>
    <w:rsid w:val="000C34F7"/>
    <w:rsid w:val="000C4CFF"/>
    <w:rsid w:val="000C4E36"/>
    <w:rsid w:val="000D7392"/>
    <w:rsid w:val="000E02FF"/>
    <w:rsid w:val="000F198F"/>
    <w:rsid w:val="000F6120"/>
    <w:rsid w:val="000F7DEE"/>
    <w:rsid w:val="00111706"/>
    <w:rsid w:val="001231E3"/>
    <w:rsid w:val="00130280"/>
    <w:rsid w:val="00131799"/>
    <w:rsid w:val="001362BA"/>
    <w:rsid w:val="00143ECE"/>
    <w:rsid w:val="001463B9"/>
    <w:rsid w:val="001527D9"/>
    <w:rsid w:val="00157883"/>
    <w:rsid w:val="00163173"/>
    <w:rsid w:val="00181BFD"/>
    <w:rsid w:val="00190979"/>
    <w:rsid w:val="00191961"/>
    <w:rsid w:val="00192741"/>
    <w:rsid w:val="001A24B1"/>
    <w:rsid w:val="001A672F"/>
    <w:rsid w:val="001B1B36"/>
    <w:rsid w:val="001B3E1B"/>
    <w:rsid w:val="001B71BB"/>
    <w:rsid w:val="001C31FE"/>
    <w:rsid w:val="001C5024"/>
    <w:rsid w:val="001C5067"/>
    <w:rsid w:val="001C71AB"/>
    <w:rsid w:val="001D2280"/>
    <w:rsid w:val="001E0D82"/>
    <w:rsid w:val="001E4EF6"/>
    <w:rsid w:val="001E6B63"/>
    <w:rsid w:val="001E749A"/>
    <w:rsid w:val="001F0B0B"/>
    <w:rsid w:val="001F3A26"/>
    <w:rsid w:val="00211B95"/>
    <w:rsid w:val="00216E22"/>
    <w:rsid w:val="00220A73"/>
    <w:rsid w:val="00225B39"/>
    <w:rsid w:val="00235E22"/>
    <w:rsid w:val="00237DDA"/>
    <w:rsid w:val="00257E51"/>
    <w:rsid w:val="0026323F"/>
    <w:rsid w:val="0026513D"/>
    <w:rsid w:val="00265327"/>
    <w:rsid w:val="0027751D"/>
    <w:rsid w:val="00283341"/>
    <w:rsid w:val="00292068"/>
    <w:rsid w:val="00293555"/>
    <w:rsid w:val="002A1A87"/>
    <w:rsid w:val="002A29A7"/>
    <w:rsid w:val="002A47C6"/>
    <w:rsid w:val="002A65D6"/>
    <w:rsid w:val="002A7A70"/>
    <w:rsid w:val="002B0288"/>
    <w:rsid w:val="002C1662"/>
    <w:rsid w:val="002C20DA"/>
    <w:rsid w:val="002D404E"/>
    <w:rsid w:val="002E04E8"/>
    <w:rsid w:val="002E0692"/>
    <w:rsid w:val="002E502D"/>
    <w:rsid w:val="002F4622"/>
    <w:rsid w:val="002F722A"/>
    <w:rsid w:val="00310C09"/>
    <w:rsid w:val="003138FA"/>
    <w:rsid w:val="00315D37"/>
    <w:rsid w:val="00317B28"/>
    <w:rsid w:val="00321B89"/>
    <w:rsid w:val="00323D7B"/>
    <w:rsid w:val="00330292"/>
    <w:rsid w:val="00340FA6"/>
    <w:rsid w:val="0034573F"/>
    <w:rsid w:val="00345804"/>
    <w:rsid w:val="003505FC"/>
    <w:rsid w:val="00352394"/>
    <w:rsid w:val="003722A1"/>
    <w:rsid w:val="00373AE8"/>
    <w:rsid w:val="003746D9"/>
    <w:rsid w:val="003858B4"/>
    <w:rsid w:val="00394F9F"/>
    <w:rsid w:val="00397AF5"/>
    <w:rsid w:val="003A5D4F"/>
    <w:rsid w:val="003A68C0"/>
    <w:rsid w:val="003C4A0C"/>
    <w:rsid w:val="003D0D05"/>
    <w:rsid w:val="003D1A70"/>
    <w:rsid w:val="003D2DA6"/>
    <w:rsid w:val="003D4CBC"/>
    <w:rsid w:val="003D549E"/>
    <w:rsid w:val="003E0546"/>
    <w:rsid w:val="003F0A20"/>
    <w:rsid w:val="003F25B3"/>
    <w:rsid w:val="003F4C11"/>
    <w:rsid w:val="00403581"/>
    <w:rsid w:val="00410ED0"/>
    <w:rsid w:val="00411CA2"/>
    <w:rsid w:val="00412B7C"/>
    <w:rsid w:val="00420D06"/>
    <w:rsid w:val="00433DD0"/>
    <w:rsid w:val="004355FC"/>
    <w:rsid w:val="00456E5B"/>
    <w:rsid w:val="00457C71"/>
    <w:rsid w:val="0046253A"/>
    <w:rsid w:val="00472367"/>
    <w:rsid w:val="00476965"/>
    <w:rsid w:val="004802B7"/>
    <w:rsid w:val="00482FE7"/>
    <w:rsid w:val="00490CF4"/>
    <w:rsid w:val="004A14C9"/>
    <w:rsid w:val="004A79C1"/>
    <w:rsid w:val="004B14C2"/>
    <w:rsid w:val="004B2CBA"/>
    <w:rsid w:val="004B3F0B"/>
    <w:rsid w:val="004B6EBA"/>
    <w:rsid w:val="004C4823"/>
    <w:rsid w:val="004D0ADC"/>
    <w:rsid w:val="004D1E08"/>
    <w:rsid w:val="004D59F8"/>
    <w:rsid w:val="004D5EC2"/>
    <w:rsid w:val="004E2034"/>
    <w:rsid w:val="004E2AA4"/>
    <w:rsid w:val="004E49E3"/>
    <w:rsid w:val="004F5EBA"/>
    <w:rsid w:val="005007A5"/>
    <w:rsid w:val="005022A4"/>
    <w:rsid w:val="00506C34"/>
    <w:rsid w:val="00510501"/>
    <w:rsid w:val="00515EF8"/>
    <w:rsid w:val="00521245"/>
    <w:rsid w:val="005219D3"/>
    <w:rsid w:val="00524448"/>
    <w:rsid w:val="00551108"/>
    <w:rsid w:val="00554C42"/>
    <w:rsid w:val="00556B8F"/>
    <w:rsid w:val="005614D9"/>
    <w:rsid w:val="00564385"/>
    <w:rsid w:val="0057363B"/>
    <w:rsid w:val="0058225B"/>
    <w:rsid w:val="00583E4B"/>
    <w:rsid w:val="00590C09"/>
    <w:rsid w:val="00591E81"/>
    <w:rsid w:val="00596462"/>
    <w:rsid w:val="005A3A8D"/>
    <w:rsid w:val="005B1FCC"/>
    <w:rsid w:val="005B3131"/>
    <w:rsid w:val="005B4D57"/>
    <w:rsid w:val="005B5160"/>
    <w:rsid w:val="005B7CFB"/>
    <w:rsid w:val="005D434D"/>
    <w:rsid w:val="005E053D"/>
    <w:rsid w:val="005E0E64"/>
    <w:rsid w:val="0060289D"/>
    <w:rsid w:val="00606D26"/>
    <w:rsid w:val="00610F8D"/>
    <w:rsid w:val="00612E12"/>
    <w:rsid w:val="0061555E"/>
    <w:rsid w:val="00617D7D"/>
    <w:rsid w:val="00621ACB"/>
    <w:rsid w:val="00623788"/>
    <w:rsid w:val="0062404E"/>
    <w:rsid w:val="00631383"/>
    <w:rsid w:val="0063458C"/>
    <w:rsid w:val="0063530C"/>
    <w:rsid w:val="00635942"/>
    <w:rsid w:val="00637B08"/>
    <w:rsid w:val="00637EBD"/>
    <w:rsid w:val="00644E19"/>
    <w:rsid w:val="006510CC"/>
    <w:rsid w:val="00651ABF"/>
    <w:rsid w:val="00655F47"/>
    <w:rsid w:val="006565F0"/>
    <w:rsid w:val="006574D9"/>
    <w:rsid w:val="006619BB"/>
    <w:rsid w:val="00663462"/>
    <w:rsid w:val="0066695C"/>
    <w:rsid w:val="00670382"/>
    <w:rsid w:val="00675DD6"/>
    <w:rsid w:val="006806AB"/>
    <w:rsid w:val="00685614"/>
    <w:rsid w:val="006856F9"/>
    <w:rsid w:val="00686D59"/>
    <w:rsid w:val="00693612"/>
    <w:rsid w:val="00696461"/>
    <w:rsid w:val="006A0F4C"/>
    <w:rsid w:val="006A2BB5"/>
    <w:rsid w:val="006A4A3E"/>
    <w:rsid w:val="006A5276"/>
    <w:rsid w:val="006B16F6"/>
    <w:rsid w:val="006C2CB5"/>
    <w:rsid w:val="006D0D3B"/>
    <w:rsid w:val="006D55E6"/>
    <w:rsid w:val="006D6F57"/>
    <w:rsid w:val="006E412D"/>
    <w:rsid w:val="006E6193"/>
    <w:rsid w:val="006F0E61"/>
    <w:rsid w:val="006F3C2C"/>
    <w:rsid w:val="006F587D"/>
    <w:rsid w:val="00702B74"/>
    <w:rsid w:val="007045E6"/>
    <w:rsid w:val="007160A3"/>
    <w:rsid w:val="0073658A"/>
    <w:rsid w:val="00736D52"/>
    <w:rsid w:val="00740E52"/>
    <w:rsid w:val="007600C8"/>
    <w:rsid w:val="00762AE3"/>
    <w:rsid w:val="00763A47"/>
    <w:rsid w:val="00774515"/>
    <w:rsid w:val="007776D0"/>
    <w:rsid w:val="007829FA"/>
    <w:rsid w:val="00784348"/>
    <w:rsid w:val="007A383F"/>
    <w:rsid w:val="007A4974"/>
    <w:rsid w:val="007A7974"/>
    <w:rsid w:val="007B0299"/>
    <w:rsid w:val="007B16D9"/>
    <w:rsid w:val="007B2019"/>
    <w:rsid w:val="007B28B2"/>
    <w:rsid w:val="007B5C0D"/>
    <w:rsid w:val="007B750B"/>
    <w:rsid w:val="007D3DB5"/>
    <w:rsid w:val="007D4577"/>
    <w:rsid w:val="007F2FD8"/>
    <w:rsid w:val="007F4B7F"/>
    <w:rsid w:val="00802416"/>
    <w:rsid w:val="00802B68"/>
    <w:rsid w:val="00805896"/>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1E4D"/>
    <w:rsid w:val="00865B1C"/>
    <w:rsid w:val="00866048"/>
    <w:rsid w:val="0086790A"/>
    <w:rsid w:val="008722B0"/>
    <w:rsid w:val="00893378"/>
    <w:rsid w:val="00895B18"/>
    <w:rsid w:val="008A0F23"/>
    <w:rsid w:val="008A7701"/>
    <w:rsid w:val="008B367A"/>
    <w:rsid w:val="008B6C09"/>
    <w:rsid w:val="008C5ABE"/>
    <w:rsid w:val="008C6462"/>
    <w:rsid w:val="008C741A"/>
    <w:rsid w:val="008D231D"/>
    <w:rsid w:val="008D415B"/>
    <w:rsid w:val="008D7F91"/>
    <w:rsid w:val="008E1768"/>
    <w:rsid w:val="008E1B6A"/>
    <w:rsid w:val="008E3900"/>
    <w:rsid w:val="008E51CF"/>
    <w:rsid w:val="008F3060"/>
    <w:rsid w:val="008F40BC"/>
    <w:rsid w:val="009047F2"/>
    <w:rsid w:val="00910210"/>
    <w:rsid w:val="009242C7"/>
    <w:rsid w:val="00936420"/>
    <w:rsid w:val="009409C6"/>
    <w:rsid w:val="00944CD4"/>
    <w:rsid w:val="00954798"/>
    <w:rsid w:val="0095560B"/>
    <w:rsid w:val="00955B62"/>
    <w:rsid w:val="00962735"/>
    <w:rsid w:val="00962FED"/>
    <w:rsid w:val="0096314D"/>
    <w:rsid w:val="00970304"/>
    <w:rsid w:val="0097199A"/>
    <w:rsid w:val="00972B15"/>
    <w:rsid w:val="00974654"/>
    <w:rsid w:val="0097655F"/>
    <w:rsid w:val="0098176C"/>
    <w:rsid w:val="0099056E"/>
    <w:rsid w:val="00991442"/>
    <w:rsid w:val="009A7F8F"/>
    <w:rsid w:val="009B4E56"/>
    <w:rsid w:val="009C1DDD"/>
    <w:rsid w:val="009C614A"/>
    <w:rsid w:val="009D3B08"/>
    <w:rsid w:val="009D6AAB"/>
    <w:rsid w:val="009E107E"/>
    <w:rsid w:val="009E19E1"/>
    <w:rsid w:val="009F04FF"/>
    <w:rsid w:val="009F1C5C"/>
    <w:rsid w:val="009F1D3E"/>
    <w:rsid w:val="009F592D"/>
    <w:rsid w:val="00A06ADE"/>
    <w:rsid w:val="00A15C25"/>
    <w:rsid w:val="00A20A50"/>
    <w:rsid w:val="00A20E44"/>
    <w:rsid w:val="00A23A70"/>
    <w:rsid w:val="00A27C5C"/>
    <w:rsid w:val="00A30F0D"/>
    <w:rsid w:val="00A31E3E"/>
    <w:rsid w:val="00A3472A"/>
    <w:rsid w:val="00A356C2"/>
    <w:rsid w:val="00A41B71"/>
    <w:rsid w:val="00A435C6"/>
    <w:rsid w:val="00A43CC8"/>
    <w:rsid w:val="00A4484C"/>
    <w:rsid w:val="00A523B0"/>
    <w:rsid w:val="00A55309"/>
    <w:rsid w:val="00A6283E"/>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1198C"/>
    <w:rsid w:val="00B24A19"/>
    <w:rsid w:val="00B24C1B"/>
    <w:rsid w:val="00B26451"/>
    <w:rsid w:val="00B358A9"/>
    <w:rsid w:val="00B35977"/>
    <w:rsid w:val="00B37182"/>
    <w:rsid w:val="00B454EE"/>
    <w:rsid w:val="00B646B1"/>
    <w:rsid w:val="00B66F41"/>
    <w:rsid w:val="00B76E3B"/>
    <w:rsid w:val="00B848C0"/>
    <w:rsid w:val="00BA31E1"/>
    <w:rsid w:val="00BA5B1D"/>
    <w:rsid w:val="00BB7DA7"/>
    <w:rsid w:val="00BB7F2D"/>
    <w:rsid w:val="00BC275F"/>
    <w:rsid w:val="00BD0730"/>
    <w:rsid w:val="00BE0F14"/>
    <w:rsid w:val="00BE1176"/>
    <w:rsid w:val="00BE163F"/>
    <w:rsid w:val="00BE196D"/>
    <w:rsid w:val="00BE3833"/>
    <w:rsid w:val="00BE553D"/>
    <w:rsid w:val="00BF6DE2"/>
    <w:rsid w:val="00C02668"/>
    <w:rsid w:val="00C05870"/>
    <w:rsid w:val="00C21FF7"/>
    <w:rsid w:val="00C3105E"/>
    <w:rsid w:val="00C35FAC"/>
    <w:rsid w:val="00C3682C"/>
    <w:rsid w:val="00C40824"/>
    <w:rsid w:val="00C41F04"/>
    <w:rsid w:val="00C455CB"/>
    <w:rsid w:val="00C47657"/>
    <w:rsid w:val="00C549C6"/>
    <w:rsid w:val="00C61CFE"/>
    <w:rsid w:val="00C65DB8"/>
    <w:rsid w:val="00C716FE"/>
    <w:rsid w:val="00C72339"/>
    <w:rsid w:val="00C73FC4"/>
    <w:rsid w:val="00C745D3"/>
    <w:rsid w:val="00C75BF5"/>
    <w:rsid w:val="00C82CD1"/>
    <w:rsid w:val="00C84950"/>
    <w:rsid w:val="00C95C3A"/>
    <w:rsid w:val="00CA07D3"/>
    <w:rsid w:val="00CB1363"/>
    <w:rsid w:val="00CC5024"/>
    <w:rsid w:val="00CC765F"/>
    <w:rsid w:val="00CE058D"/>
    <w:rsid w:val="00CE5342"/>
    <w:rsid w:val="00CE6D3E"/>
    <w:rsid w:val="00CF35AB"/>
    <w:rsid w:val="00CF4D0D"/>
    <w:rsid w:val="00CF64C7"/>
    <w:rsid w:val="00D048CC"/>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2EA2"/>
    <w:rsid w:val="00D67A8E"/>
    <w:rsid w:val="00D81465"/>
    <w:rsid w:val="00D8542E"/>
    <w:rsid w:val="00D87557"/>
    <w:rsid w:val="00D95B1C"/>
    <w:rsid w:val="00D95CC4"/>
    <w:rsid w:val="00DA521E"/>
    <w:rsid w:val="00DB0774"/>
    <w:rsid w:val="00DB50F8"/>
    <w:rsid w:val="00DC18FA"/>
    <w:rsid w:val="00DC38C3"/>
    <w:rsid w:val="00DC70EE"/>
    <w:rsid w:val="00DD57C0"/>
    <w:rsid w:val="00DF1948"/>
    <w:rsid w:val="00DF75B3"/>
    <w:rsid w:val="00E01F60"/>
    <w:rsid w:val="00E0341A"/>
    <w:rsid w:val="00E03BCC"/>
    <w:rsid w:val="00E05213"/>
    <w:rsid w:val="00E11ACE"/>
    <w:rsid w:val="00E15C2E"/>
    <w:rsid w:val="00E2059E"/>
    <w:rsid w:val="00E2253A"/>
    <w:rsid w:val="00E226E3"/>
    <w:rsid w:val="00E23582"/>
    <w:rsid w:val="00E26B23"/>
    <w:rsid w:val="00E32207"/>
    <w:rsid w:val="00E32B01"/>
    <w:rsid w:val="00E36A32"/>
    <w:rsid w:val="00E4256E"/>
    <w:rsid w:val="00E51DFD"/>
    <w:rsid w:val="00E53DA6"/>
    <w:rsid w:val="00E5621A"/>
    <w:rsid w:val="00E670ED"/>
    <w:rsid w:val="00E67CA9"/>
    <w:rsid w:val="00E67D9C"/>
    <w:rsid w:val="00E7389C"/>
    <w:rsid w:val="00E74092"/>
    <w:rsid w:val="00E74220"/>
    <w:rsid w:val="00E80C69"/>
    <w:rsid w:val="00E826E0"/>
    <w:rsid w:val="00E8387D"/>
    <w:rsid w:val="00E9014B"/>
    <w:rsid w:val="00E95C0F"/>
    <w:rsid w:val="00EA5492"/>
    <w:rsid w:val="00EA7358"/>
    <w:rsid w:val="00EA7BDF"/>
    <w:rsid w:val="00EC57EF"/>
    <w:rsid w:val="00ED03CB"/>
    <w:rsid w:val="00ED34C5"/>
    <w:rsid w:val="00ED58BB"/>
    <w:rsid w:val="00EE1BB7"/>
    <w:rsid w:val="00EF4E13"/>
    <w:rsid w:val="00F01001"/>
    <w:rsid w:val="00F11BB4"/>
    <w:rsid w:val="00F11F75"/>
    <w:rsid w:val="00F16150"/>
    <w:rsid w:val="00F26D49"/>
    <w:rsid w:val="00F30364"/>
    <w:rsid w:val="00F37FC2"/>
    <w:rsid w:val="00F51248"/>
    <w:rsid w:val="00F53266"/>
    <w:rsid w:val="00F649AE"/>
    <w:rsid w:val="00F77EFD"/>
    <w:rsid w:val="00F807FC"/>
    <w:rsid w:val="00F8157C"/>
    <w:rsid w:val="00F8773A"/>
    <w:rsid w:val="00F931AC"/>
    <w:rsid w:val="00FA5833"/>
    <w:rsid w:val="00FB16B6"/>
    <w:rsid w:val="00FB23C4"/>
    <w:rsid w:val="00FB3744"/>
    <w:rsid w:val="00FB63CA"/>
    <w:rsid w:val="00FB6864"/>
    <w:rsid w:val="00FC5893"/>
    <w:rsid w:val="00FC62FA"/>
    <w:rsid w:val="00FC7537"/>
    <w:rsid w:val="00FC79B5"/>
    <w:rsid w:val="00FD202C"/>
    <w:rsid w:val="00FD3E77"/>
    <w:rsid w:val="00FE741E"/>
    <w:rsid w:val="00FF084C"/>
    <w:rsid w:val="00FF17D3"/>
    <w:rsid w:val="00FF1C43"/>
    <w:rsid w:val="00FF3237"/>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link w:val="Heading1Char"/>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link w:val="Heading4Char"/>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 w:type="character" w:customStyle="1" w:styleId="Heading1Char">
    <w:name w:val="Heading 1 Char"/>
    <w:basedOn w:val="DefaultParagraphFont"/>
    <w:link w:val="Heading1"/>
    <w:rsid w:val="00181BFD"/>
    <w:rPr>
      <w:rFonts w:ascii="Arial" w:hAnsi="Arial"/>
      <w:b/>
      <w:snapToGrid w:val="0"/>
      <w:kern w:val="28"/>
      <w:sz w:val="28"/>
    </w:rPr>
  </w:style>
  <w:style w:type="character" w:customStyle="1" w:styleId="Heading4Char">
    <w:name w:val="Heading 4 Char"/>
    <w:basedOn w:val="DefaultParagraphFont"/>
    <w:link w:val="Heading4"/>
    <w:rsid w:val="00181BFD"/>
    <w:rPr>
      <w:b/>
      <w:bCs/>
      <w:snapToGrid w:val="0"/>
      <w:sz w:val="24"/>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6CBC8D-7409-4AEE-8CFF-3FBC6E8BB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1065</Words>
  <Characters>6104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7155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2011-02-22T13:55:00Z</cp:lastPrinted>
  <dcterms:created xsi:type="dcterms:W3CDTF">2012-10-08T19:28:00Z</dcterms:created>
  <dcterms:modified xsi:type="dcterms:W3CDTF">2012-10-08T19:28:00Z</dcterms:modified>
</cp:coreProperties>
</file>