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7C7A5" w14:textId="75D9CE1C" w:rsidR="00BC32DB" w:rsidRDefault="00133028">
      <w:r>
        <w:t xml:space="preserve">Dec </w:t>
      </w:r>
      <w:proofErr w:type="gramStart"/>
      <w:r>
        <w:t>10</w:t>
      </w:r>
      <w:proofErr w:type="gramEnd"/>
      <w:r>
        <w:t xml:space="preserve"> 2020 SQL DRILLS</w:t>
      </w:r>
    </w:p>
    <w:p w14:paraId="3FC4EEAD" w14:textId="010528E9" w:rsidR="00133028" w:rsidRDefault="00133028"/>
    <w:p w14:paraId="3DFF1FC0" w14:textId="35A31BF9" w:rsidR="00133028" w:rsidRPr="007350D2" w:rsidRDefault="00133028">
      <w:pPr>
        <w:rPr>
          <w:b/>
          <w:bCs/>
        </w:rPr>
      </w:pPr>
      <w:r w:rsidRPr="007350D2">
        <w:rPr>
          <w:b/>
          <w:bCs/>
        </w:rPr>
        <w:t>Cartesian Joins</w:t>
      </w:r>
    </w:p>
    <w:p w14:paraId="4D7502D0" w14:textId="6203AFDE" w:rsidR="00133028" w:rsidRDefault="00B8266B">
      <w:r>
        <w:t>Part 1: 25 * 10 = 250</w:t>
      </w:r>
    </w:p>
    <w:p w14:paraId="427EB6CF" w14:textId="7BF34532" w:rsidR="00B8266B" w:rsidRDefault="00B8266B">
      <w: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</w:tblGrid>
      <w:tr w:rsidR="00B8266B" w14:paraId="4B7073EB" w14:textId="77777777" w:rsidTr="00B8266B">
        <w:tc>
          <w:tcPr>
            <w:tcW w:w="805" w:type="dxa"/>
          </w:tcPr>
          <w:p w14:paraId="6CC912B9" w14:textId="0331526A" w:rsidR="00B8266B" w:rsidRDefault="00B8266B">
            <w:r>
              <w:t>1</w:t>
            </w:r>
          </w:p>
        </w:tc>
        <w:tc>
          <w:tcPr>
            <w:tcW w:w="900" w:type="dxa"/>
          </w:tcPr>
          <w:p w14:paraId="78E02ECD" w14:textId="4D0E58C6" w:rsidR="00B8266B" w:rsidRDefault="00B8266B">
            <w:r>
              <w:t>10</w:t>
            </w:r>
          </w:p>
        </w:tc>
      </w:tr>
      <w:tr w:rsidR="00B8266B" w14:paraId="4F91E510" w14:textId="77777777" w:rsidTr="00B8266B">
        <w:tc>
          <w:tcPr>
            <w:tcW w:w="805" w:type="dxa"/>
          </w:tcPr>
          <w:p w14:paraId="341BEB8B" w14:textId="16335C04" w:rsidR="00B8266B" w:rsidRDefault="00B8266B">
            <w:r>
              <w:t>1</w:t>
            </w:r>
          </w:p>
        </w:tc>
        <w:tc>
          <w:tcPr>
            <w:tcW w:w="900" w:type="dxa"/>
          </w:tcPr>
          <w:p w14:paraId="2E27FFED" w14:textId="2BBCD7B2" w:rsidR="00B8266B" w:rsidRDefault="007350D2">
            <w:r>
              <w:t>11</w:t>
            </w:r>
          </w:p>
        </w:tc>
      </w:tr>
      <w:tr w:rsidR="00B8266B" w14:paraId="2FAE34DC" w14:textId="77777777" w:rsidTr="00B8266B">
        <w:tc>
          <w:tcPr>
            <w:tcW w:w="805" w:type="dxa"/>
          </w:tcPr>
          <w:p w14:paraId="2B0D78F8" w14:textId="4B5DBF13" w:rsidR="00B8266B" w:rsidRDefault="00B8266B">
            <w:r>
              <w:t>1</w:t>
            </w:r>
          </w:p>
        </w:tc>
        <w:tc>
          <w:tcPr>
            <w:tcW w:w="900" w:type="dxa"/>
          </w:tcPr>
          <w:p w14:paraId="3EE699FC" w14:textId="7C5ABD57" w:rsidR="00B8266B" w:rsidRDefault="007350D2">
            <w:r>
              <w:t>12</w:t>
            </w:r>
          </w:p>
        </w:tc>
      </w:tr>
      <w:tr w:rsidR="00B8266B" w14:paraId="4BE22903" w14:textId="77777777" w:rsidTr="00B8266B">
        <w:tc>
          <w:tcPr>
            <w:tcW w:w="805" w:type="dxa"/>
          </w:tcPr>
          <w:p w14:paraId="446D09B3" w14:textId="2984D913" w:rsidR="00B8266B" w:rsidRDefault="00B8266B">
            <w:r>
              <w:t>2</w:t>
            </w:r>
          </w:p>
        </w:tc>
        <w:tc>
          <w:tcPr>
            <w:tcW w:w="900" w:type="dxa"/>
          </w:tcPr>
          <w:p w14:paraId="2619EE92" w14:textId="629541FC" w:rsidR="00B8266B" w:rsidRDefault="007350D2">
            <w:r>
              <w:t>10</w:t>
            </w:r>
          </w:p>
        </w:tc>
      </w:tr>
      <w:tr w:rsidR="00B8266B" w14:paraId="02EE12B5" w14:textId="77777777" w:rsidTr="00B8266B">
        <w:tc>
          <w:tcPr>
            <w:tcW w:w="805" w:type="dxa"/>
          </w:tcPr>
          <w:p w14:paraId="3E4C26FD" w14:textId="2929406F" w:rsidR="00B8266B" w:rsidRDefault="00B8266B">
            <w:r>
              <w:t>2</w:t>
            </w:r>
          </w:p>
        </w:tc>
        <w:tc>
          <w:tcPr>
            <w:tcW w:w="900" w:type="dxa"/>
          </w:tcPr>
          <w:p w14:paraId="0A809C05" w14:textId="1AAF0153" w:rsidR="00B8266B" w:rsidRDefault="007350D2">
            <w:r>
              <w:t>11</w:t>
            </w:r>
          </w:p>
        </w:tc>
      </w:tr>
      <w:tr w:rsidR="00B8266B" w14:paraId="1202E500" w14:textId="77777777" w:rsidTr="00B8266B">
        <w:tc>
          <w:tcPr>
            <w:tcW w:w="805" w:type="dxa"/>
          </w:tcPr>
          <w:p w14:paraId="025067A6" w14:textId="5650DCEB" w:rsidR="00B8266B" w:rsidRDefault="00B8266B">
            <w:r>
              <w:t>2</w:t>
            </w:r>
          </w:p>
        </w:tc>
        <w:tc>
          <w:tcPr>
            <w:tcW w:w="900" w:type="dxa"/>
          </w:tcPr>
          <w:p w14:paraId="61A50021" w14:textId="5852079C" w:rsidR="00B8266B" w:rsidRDefault="007350D2">
            <w:r>
              <w:t>12</w:t>
            </w:r>
          </w:p>
        </w:tc>
      </w:tr>
      <w:tr w:rsidR="00B8266B" w14:paraId="1498A82C" w14:textId="77777777" w:rsidTr="00B8266B">
        <w:tc>
          <w:tcPr>
            <w:tcW w:w="805" w:type="dxa"/>
          </w:tcPr>
          <w:p w14:paraId="45DAAF3D" w14:textId="3F785ED9" w:rsidR="00B8266B" w:rsidRDefault="00B8266B">
            <w:r>
              <w:t>3</w:t>
            </w:r>
          </w:p>
        </w:tc>
        <w:tc>
          <w:tcPr>
            <w:tcW w:w="900" w:type="dxa"/>
          </w:tcPr>
          <w:p w14:paraId="71819E09" w14:textId="4332C9D2" w:rsidR="00B8266B" w:rsidRDefault="007350D2">
            <w:r>
              <w:t>10</w:t>
            </w:r>
          </w:p>
        </w:tc>
      </w:tr>
      <w:tr w:rsidR="00B8266B" w14:paraId="29F79B07" w14:textId="77777777" w:rsidTr="00B8266B">
        <w:tc>
          <w:tcPr>
            <w:tcW w:w="805" w:type="dxa"/>
          </w:tcPr>
          <w:p w14:paraId="5C4CABB9" w14:textId="46D29496" w:rsidR="00B8266B" w:rsidRDefault="00B8266B">
            <w:r>
              <w:t>3</w:t>
            </w:r>
          </w:p>
        </w:tc>
        <w:tc>
          <w:tcPr>
            <w:tcW w:w="900" w:type="dxa"/>
          </w:tcPr>
          <w:p w14:paraId="0464CC20" w14:textId="6ABEDBAF" w:rsidR="00B8266B" w:rsidRDefault="007350D2">
            <w:r>
              <w:t>11</w:t>
            </w:r>
          </w:p>
        </w:tc>
      </w:tr>
      <w:tr w:rsidR="00B8266B" w14:paraId="4AC3612B" w14:textId="77777777" w:rsidTr="00B8266B">
        <w:tc>
          <w:tcPr>
            <w:tcW w:w="805" w:type="dxa"/>
          </w:tcPr>
          <w:p w14:paraId="245142E8" w14:textId="179B065A" w:rsidR="00B8266B" w:rsidRDefault="00B8266B">
            <w:r>
              <w:t>3</w:t>
            </w:r>
          </w:p>
        </w:tc>
        <w:tc>
          <w:tcPr>
            <w:tcW w:w="900" w:type="dxa"/>
          </w:tcPr>
          <w:p w14:paraId="5C808D8E" w14:textId="66A2F4E3" w:rsidR="00B8266B" w:rsidRDefault="007350D2">
            <w:r>
              <w:t>12</w:t>
            </w:r>
          </w:p>
        </w:tc>
      </w:tr>
      <w:tr w:rsidR="00B8266B" w14:paraId="2C8D9A22" w14:textId="77777777" w:rsidTr="00B8266B">
        <w:tc>
          <w:tcPr>
            <w:tcW w:w="805" w:type="dxa"/>
          </w:tcPr>
          <w:p w14:paraId="6F565285" w14:textId="69BAEC98" w:rsidR="00B8266B" w:rsidRDefault="00B8266B">
            <w:r>
              <w:t>4</w:t>
            </w:r>
          </w:p>
        </w:tc>
        <w:tc>
          <w:tcPr>
            <w:tcW w:w="900" w:type="dxa"/>
          </w:tcPr>
          <w:p w14:paraId="5DA8B752" w14:textId="5D5FF0B0" w:rsidR="00B8266B" w:rsidRDefault="007350D2">
            <w:r>
              <w:t>10</w:t>
            </w:r>
          </w:p>
        </w:tc>
      </w:tr>
      <w:tr w:rsidR="00B8266B" w14:paraId="576C5DAB" w14:textId="77777777" w:rsidTr="00B8266B">
        <w:tc>
          <w:tcPr>
            <w:tcW w:w="805" w:type="dxa"/>
          </w:tcPr>
          <w:p w14:paraId="5DAF5094" w14:textId="43137689" w:rsidR="00B8266B" w:rsidRDefault="00B8266B">
            <w:r>
              <w:t>4</w:t>
            </w:r>
          </w:p>
        </w:tc>
        <w:tc>
          <w:tcPr>
            <w:tcW w:w="900" w:type="dxa"/>
          </w:tcPr>
          <w:p w14:paraId="29B31D00" w14:textId="0412730A" w:rsidR="00B8266B" w:rsidRDefault="007350D2">
            <w:r>
              <w:t>11</w:t>
            </w:r>
          </w:p>
        </w:tc>
      </w:tr>
      <w:tr w:rsidR="00B8266B" w14:paraId="26DB5181" w14:textId="77777777" w:rsidTr="00B8266B">
        <w:tc>
          <w:tcPr>
            <w:tcW w:w="805" w:type="dxa"/>
          </w:tcPr>
          <w:p w14:paraId="602683CF" w14:textId="5CB72E26" w:rsidR="00B8266B" w:rsidRDefault="00B8266B">
            <w:r>
              <w:t>4</w:t>
            </w:r>
          </w:p>
        </w:tc>
        <w:tc>
          <w:tcPr>
            <w:tcW w:w="900" w:type="dxa"/>
          </w:tcPr>
          <w:p w14:paraId="409B74C4" w14:textId="2A4B690B" w:rsidR="00B8266B" w:rsidRDefault="007350D2">
            <w:r>
              <w:t>12</w:t>
            </w:r>
          </w:p>
        </w:tc>
      </w:tr>
    </w:tbl>
    <w:p w14:paraId="3EB297AF" w14:textId="7221B33D" w:rsidR="00B8266B" w:rsidRDefault="00B8266B"/>
    <w:p w14:paraId="11E61B2E" w14:textId="43AD7C77" w:rsidR="007350D2" w:rsidRDefault="007350D2"/>
    <w:p w14:paraId="718CC961" w14:textId="3FEB697B" w:rsidR="007350D2" w:rsidRPr="00C44A5F" w:rsidRDefault="007350D2">
      <w:pPr>
        <w:rPr>
          <w:b/>
          <w:bCs/>
        </w:rPr>
      </w:pPr>
      <w:r w:rsidRPr="00C44A5F">
        <w:rPr>
          <w:b/>
          <w:bCs/>
        </w:rPr>
        <w:t>Foreign Keys</w:t>
      </w:r>
    </w:p>
    <w:p w14:paraId="453A73AB" w14:textId="7FE7096F" w:rsidR="007350D2" w:rsidRDefault="00C44A5F">
      <w:r>
        <w:t xml:space="preserve">employees: </w:t>
      </w:r>
      <w:proofErr w:type="spellStart"/>
      <w:r>
        <w:t>employee_id</w:t>
      </w:r>
      <w:proofErr w:type="spellEnd"/>
      <w:r>
        <w:t xml:space="preserve"> PK,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FK</w:t>
      </w:r>
    </w:p>
    <w:p w14:paraId="06430BEA" w14:textId="5F869B41" w:rsidR="00C44A5F" w:rsidRDefault="00C44A5F">
      <w:r>
        <w:t xml:space="preserve">departments: id PK, </w:t>
      </w:r>
      <w:proofErr w:type="spellStart"/>
      <w:r>
        <w:t>dept_name</w:t>
      </w:r>
      <w:proofErr w:type="spellEnd"/>
    </w:p>
    <w:p w14:paraId="240B8E05" w14:textId="3C0A1DFE" w:rsidR="007350D2" w:rsidRDefault="007350D2"/>
    <w:p w14:paraId="6B2D7C8D" w14:textId="3403C111" w:rsidR="006B08FE" w:rsidRPr="006B08FE" w:rsidRDefault="006B08FE">
      <w:pPr>
        <w:rPr>
          <w:b/>
          <w:bCs/>
        </w:rPr>
      </w:pPr>
      <w:r w:rsidRPr="006B08FE">
        <w:rPr>
          <w:b/>
          <w:bCs/>
        </w:rPr>
        <w:t>ACID</w:t>
      </w:r>
    </w:p>
    <w:p w14:paraId="7CB1D6AA" w14:textId="77777777" w:rsidR="006B08FE" w:rsidRPr="006B08FE" w:rsidRDefault="006B08FE" w:rsidP="006B08FE">
      <w:pPr>
        <w:shd w:val="clear" w:color="auto" w:fill="FFFFFF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333333"/>
        </w:rPr>
      </w:pPr>
      <w:r w:rsidRPr="006B08FE">
        <w:rPr>
          <w:rFonts w:ascii="Georgia" w:eastAsia="Times New Roman" w:hAnsi="Georgia" w:cs="Times New Roman"/>
          <w:b/>
          <w:bCs/>
          <w:color w:val="333333"/>
        </w:rPr>
        <w:t>Atomicity:</w:t>
      </w:r>
      <w:r w:rsidRPr="006B08FE">
        <w:rPr>
          <w:rFonts w:ascii="Georgia" w:eastAsia="Times New Roman" w:hAnsi="Georgia" w:cs="Times New Roman"/>
          <w:color w:val="333333"/>
        </w:rPr>
        <w:t> The atomicity acid property in SQL. It means either all the operations (insert, update, delete) inside a transaction take place or none. Or you can say, all the statements (insert, update, delete) inside a transaction are either completed or rolled back.</w:t>
      </w:r>
    </w:p>
    <w:p w14:paraId="4D853F4D" w14:textId="77777777" w:rsidR="006B08FE" w:rsidRPr="006B08FE" w:rsidRDefault="006B08FE" w:rsidP="006B08FE">
      <w:pPr>
        <w:shd w:val="clear" w:color="auto" w:fill="FFFFFF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333333"/>
        </w:rPr>
      </w:pPr>
      <w:r w:rsidRPr="006B08FE">
        <w:rPr>
          <w:rFonts w:ascii="Georgia" w:eastAsia="Times New Roman" w:hAnsi="Georgia" w:cs="Times New Roman"/>
          <w:b/>
          <w:bCs/>
          <w:color w:val="333333"/>
        </w:rPr>
        <w:t>Consistency:</w:t>
      </w:r>
      <w:r w:rsidRPr="006B08FE">
        <w:rPr>
          <w:rFonts w:ascii="Georgia" w:eastAsia="Times New Roman" w:hAnsi="Georgia" w:cs="Times New Roman"/>
          <w:color w:val="333333"/>
        </w:rPr>
        <w:t> This SQL ACID property ensures database consistency. It means, whatever happens in the middle of the transaction, this acid property will never leave your database in a half-completed state. </w:t>
      </w:r>
    </w:p>
    <w:p w14:paraId="0BDA5D72" w14:textId="77777777" w:rsidR="006B08FE" w:rsidRPr="006B08FE" w:rsidRDefault="006B08FE" w:rsidP="006B08FE">
      <w:pPr>
        <w:numPr>
          <w:ilvl w:val="1"/>
          <w:numId w:val="2"/>
        </w:numPr>
        <w:shd w:val="clear" w:color="auto" w:fill="FFFFFF"/>
        <w:tabs>
          <w:tab w:val="clear" w:pos="1440"/>
          <w:tab w:val="num" w:pos="480"/>
        </w:tabs>
        <w:spacing w:before="100" w:beforeAutospacing="1" w:after="100" w:afterAutospacing="1"/>
        <w:ind w:left="1680"/>
        <w:jc w:val="both"/>
        <w:rPr>
          <w:rFonts w:ascii="Georgia" w:eastAsia="Times New Roman" w:hAnsi="Georgia" w:cs="Times New Roman"/>
          <w:color w:val="333333"/>
        </w:rPr>
      </w:pPr>
      <w:r w:rsidRPr="006B08FE">
        <w:rPr>
          <w:rFonts w:ascii="Georgia" w:eastAsia="Times New Roman" w:hAnsi="Georgia" w:cs="Times New Roman"/>
          <w:color w:val="333333"/>
        </w:rPr>
        <w:t>If the transaction completed successfully, then it will apply all the changes to the database.</w:t>
      </w:r>
    </w:p>
    <w:p w14:paraId="533F842D" w14:textId="77777777" w:rsidR="006B08FE" w:rsidRPr="006B08FE" w:rsidRDefault="006B08FE" w:rsidP="006B08FE">
      <w:pPr>
        <w:numPr>
          <w:ilvl w:val="1"/>
          <w:numId w:val="2"/>
        </w:numPr>
        <w:shd w:val="clear" w:color="auto" w:fill="FFFFFF"/>
        <w:tabs>
          <w:tab w:val="clear" w:pos="1440"/>
          <w:tab w:val="num" w:pos="480"/>
        </w:tabs>
        <w:spacing w:before="100" w:beforeAutospacing="1" w:after="100" w:afterAutospacing="1"/>
        <w:ind w:left="1680"/>
        <w:jc w:val="both"/>
        <w:rPr>
          <w:rFonts w:ascii="Georgia" w:eastAsia="Times New Roman" w:hAnsi="Georgia" w:cs="Times New Roman"/>
          <w:color w:val="333333"/>
        </w:rPr>
      </w:pPr>
      <w:r w:rsidRPr="006B08FE">
        <w:rPr>
          <w:rFonts w:ascii="Georgia" w:eastAsia="Times New Roman" w:hAnsi="Georgia" w:cs="Times New Roman"/>
          <w:color w:val="333333"/>
        </w:rPr>
        <w:t>If there is an error in a transaction, then all the changes that already made will be rolled back automatically. It means the database will restore to its state that it had before the transaction started.</w:t>
      </w:r>
    </w:p>
    <w:p w14:paraId="46BEA12B" w14:textId="77777777" w:rsidR="006B08FE" w:rsidRPr="006B08FE" w:rsidRDefault="006B08FE" w:rsidP="006B08FE">
      <w:pPr>
        <w:numPr>
          <w:ilvl w:val="1"/>
          <w:numId w:val="2"/>
        </w:numPr>
        <w:shd w:val="clear" w:color="auto" w:fill="FFFFFF"/>
        <w:tabs>
          <w:tab w:val="clear" w:pos="1440"/>
          <w:tab w:val="num" w:pos="480"/>
        </w:tabs>
        <w:spacing w:before="100" w:beforeAutospacing="1" w:after="100" w:afterAutospacing="1"/>
        <w:ind w:left="1680"/>
        <w:jc w:val="both"/>
        <w:rPr>
          <w:rFonts w:ascii="Georgia" w:eastAsia="Times New Roman" w:hAnsi="Georgia" w:cs="Times New Roman"/>
          <w:color w:val="333333"/>
        </w:rPr>
      </w:pPr>
      <w:r w:rsidRPr="006B08FE">
        <w:rPr>
          <w:rFonts w:ascii="Georgia" w:eastAsia="Times New Roman" w:hAnsi="Georgia" w:cs="Times New Roman"/>
          <w:color w:val="333333"/>
        </w:rPr>
        <w:t>If there is a system failure in the middle of the transaction, then also, all the changes made already will automatically rollback. </w:t>
      </w:r>
    </w:p>
    <w:p w14:paraId="1A39BAE7" w14:textId="77777777" w:rsidR="006B08FE" w:rsidRPr="006B08FE" w:rsidRDefault="006B08FE" w:rsidP="002F19FA">
      <w:pPr>
        <w:shd w:val="clear" w:color="auto" w:fill="FFFFFF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333333"/>
        </w:rPr>
      </w:pPr>
      <w:r w:rsidRPr="006B08FE">
        <w:rPr>
          <w:rFonts w:ascii="Georgia" w:eastAsia="Times New Roman" w:hAnsi="Georgia" w:cs="Times New Roman"/>
          <w:b/>
          <w:bCs/>
          <w:color w:val="333333"/>
        </w:rPr>
        <w:t>Isolation:</w:t>
      </w:r>
      <w:r w:rsidRPr="006B08FE">
        <w:rPr>
          <w:rFonts w:ascii="Georgia" w:eastAsia="Times New Roman" w:hAnsi="Georgia" w:cs="Times New Roman"/>
          <w:color w:val="333333"/>
        </w:rPr>
        <w:t xml:space="preserve"> Every transaction is individual, and One transaction can’t access the result of other transactions until the transaction completed. </w:t>
      </w:r>
      <w:proofErr w:type="gramStart"/>
      <w:r w:rsidRPr="006B08FE">
        <w:rPr>
          <w:rFonts w:ascii="Georgia" w:eastAsia="Times New Roman" w:hAnsi="Georgia" w:cs="Times New Roman"/>
          <w:color w:val="333333"/>
        </w:rPr>
        <w:t>Or,</w:t>
      </w:r>
      <w:proofErr w:type="gramEnd"/>
      <w:r w:rsidRPr="006B08FE">
        <w:rPr>
          <w:rFonts w:ascii="Georgia" w:eastAsia="Times New Roman" w:hAnsi="Georgia" w:cs="Times New Roman"/>
          <w:color w:val="333333"/>
        </w:rPr>
        <w:t xml:space="preserve"> you can’t perform the same operation using multiple transactions at the same time. We will explain this SQL acid property in a separate article.</w:t>
      </w:r>
    </w:p>
    <w:p w14:paraId="33C3DFF3" w14:textId="444009DA" w:rsidR="006B08FE" w:rsidRDefault="006B08FE" w:rsidP="002F19FA">
      <w:pPr>
        <w:shd w:val="clear" w:color="auto" w:fill="FFFFFF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333333"/>
        </w:rPr>
      </w:pPr>
      <w:r w:rsidRPr="006B08FE">
        <w:rPr>
          <w:rFonts w:ascii="Georgia" w:eastAsia="Times New Roman" w:hAnsi="Georgia" w:cs="Times New Roman"/>
          <w:b/>
          <w:bCs/>
          <w:color w:val="333333"/>
        </w:rPr>
        <w:lastRenderedPageBreak/>
        <w:t>Durability:</w:t>
      </w:r>
      <w:r w:rsidRPr="006B08FE">
        <w:rPr>
          <w:rFonts w:ascii="Georgia" w:eastAsia="Times New Roman" w:hAnsi="Georgia" w:cs="Times New Roman"/>
          <w:color w:val="333333"/>
        </w:rPr>
        <w:t> Once the transaction completed, then the changes it has made to the database will be permanent. Even if there is a system failure, or any abnormal changes also, this SQL acid property will safeguard the committed data.</w:t>
      </w:r>
    </w:p>
    <w:p w14:paraId="67C6D5F2" w14:textId="520A9861" w:rsidR="002F19FA" w:rsidRDefault="002F19FA" w:rsidP="002F19FA">
      <w:pPr>
        <w:shd w:val="clear" w:color="auto" w:fill="FFFFFF"/>
        <w:spacing w:before="100" w:beforeAutospacing="1" w:after="100" w:afterAutospacing="1"/>
        <w:jc w:val="both"/>
        <w:rPr>
          <w:rFonts w:ascii="Georgia" w:eastAsia="Times New Roman" w:hAnsi="Georgia" w:cs="Times New Roman"/>
          <w:color w:val="333333"/>
        </w:rPr>
      </w:pPr>
    </w:p>
    <w:p w14:paraId="0306DA24" w14:textId="367DF0EA" w:rsidR="002F19FA" w:rsidRDefault="002F19FA" w:rsidP="002F19FA">
      <w:pPr>
        <w:shd w:val="clear" w:color="auto" w:fill="FFFFFF"/>
        <w:spacing w:before="100" w:beforeAutospacing="1" w:after="100" w:afterAutospacing="1"/>
        <w:jc w:val="both"/>
        <w:rPr>
          <w:rFonts w:ascii="Georgia" w:eastAsia="Times New Roman" w:hAnsi="Georgia" w:cs="Times New Roman"/>
          <w:b/>
          <w:bCs/>
          <w:color w:val="333333"/>
        </w:rPr>
      </w:pPr>
      <w:r w:rsidRPr="002F19FA">
        <w:rPr>
          <w:rFonts w:ascii="Georgia" w:eastAsia="Times New Roman" w:hAnsi="Georgia" w:cs="Times New Roman"/>
          <w:b/>
          <w:bCs/>
          <w:color w:val="333333"/>
        </w:rPr>
        <w:t>CASES</w:t>
      </w:r>
    </w:p>
    <w:p w14:paraId="18901AA0" w14:textId="621A6AAF" w:rsidR="002F19FA" w:rsidRDefault="002F19FA" w:rsidP="002F19FA">
      <w:pPr>
        <w:shd w:val="clear" w:color="auto" w:fill="FFFFFF"/>
        <w:spacing w:before="100" w:beforeAutospacing="1" w:after="100" w:afterAutospacing="1"/>
        <w:jc w:val="both"/>
        <w:rPr>
          <w:rFonts w:ascii="Georgia" w:eastAsia="Times New Roman" w:hAnsi="Georgia" w:cs="Times New Roman"/>
          <w:b/>
          <w:bCs/>
          <w:color w:val="333333"/>
        </w:rPr>
      </w:pPr>
      <w:r>
        <w:rPr>
          <w:rFonts w:ascii="Georgia" w:eastAsia="Times New Roman" w:hAnsi="Georgia" w:cs="Times New Roman"/>
          <w:b/>
          <w:bCs/>
          <w:color w:val="333333"/>
        </w:rPr>
        <w:t>INDICES</w:t>
      </w:r>
    </w:p>
    <w:p w14:paraId="56C4EC4B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 xml:space="preserve">“SQL Indexes are </w:t>
      </w:r>
      <w:proofErr w:type="gramStart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nothing</w:t>
      </w:r>
      <w:proofErr w:type="gramEnd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 xml:space="preserve"> but optional structure associated with the table which may or may not improve the performance of Query”</w:t>
      </w:r>
    </w:p>
    <w:p w14:paraId="5BA9D688" w14:textId="77777777" w:rsidR="002F19FA" w:rsidRPr="002F19FA" w:rsidRDefault="002F19FA" w:rsidP="002F19FA">
      <w:pPr>
        <w:shd w:val="clear" w:color="auto" w:fill="FFFFFF"/>
        <w:textAlignment w:val="baseline"/>
        <w:rPr>
          <w:rFonts w:ascii="inherit" w:eastAsia="Times New Roman" w:hAnsi="inherit" w:cs="Arial"/>
          <w:color w:val="888888"/>
          <w:spacing w:val="5"/>
        </w:rPr>
      </w:pPr>
      <w:r w:rsidRPr="002F19FA">
        <w:rPr>
          <w:rFonts w:ascii="inherit" w:eastAsia="Times New Roman" w:hAnsi="inherit" w:cs="Arial"/>
          <w:b/>
          <w:bCs/>
          <w:color w:val="888888"/>
          <w:spacing w:val="5"/>
          <w:bdr w:val="none" w:sz="0" w:space="0" w:color="auto" w:frame="1"/>
        </w:rPr>
        <w:t xml:space="preserve">“In simple words suppose we want to search the topic in to book we go to index page of that book and search the topic which we </w:t>
      </w:r>
      <w:proofErr w:type="spellStart"/>
      <w:proofErr w:type="gramStart"/>
      <w:r w:rsidRPr="002F19FA">
        <w:rPr>
          <w:rFonts w:ascii="inherit" w:eastAsia="Times New Roman" w:hAnsi="inherit" w:cs="Arial"/>
          <w:b/>
          <w:bCs/>
          <w:color w:val="888888"/>
          <w:spacing w:val="5"/>
          <w:bdr w:val="none" w:sz="0" w:space="0" w:color="auto" w:frame="1"/>
        </w:rPr>
        <w:t>want.Just</w:t>
      </w:r>
      <w:proofErr w:type="spellEnd"/>
      <w:proofErr w:type="gramEnd"/>
      <w:r w:rsidRPr="002F19FA">
        <w:rPr>
          <w:rFonts w:ascii="inherit" w:eastAsia="Times New Roman" w:hAnsi="inherit" w:cs="Arial"/>
          <w:b/>
          <w:bCs/>
          <w:color w:val="888888"/>
          <w:spacing w:val="5"/>
          <w:bdr w:val="none" w:sz="0" w:space="0" w:color="auto" w:frame="1"/>
        </w:rPr>
        <w:t xml:space="preserve"> like that to search the values from the table when indexing is there you need not use the full table scan.”</w:t>
      </w:r>
    </w:p>
    <w:p w14:paraId="1D97FEB8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 xml:space="preserve">SQL Indexes are nothing but way of reducing the cost of the </w:t>
      </w:r>
      <w:proofErr w:type="spellStart"/>
      <w:proofErr w:type="gramStart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query.More</w:t>
      </w:r>
      <w:proofErr w:type="spellEnd"/>
      <w:proofErr w:type="gramEnd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 xml:space="preserve"> the cost of the query less the performance of the </w:t>
      </w:r>
      <w:proofErr w:type="spellStart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query.The</w:t>
      </w:r>
      <w:proofErr w:type="spellEnd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 xml:space="preserve"> main task of query tuner is to reduce the cost of the query using </w:t>
      </w:r>
      <w:proofErr w:type="spellStart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indexing,Reduce</w:t>
      </w:r>
      <w:proofErr w:type="spellEnd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 xml:space="preserve"> the Full table </w:t>
      </w:r>
      <w:proofErr w:type="spellStart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scans,reduce</w:t>
      </w:r>
      <w:proofErr w:type="spellEnd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 xml:space="preserve"> the time to fetch the records from the query.</w:t>
      </w:r>
    </w:p>
    <w:p w14:paraId="6B138E1E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There are following types of SQL Indexes:</w:t>
      </w:r>
    </w:p>
    <w:p w14:paraId="683FF45B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1.Normal index</w:t>
      </w:r>
    </w:p>
    <w:p w14:paraId="788E30C7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2.Unique Index</w:t>
      </w:r>
    </w:p>
    <w:p w14:paraId="01F24DD0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3.Bit Map Index</w:t>
      </w:r>
    </w:p>
    <w:p w14:paraId="5B71BAD2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4.Composite Index</w:t>
      </w:r>
    </w:p>
    <w:p w14:paraId="3518F97C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 xml:space="preserve">5.B-Tree </w:t>
      </w:r>
      <w:proofErr w:type="gramStart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Index(</w:t>
      </w:r>
      <w:proofErr w:type="gramEnd"/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Oracle considered Normal indexes as B-Tree Indexes)</w:t>
      </w:r>
    </w:p>
    <w:p w14:paraId="1A27D2CE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6.Function Based Index</w:t>
      </w:r>
    </w:p>
    <w:p w14:paraId="04CEEAA0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7.Clustered Index</w:t>
      </w:r>
    </w:p>
    <w:p w14:paraId="110BC209" w14:textId="77777777" w:rsidR="002F19FA" w:rsidRPr="002F19FA" w:rsidRDefault="002F19FA" w:rsidP="002F19FA">
      <w:pPr>
        <w:shd w:val="clear" w:color="auto" w:fill="FFFFFF"/>
        <w:spacing w:after="300"/>
        <w:textAlignment w:val="baseline"/>
        <w:rPr>
          <w:rFonts w:ascii="Helvetica Neue" w:eastAsia="Times New Roman" w:hAnsi="Helvetica Neue" w:cs="Times New Roman"/>
          <w:color w:val="484848"/>
          <w:sz w:val="23"/>
          <w:szCs w:val="23"/>
        </w:rPr>
      </w:pPr>
      <w:r w:rsidRPr="002F19FA">
        <w:rPr>
          <w:rFonts w:ascii="Helvetica Neue" w:eastAsia="Times New Roman" w:hAnsi="Helvetica Neue" w:cs="Times New Roman"/>
          <w:color w:val="484848"/>
          <w:sz w:val="23"/>
          <w:szCs w:val="23"/>
        </w:rPr>
        <w:t>8.Non-Clustered Index.</w:t>
      </w:r>
    </w:p>
    <w:p w14:paraId="2A7BA66C" w14:textId="77777777" w:rsidR="002F19FA" w:rsidRPr="006B08FE" w:rsidRDefault="002F19FA" w:rsidP="002F19FA">
      <w:pPr>
        <w:shd w:val="clear" w:color="auto" w:fill="FFFFFF"/>
        <w:spacing w:before="100" w:beforeAutospacing="1" w:after="100" w:afterAutospacing="1"/>
        <w:jc w:val="both"/>
        <w:rPr>
          <w:rFonts w:ascii="Georgia" w:eastAsia="Times New Roman" w:hAnsi="Georgia" w:cs="Times New Roman"/>
          <w:b/>
          <w:bCs/>
          <w:color w:val="333333"/>
        </w:rPr>
      </w:pPr>
    </w:p>
    <w:p w14:paraId="0F12698B" w14:textId="77777777" w:rsidR="006B08FE" w:rsidRDefault="006B08FE"/>
    <w:sectPr w:rsidR="006B08FE" w:rsidSect="005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C7898"/>
    <w:multiLevelType w:val="multilevel"/>
    <w:tmpl w:val="8420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28"/>
    <w:rsid w:val="0006062F"/>
    <w:rsid w:val="00133028"/>
    <w:rsid w:val="00134B63"/>
    <w:rsid w:val="00182394"/>
    <w:rsid w:val="001A5F4A"/>
    <w:rsid w:val="001F393F"/>
    <w:rsid w:val="00253695"/>
    <w:rsid w:val="002F19FA"/>
    <w:rsid w:val="00371939"/>
    <w:rsid w:val="00437136"/>
    <w:rsid w:val="004D0F22"/>
    <w:rsid w:val="00536178"/>
    <w:rsid w:val="00555D9B"/>
    <w:rsid w:val="00673B2D"/>
    <w:rsid w:val="006B08FE"/>
    <w:rsid w:val="006E35F1"/>
    <w:rsid w:val="00711971"/>
    <w:rsid w:val="007350D2"/>
    <w:rsid w:val="008276DD"/>
    <w:rsid w:val="00866BED"/>
    <w:rsid w:val="009303FC"/>
    <w:rsid w:val="0097667B"/>
    <w:rsid w:val="00A67CBA"/>
    <w:rsid w:val="00B11426"/>
    <w:rsid w:val="00B6048D"/>
    <w:rsid w:val="00B8266B"/>
    <w:rsid w:val="00C047CE"/>
    <w:rsid w:val="00C22696"/>
    <w:rsid w:val="00C44A5F"/>
    <w:rsid w:val="00CB310D"/>
    <w:rsid w:val="00D40846"/>
    <w:rsid w:val="00DF734F"/>
    <w:rsid w:val="00E467FD"/>
    <w:rsid w:val="00EE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5005E"/>
  <w15:chartTrackingRefBased/>
  <w15:docId w15:val="{FD419D73-CF54-9E4F-9CFC-58FBB46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08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9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6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DepSec</dc:creator>
  <cp:keywords/>
  <dc:description/>
  <cp:lastModifiedBy>DepSec</cp:lastModifiedBy>
  <cp:revision>2</cp:revision>
  <dcterms:created xsi:type="dcterms:W3CDTF">2020-12-10T17:47:00Z</dcterms:created>
  <dcterms:modified xsi:type="dcterms:W3CDTF">2020-12-10T18:01:00Z</dcterms:modified>
</cp:coreProperties>
</file>