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STAKEHOLDER ENGAGEMENT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BookExchange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About the Stakeholder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How to Engage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 Sellers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Students who have completed courses and want to sell their used textbooks. They need a better return than bookstore buyback (10-20% of original price).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Pay close attention:</w:t>
            </w:r>
          </w:p>
          <w:p>
            <w:r>
              <w:t xml:space="preserve">Ensure posting process is simple and quick. Provide clear guidance on pricing. Make it easy to mark books as sold or delete listings.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 Buyers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Students starting courses who need textbooks but want to save 30-70% compared to bookstore prices. They need an easy way to find books by course code.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Pay close attention:</w:t>
            </w:r>
          </w:p>
          <w:p>
            <w:r>
              <w:t xml:space="preserve">Make search functionality fast and accurate. Display clear book condition and pricing. Provide reliable seller contact information.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Instructor (Tim)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ENSE 281 course instructor who evaluates the project for educational outcomes and proper software engineering practices.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Meet requirements:</w:t>
            </w:r>
          </w:p>
          <w:p>
            <w:r>
              <w:t xml:space="preserve">Attend scheduled check-ins. Submit all deliverables on time. Demonstrate progress through GitHub commits. Address feedback on privacy and design.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University of Regina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The institution whose students will benefit from reduced textbook costs. Interested in student welfare and sustainability initiatives.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Provide information:</w:t>
            </w:r>
          </w:p>
          <w:p>
            <w:r>
              <w:t xml:space="preserve">Share project outcomes if successful. Demonstrate how the platform promotes sustainability and student savings.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Development Team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Thomas P., Chop Peter, David, and Shaikh - students building the platform as a course project while learning web development.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Pay close attention:</w:t>
            </w:r>
          </w:p>
          <w:p>
            <w:r>
              <w:t xml:space="preserve">Regular team meetings. Clear task assignments via RACI chart. GitHub for collaboration. Open communication about blockers and progress.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2026-03-02T18:58:13.099Z</dcterms:created>
  <dcterms:modified xsi:type="dcterms:W3CDTF">2026-03-02T18:58:13.100Z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