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sz w:val="44"/>
          <w:szCs w:val="44"/>
          <w:rtl w:val="0"/>
        </w:rPr>
        <w:t xml:space="preserve">Chapter 11: Feeding The World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8836" cy="2614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836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Can you….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basic human nutrition requirements and complications by not meeting them?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advantages and disadvantages of industrial agriculture?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the new management techniques in the Green Revolution and identify the advantages and disadvantages of each technique?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how pesticide use effects species over time?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Identify genetic engineering and describe both benefits and concerns?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what organic agriculture is along with the advantages and disadvantages?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the four alternatives to industrial agriculture and why each method may be preferred over another method?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what Integrated Pest Management is and the techniques used to practice it?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how aquaculture is used today?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Describe tragedy of the commons in marine fisheries?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Describe the human diet worldwide?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