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741" w:rsidRPr="00D331D8" w:rsidRDefault="005A60DE">
      <w:pPr>
        <w:rPr>
          <w:rFonts w:ascii="Georgia" w:hAnsi="Georgia"/>
          <w:lang w:val="de-DE"/>
        </w:rPr>
      </w:pPr>
      <w:r w:rsidRPr="00D331D8">
        <w:rPr>
          <w:rFonts w:ascii="Georgia" w:hAnsi="Georgia"/>
          <w:lang w:val="de-DE"/>
        </w:rPr>
        <w:t>Motivation/ Potenzial für Computergesteuerte Textur Analysen:</w:t>
      </w:r>
    </w:p>
    <w:p w:rsidR="005A60DE" w:rsidRPr="00D331D8" w:rsidRDefault="005A60DE" w:rsidP="005A60DE">
      <w:pPr>
        <w:pStyle w:val="Listenabsatz"/>
        <w:numPr>
          <w:ilvl w:val="0"/>
          <w:numId w:val="1"/>
        </w:numPr>
        <w:rPr>
          <w:rFonts w:ascii="Georgia" w:hAnsi="Georgia"/>
          <w:lang w:val="de-DE"/>
        </w:rPr>
      </w:pPr>
      <w:r w:rsidRPr="00D331D8">
        <w:rPr>
          <w:rFonts w:ascii="Georgia" w:hAnsi="Georgia"/>
          <w:lang w:val="de-DE"/>
        </w:rPr>
        <w:t>PC kann 100 GW diskretisierte während der Mensch nur 100 kann</w:t>
      </w:r>
    </w:p>
    <w:p w:rsidR="005A60DE" w:rsidRPr="00D331D8" w:rsidRDefault="005A60DE" w:rsidP="005A60DE">
      <w:pPr>
        <w:rPr>
          <w:rFonts w:ascii="Georgia" w:hAnsi="Georgia"/>
          <w:lang w:val="de-DE"/>
        </w:rPr>
      </w:pPr>
      <w:r w:rsidRPr="00D331D8">
        <w:rPr>
          <w:rFonts w:ascii="Georgia" w:hAnsi="Georgia"/>
          <w:lang w:val="de-DE"/>
        </w:rPr>
        <w:t xml:space="preserve">Bisherige Herangehensweisen dystrophische von gesunden </w:t>
      </w:r>
      <w:r w:rsidR="00404403" w:rsidRPr="00D331D8">
        <w:rPr>
          <w:rFonts w:ascii="Georgia" w:hAnsi="Georgia"/>
          <w:lang w:val="de-DE"/>
        </w:rPr>
        <w:t>Muskeln</w:t>
      </w:r>
      <w:r w:rsidRPr="00D331D8">
        <w:rPr>
          <w:rFonts w:ascii="Georgia" w:hAnsi="Georgia"/>
          <w:lang w:val="de-DE"/>
        </w:rPr>
        <w:t xml:space="preserve"> zu unterscheiden:</w:t>
      </w:r>
    </w:p>
    <w:p w:rsidR="005A60DE" w:rsidRPr="00D331D8" w:rsidRDefault="005A60DE" w:rsidP="005A60DE">
      <w:pPr>
        <w:pStyle w:val="Listenabsatz"/>
        <w:numPr>
          <w:ilvl w:val="0"/>
          <w:numId w:val="2"/>
        </w:numPr>
        <w:rPr>
          <w:rFonts w:ascii="Georgia" w:hAnsi="Georgia"/>
          <w:lang w:val="de-DE"/>
        </w:rPr>
      </w:pPr>
      <w:r w:rsidRPr="00D331D8">
        <w:rPr>
          <w:rFonts w:ascii="Georgia" w:hAnsi="Georgia"/>
          <w:lang w:val="de-DE"/>
        </w:rPr>
        <w:t xml:space="preserve">Im </w:t>
      </w:r>
      <w:proofErr w:type="spellStart"/>
      <w:r w:rsidRPr="00D331D8">
        <w:rPr>
          <w:rFonts w:ascii="Georgia" w:hAnsi="Georgia"/>
          <w:lang w:val="de-DE"/>
        </w:rPr>
        <w:t>Zsmhg</w:t>
      </w:r>
      <w:proofErr w:type="spellEnd"/>
      <w:r w:rsidRPr="00D331D8">
        <w:rPr>
          <w:rFonts w:ascii="Georgia" w:hAnsi="Georgia"/>
          <w:lang w:val="de-DE"/>
        </w:rPr>
        <w:t xml:space="preserve"> mit eingelagertem Fett(</w:t>
      </w:r>
      <w:proofErr w:type="spellStart"/>
      <w:r w:rsidRPr="00D331D8">
        <w:rPr>
          <w:rFonts w:ascii="Georgia" w:hAnsi="Georgia"/>
          <w:lang w:val="de-DE"/>
        </w:rPr>
        <w:t>gewebe</w:t>
      </w:r>
      <w:proofErr w:type="spellEnd"/>
      <w:r w:rsidRPr="00D331D8">
        <w:rPr>
          <w:rFonts w:ascii="Georgia" w:hAnsi="Georgia"/>
          <w:lang w:val="de-DE"/>
        </w:rPr>
        <w:t>)</w:t>
      </w:r>
    </w:p>
    <w:p w:rsidR="005A60DE" w:rsidRPr="00D331D8" w:rsidRDefault="005A60DE" w:rsidP="005A60DE">
      <w:pPr>
        <w:pStyle w:val="Listenabsatz"/>
        <w:numPr>
          <w:ilvl w:val="0"/>
          <w:numId w:val="2"/>
        </w:numPr>
        <w:rPr>
          <w:rFonts w:ascii="Georgia" w:hAnsi="Georgia"/>
          <w:lang w:val="de-DE"/>
        </w:rPr>
      </w:pPr>
      <w:r w:rsidRPr="00D331D8">
        <w:rPr>
          <w:rFonts w:ascii="Georgia" w:hAnsi="Georgia"/>
          <w:lang w:val="de-DE"/>
        </w:rPr>
        <w:t xml:space="preserve">Im </w:t>
      </w:r>
      <w:proofErr w:type="spellStart"/>
      <w:r w:rsidRPr="00D331D8">
        <w:rPr>
          <w:rFonts w:ascii="Georgia" w:hAnsi="Georgia"/>
          <w:lang w:val="de-DE"/>
        </w:rPr>
        <w:t>Zsmhg</w:t>
      </w:r>
      <w:proofErr w:type="spellEnd"/>
      <w:r w:rsidRPr="00D331D8">
        <w:rPr>
          <w:rFonts w:ascii="Georgia" w:hAnsi="Georgia"/>
          <w:lang w:val="de-DE"/>
        </w:rPr>
        <w:t xml:space="preserve"> mit Verlust der Orientierung der Muskelfasern</w:t>
      </w:r>
    </w:p>
    <w:p w:rsidR="005A60DE" w:rsidRPr="00D331D8" w:rsidRDefault="005A60DE" w:rsidP="005A60DE">
      <w:pPr>
        <w:pStyle w:val="Listenabsatz"/>
        <w:numPr>
          <w:ilvl w:val="0"/>
          <w:numId w:val="2"/>
        </w:numPr>
        <w:rPr>
          <w:rFonts w:ascii="Georgia" w:hAnsi="Georgia"/>
          <w:lang w:val="de-DE"/>
        </w:rPr>
      </w:pPr>
      <w:r w:rsidRPr="00D331D8">
        <w:rPr>
          <w:rFonts w:ascii="Georgia" w:hAnsi="Georgia"/>
          <w:lang w:val="de-DE"/>
        </w:rPr>
        <w:t xml:space="preserve">Im </w:t>
      </w:r>
      <w:proofErr w:type="spellStart"/>
      <w:r w:rsidRPr="00D331D8">
        <w:rPr>
          <w:rFonts w:ascii="Georgia" w:hAnsi="Georgia"/>
          <w:lang w:val="de-DE"/>
        </w:rPr>
        <w:t>Zsmhg</w:t>
      </w:r>
      <w:proofErr w:type="spellEnd"/>
      <w:r w:rsidRPr="00D331D8">
        <w:rPr>
          <w:rFonts w:ascii="Georgia" w:hAnsi="Georgia"/>
          <w:lang w:val="de-DE"/>
        </w:rPr>
        <w:t xml:space="preserve"> mit </w:t>
      </w:r>
      <w:proofErr w:type="spellStart"/>
      <w:r w:rsidRPr="00D331D8">
        <w:rPr>
          <w:rFonts w:ascii="Georgia" w:hAnsi="Georgia"/>
          <w:lang w:val="de-DE"/>
        </w:rPr>
        <w:t>Disturbance</w:t>
      </w:r>
      <w:proofErr w:type="spellEnd"/>
      <w:r w:rsidRPr="00D331D8">
        <w:rPr>
          <w:rFonts w:ascii="Georgia" w:hAnsi="Georgia"/>
          <w:lang w:val="de-DE"/>
        </w:rPr>
        <w:t xml:space="preserve"> </w:t>
      </w:r>
      <w:proofErr w:type="spellStart"/>
      <w:r w:rsidRPr="00D331D8">
        <w:rPr>
          <w:rFonts w:ascii="Georgia" w:hAnsi="Georgia"/>
          <w:lang w:val="de-DE"/>
        </w:rPr>
        <w:t>of</w:t>
      </w:r>
      <w:proofErr w:type="spellEnd"/>
      <w:r w:rsidRPr="00D331D8">
        <w:rPr>
          <w:rFonts w:ascii="Georgia" w:hAnsi="Georgia"/>
          <w:lang w:val="de-DE"/>
        </w:rPr>
        <w:t xml:space="preserve"> </w:t>
      </w:r>
      <w:proofErr w:type="spellStart"/>
      <w:r w:rsidRPr="00D331D8">
        <w:rPr>
          <w:rFonts w:ascii="Georgia" w:hAnsi="Georgia"/>
          <w:lang w:val="de-DE"/>
        </w:rPr>
        <w:t>Permysium</w:t>
      </w:r>
      <w:proofErr w:type="spellEnd"/>
    </w:p>
    <w:p w:rsidR="005A60DE" w:rsidRPr="00D331D8" w:rsidRDefault="005A60DE" w:rsidP="005A60DE">
      <w:pPr>
        <w:pStyle w:val="Listenabsatz"/>
        <w:numPr>
          <w:ilvl w:val="0"/>
          <w:numId w:val="2"/>
        </w:numPr>
        <w:rPr>
          <w:rFonts w:ascii="Georgia" w:hAnsi="Georgia"/>
          <w:lang w:val="de-DE"/>
        </w:rPr>
      </w:pPr>
      <w:r w:rsidRPr="00D331D8">
        <w:rPr>
          <w:rFonts w:ascii="Georgia" w:hAnsi="Georgia"/>
          <w:lang w:val="de-DE"/>
        </w:rPr>
        <w:t xml:space="preserve">Im </w:t>
      </w:r>
      <w:proofErr w:type="spellStart"/>
      <w:r w:rsidRPr="00D331D8">
        <w:rPr>
          <w:rFonts w:ascii="Georgia" w:hAnsi="Georgia"/>
          <w:lang w:val="de-DE"/>
        </w:rPr>
        <w:t>Zsmhg</w:t>
      </w:r>
      <w:proofErr w:type="spellEnd"/>
      <w:r w:rsidRPr="00D331D8">
        <w:rPr>
          <w:rFonts w:ascii="Georgia" w:hAnsi="Georgia"/>
          <w:lang w:val="de-DE"/>
        </w:rPr>
        <w:t xml:space="preserve"> mit </w:t>
      </w:r>
      <w:r w:rsidRPr="00D331D8">
        <w:rPr>
          <w:rFonts w:ascii="Georgia" w:hAnsi="Georgia"/>
          <w:lang w:val="de-DE"/>
        </w:rPr>
        <w:t>dem Mittelwert von nekrotischem und regeneriertem Gewebe</w:t>
      </w:r>
    </w:p>
    <w:p w:rsidR="005A60DE" w:rsidRPr="00D331D8" w:rsidRDefault="005A60DE" w:rsidP="005A60DE">
      <w:pPr>
        <w:pStyle w:val="Listenabsatz"/>
        <w:numPr>
          <w:ilvl w:val="0"/>
          <w:numId w:val="2"/>
        </w:numPr>
        <w:rPr>
          <w:rFonts w:ascii="Georgia" w:hAnsi="Georgia"/>
          <w:lang w:val="de-DE"/>
        </w:rPr>
      </w:pPr>
      <w:r w:rsidRPr="00D331D8">
        <w:rPr>
          <w:rFonts w:ascii="Georgia" w:hAnsi="Georgia"/>
          <w:lang w:val="de-DE"/>
        </w:rPr>
        <w:t xml:space="preserve">Im </w:t>
      </w:r>
      <w:proofErr w:type="spellStart"/>
      <w:r w:rsidRPr="00D331D8">
        <w:rPr>
          <w:rFonts w:ascii="Georgia" w:hAnsi="Georgia"/>
          <w:lang w:val="de-DE"/>
        </w:rPr>
        <w:t>Zsmhg</w:t>
      </w:r>
      <w:proofErr w:type="spellEnd"/>
      <w:r w:rsidRPr="00D331D8">
        <w:rPr>
          <w:rFonts w:ascii="Georgia" w:hAnsi="Georgia"/>
          <w:lang w:val="de-DE"/>
        </w:rPr>
        <w:t xml:space="preserve"> mit </w:t>
      </w:r>
      <w:r w:rsidR="00404403" w:rsidRPr="00D331D8">
        <w:rPr>
          <w:rFonts w:ascii="Georgia" w:hAnsi="Georgia"/>
          <w:lang w:val="de-DE"/>
        </w:rPr>
        <w:t>dem Anteil von oxidative</w:t>
      </w:r>
      <w:r w:rsidRPr="00D331D8">
        <w:rPr>
          <w:rFonts w:ascii="Georgia" w:hAnsi="Georgia"/>
          <w:lang w:val="de-DE"/>
        </w:rPr>
        <w:t xml:space="preserve"> </w:t>
      </w:r>
      <w:r w:rsidR="00404403" w:rsidRPr="00D331D8">
        <w:rPr>
          <w:rFonts w:ascii="Georgia" w:hAnsi="Georgia"/>
          <w:lang w:val="de-DE"/>
        </w:rPr>
        <w:t>Microfiber</w:t>
      </w:r>
    </w:p>
    <w:p w:rsidR="005A60DE" w:rsidRPr="00D331D8" w:rsidRDefault="005A60DE" w:rsidP="005A60DE">
      <w:pPr>
        <w:pStyle w:val="Listenabsatz"/>
        <w:numPr>
          <w:ilvl w:val="0"/>
          <w:numId w:val="2"/>
        </w:numPr>
        <w:rPr>
          <w:rFonts w:ascii="Georgia" w:hAnsi="Georgia"/>
          <w:lang w:val="de-DE"/>
        </w:rPr>
      </w:pPr>
      <w:r w:rsidRPr="00D331D8">
        <w:rPr>
          <w:rFonts w:ascii="Georgia" w:hAnsi="Georgia"/>
          <w:lang w:val="de-DE"/>
        </w:rPr>
        <w:t xml:space="preserve">Im </w:t>
      </w:r>
      <w:proofErr w:type="spellStart"/>
      <w:r w:rsidRPr="00D331D8">
        <w:rPr>
          <w:rFonts w:ascii="Georgia" w:hAnsi="Georgia"/>
          <w:lang w:val="de-DE"/>
        </w:rPr>
        <w:t>Zsmhg</w:t>
      </w:r>
      <w:proofErr w:type="spellEnd"/>
      <w:r w:rsidRPr="00D331D8">
        <w:rPr>
          <w:rFonts w:ascii="Georgia" w:hAnsi="Georgia"/>
          <w:lang w:val="de-DE"/>
        </w:rPr>
        <w:t xml:space="preserve"> mit </w:t>
      </w:r>
      <w:proofErr w:type="spellStart"/>
      <w:r w:rsidRPr="00D331D8">
        <w:rPr>
          <w:rFonts w:ascii="Georgia" w:hAnsi="Georgia"/>
          <w:lang w:val="de-DE"/>
        </w:rPr>
        <w:t>endomysaler</w:t>
      </w:r>
      <w:proofErr w:type="spellEnd"/>
      <w:r w:rsidRPr="00D331D8">
        <w:rPr>
          <w:rFonts w:ascii="Georgia" w:hAnsi="Georgia"/>
          <w:lang w:val="de-DE"/>
        </w:rPr>
        <w:t xml:space="preserve"> Fibrose</w:t>
      </w:r>
    </w:p>
    <w:p w:rsidR="005A60DE" w:rsidRPr="00D331D8" w:rsidRDefault="005A60DE" w:rsidP="005A60DE">
      <w:pPr>
        <w:pStyle w:val="Listenabsatz"/>
        <w:numPr>
          <w:ilvl w:val="0"/>
          <w:numId w:val="2"/>
        </w:numPr>
        <w:rPr>
          <w:rFonts w:ascii="Georgia" w:hAnsi="Georgia"/>
          <w:lang w:val="de-DE"/>
        </w:rPr>
      </w:pPr>
      <w:r w:rsidRPr="00D331D8">
        <w:rPr>
          <w:rFonts w:ascii="Georgia" w:hAnsi="Georgia"/>
          <w:lang w:val="de-DE"/>
        </w:rPr>
        <w:t xml:space="preserve">Im </w:t>
      </w:r>
      <w:proofErr w:type="spellStart"/>
      <w:r w:rsidRPr="00D331D8">
        <w:rPr>
          <w:rFonts w:ascii="Georgia" w:hAnsi="Georgia"/>
          <w:lang w:val="de-DE"/>
        </w:rPr>
        <w:t>Zsmhg</w:t>
      </w:r>
      <w:proofErr w:type="spellEnd"/>
      <w:r w:rsidRPr="00D331D8">
        <w:rPr>
          <w:rFonts w:ascii="Georgia" w:hAnsi="Georgia"/>
          <w:lang w:val="de-DE"/>
        </w:rPr>
        <w:t xml:space="preserve"> mit</w:t>
      </w:r>
      <w:r w:rsidRPr="00D331D8">
        <w:rPr>
          <w:rFonts w:ascii="Georgia" w:hAnsi="Georgia"/>
          <w:lang w:val="de-DE"/>
        </w:rPr>
        <w:t xml:space="preserve"> Kollagengehalt</w:t>
      </w:r>
    </w:p>
    <w:p w:rsidR="00D331D8" w:rsidRPr="00D331D8" w:rsidRDefault="00404403" w:rsidP="00404403">
      <w:pPr>
        <w:pStyle w:val="Listenabsatz"/>
        <w:numPr>
          <w:ilvl w:val="0"/>
          <w:numId w:val="2"/>
        </w:numPr>
        <w:rPr>
          <w:rFonts w:ascii="Georgia" w:hAnsi="Georgia"/>
          <w:lang w:val="de-DE"/>
        </w:rPr>
      </w:pPr>
      <w:r w:rsidRPr="00D331D8">
        <w:rPr>
          <w:rFonts w:ascii="Georgia" w:hAnsi="Georgia"/>
          <w:lang w:val="de-DE"/>
        </w:rPr>
        <w:t>Heterogenität</w:t>
      </w:r>
      <w:r w:rsidR="005A60DE" w:rsidRPr="00D331D8">
        <w:rPr>
          <w:rFonts w:ascii="Georgia" w:hAnsi="Georgia"/>
          <w:lang w:val="de-DE"/>
        </w:rPr>
        <w:t xml:space="preserve"> der </w:t>
      </w:r>
      <w:proofErr w:type="spellStart"/>
      <w:r w:rsidRPr="00D331D8">
        <w:rPr>
          <w:rFonts w:ascii="Georgia" w:hAnsi="Georgia"/>
          <w:lang w:val="de-DE"/>
        </w:rPr>
        <w:t>Myofasergröße</w:t>
      </w:r>
      <w:proofErr w:type="spellEnd"/>
    </w:p>
    <w:p w:rsidR="00404403" w:rsidRPr="00D331D8" w:rsidRDefault="00404403" w:rsidP="00404403">
      <w:pPr>
        <w:rPr>
          <w:rFonts w:ascii="Georgia" w:hAnsi="Georgia"/>
          <w:lang w:val="de-DE"/>
        </w:rPr>
      </w:pPr>
      <w:r w:rsidRPr="00D331D8">
        <w:rPr>
          <w:rFonts w:ascii="Georgia" w:hAnsi="Georgia"/>
          <w:lang w:val="de-DE"/>
        </w:rPr>
        <w:t>Problem: Es gibt eine räumliche Diskrepanz zwischen räumlicher Auflösung von histologischen- und MRT- Bildern</w:t>
      </w:r>
    </w:p>
    <w:p w:rsidR="00404403" w:rsidRPr="00D331D8" w:rsidRDefault="00404403" w:rsidP="00404403">
      <w:pPr>
        <w:rPr>
          <w:rFonts w:ascii="Georgia" w:hAnsi="Georgia"/>
          <w:lang w:val="de-DE"/>
        </w:rPr>
      </w:pPr>
      <w:r w:rsidRPr="00D331D8">
        <w:rPr>
          <w:rFonts w:ascii="Georgia" w:hAnsi="Georgia"/>
          <w:lang w:val="de-DE"/>
        </w:rPr>
        <w:t>Menschliche Analysten von MRT Bildern können nur Pixel- Ordnungen 1. Und 2. Ordnung erkennen</w:t>
      </w:r>
    </w:p>
    <w:p w:rsidR="00404403" w:rsidRPr="00D331D8" w:rsidRDefault="00404403" w:rsidP="00404403">
      <w:pPr>
        <w:rPr>
          <w:rFonts w:ascii="Georgia" w:hAnsi="Georgia"/>
          <w:lang w:val="de-DE"/>
        </w:rPr>
      </w:pPr>
      <w:r w:rsidRPr="00D331D8">
        <w:rPr>
          <w:rFonts w:ascii="Georgia" w:hAnsi="Georgia"/>
          <w:lang w:val="de-DE"/>
        </w:rPr>
        <w:t>Neuere Modelle der Textur Analyse gehen davon aus, dass man multiskalen-filterung, statt Pixel Statistiken höherer Ordnungen benutzen sollte</w:t>
      </w:r>
    </w:p>
    <w:p w:rsidR="00404403" w:rsidRPr="00D331D8" w:rsidRDefault="00404403"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t xml:space="preserve">This work was extended by </w:t>
      </w:r>
      <w:proofErr w:type="spellStart"/>
      <w:r w:rsidRPr="00D331D8">
        <w:rPr>
          <w:rFonts w:ascii="Georgia" w:hAnsi="Georgia"/>
          <w:color w:val="333333"/>
          <w:spacing w:val="2"/>
          <w:shd w:val="clear" w:color="auto" w:fill="FCFCFC"/>
        </w:rPr>
        <w:t>Portilla</w:t>
      </w:r>
      <w:proofErr w:type="spellEnd"/>
      <w:r w:rsidRPr="00D331D8">
        <w:rPr>
          <w:rFonts w:ascii="Georgia" w:hAnsi="Georgia"/>
          <w:color w:val="333333"/>
          <w:spacing w:val="2"/>
          <w:shd w:val="clear" w:color="auto" w:fill="FCFCFC"/>
        </w:rPr>
        <w:t xml:space="preserve"> and </w:t>
      </w:r>
      <w:proofErr w:type="spellStart"/>
      <w:r w:rsidRPr="00D331D8">
        <w:rPr>
          <w:rFonts w:ascii="Georgia" w:hAnsi="Georgia"/>
          <w:color w:val="333333"/>
          <w:spacing w:val="2"/>
          <w:shd w:val="clear" w:color="auto" w:fill="FCFCFC"/>
        </w:rPr>
        <w:t>Simoncelli</w:t>
      </w:r>
      <w:proofErr w:type="spellEnd"/>
      <w:r w:rsidRPr="00D331D8">
        <w:rPr>
          <w:rFonts w:ascii="Georgia" w:hAnsi="Georgia"/>
          <w:color w:val="333333"/>
          <w:spacing w:val="2"/>
          <w:shd w:val="clear" w:color="auto" w:fill="FCFCFC"/>
        </w:rPr>
        <w:t xml:space="preserve"> [</w:t>
      </w:r>
      <w:hyperlink r:id="rId5" w:anchor="CR17" w:tooltip="View reference" w:history="1">
        <w:r w:rsidRPr="00D331D8">
          <w:rPr>
            <w:rStyle w:val="Hyperlink"/>
            <w:rFonts w:ascii="Helvetica" w:hAnsi="Helvetica" w:cs="Helvetica"/>
            <w:color w:val="8E2555"/>
            <w:spacing w:val="2"/>
          </w:rPr>
          <w:t>17</w:t>
        </w:r>
      </w:hyperlink>
      <w:r w:rsidRPr="00D331D8">
        <w:rPr>
          <w:rFonts w:ascii="Georgia" w:hAnsi="Georgia"/>
          <w:color w:val="333333"/>
          <w:spacing w:val="2"/>
          <w:shd w:val="clear" w:color="auto" w:fill="FCFCFC"/>
        </w:rPr>
        <w:t>] by adding second order statistics (joint statistics) of the multi scale responses</w:t>
      </w:r>
    </w:p>
    <w:p w:rsidR="00404403" w:rsidRPr="00D331D8" w:rsidRDefault="00404403"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t>The successor of this model demonstrates that a multidimensional set of image statistics results in the capture of texture information that might be lost on the visual representation.</w:t>
      </w:r>
    </w:p>
    <w:p w:rsidR="00404403" w:rsidRPr="00D331D8" w:rsidRDefault="00404403"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t>Hence, texture identification is the result of statistical differences.</w:t>
      </w:r>
    </w:p>
    <w:p w:rsidR="00404403" w:rsidRPr="00D331D8" w:rsidRDefault="00E77FB2"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t>(</w:t>
      </w:r>
      <w:r w:rsidR="00404403" w:rsidRPr="00D331D8">
        <w:rPr>
          <w:rFonts w:ascii="Georgia" w:hAnsi="Georgia"/>
          <w:color w:val="333333"/>
          <w:spacing w:val="2"/>
          <w:shd w:val="clear" w:color="auto" w:fill="FCFCFC"/>
        </w:rPr>
        <w:t>The perception of two different textures with the same mean and variance becomes typically difficult for human observers. This can happen for instance if one of the textures is unimodal and the other is bimodal [</w:t>
      </w:r>
      <w:hyperlink r:id="rId6" w:anchor="CR18" w:tooltip="View reference" w:history="1">
        <w:r w:rsidR="00404403" w:rsidRPr="00D331D8">
          <w:rPr>
            <w:rStyle w:val="Hyperlink"/>
            <w:rFonts w:ascii="Helvetica" w:hAnsi="Helvetica" w:cs="Helvetica"/>
            <w:color w:val="8E2555"/>
            <w:spacing w:val="2"/>
          </w:rPr>
          <w:t>18</w:t>
        </w:r>
      </w:hyperlink>
      <w:r w:rsidR="00404403" w:rsidRPr="00D331D8">
        <w:rPr>
          <w:rFonts w:ascii="Georgia" w:hAnsi="Georgia"/>
          <w:color w:val="333333"/>
          <w:spacing w:val="2"/>
          <w:shd w:val="clear" w:color="auto" w:fill="FCFCFC"/>
        </w:rPr>
        <w:t>].</w:t>
      </w:r>
      <w:r w:rsidRPr="00D331D8">
        <w:rPr>
          <w:rFonts w:ascii="Georgia" w:hAnsi="Georgia"/>
          <w:color w:val="333333"/>
          <w:spacing w:val="2"/>
          <w:shd w:val="clear" w:color="auto" w:fill="FCFCFC"/>
        </w:rPr>
        <w:t>) =?</w:t>
      </w:r>
    </w:p>
    <w:p w:rsidR="00D331D8" w:rsidRPr="00D331D8" w:rsidRDefault="00E77FB2"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t>This limitation results from the fact that texture segmentation involves local statistics instead of global statistics [</w:t>
      </w:r>
      <w:hyperlink r:id="rId7" w:anchor="CR19" w:tooltip="View reference" w:history="1">
        <w:r w:rsidRPr="00D331D8">
          <w:rPr>
            <w:rStyle w:val="Hyperlink"/>
            <w:rFonts w:ascii="Helvetica" w:hAnsi="Helvetica" w:cs="Helvetica"/>
            <w:color w:val="8E2555"/>
            <w:spacing w:val="2"/>
          </w:rPr>
          <w:t>19</w:t>
        </w:r>
      </w:hyperlink>
      <w:r w:rsidRPr="00D331D8">
        <w:rPr>
          <w:rFonts w:ascii="Georgia" w:hAnsi="Georgia"/>
          <w:color w:val="333333"/>
          <w:spacing w:val="2"/>
          <w:shd w:val="clear" w:color="auto" w:fill="FCFCFC"/>
        </w:rPr>
        <w:t>].</w:t>
      </w:r>
    </w:p>
    <w:p w:rsidR="00E77FB2" w:rsidRPr="00D331D8" w:rsidRDefault="00E77FB2"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t>…</w:t>
      </w:r>
    </w:p>
    <w:p w:rsidR="00E77FB2" w:rsidRPr="00D331D8" w:rsidRDefault="00E77FB2"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t xml:space="preserve">for instance, fibrosis, corresponding to an increase of collagen fibers with an increase of associated bound water, decreases the T2; an </w:t>
      </w:r>
      <w:proofErr w:type="spellStart"/>
      <w:r w:rsidRPr="00D331D8">
        <w:rPr>
          <w:rFonts w:ascii="Georgia" w:hAnsi="Georgia"/>
          <w:color w:val="333333"/>
          <w:spacing w:val="2"/>
          <w:shd w:val="clear" w:color="auto" w:fill="FCFCFC"/>
        </w:rPr>
        <w:t>oedema</w:t>
      </w:r>
      <w:proofErr w:type="spellEnd"/>
      <w:r w:rsidRPr="00D331D8">
        <w:rPr>
          <w:rFonts w:ascii="Georgia" w:hAnsi="Georgia"/>
          <w:color w:val="333333"/>
          <w:spacing w:val="2"/>
          <w:shd w:val="clear" w:color="auto" w:fill="FCFCFC"/>
        </w:rPr>
        <w:t xml:space="preserve"> resulting from an increase of free water induces a T1 increase, etc.</w:t>
      </w:r>
    </w:p>
    <w:p w:rsidR="00284851" w:rsidRPr="00D331D8" w:rsidRDefault="00284851"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t>in healthy muscle, it has been established that two spin-spin relaxation times can be separately identified expressing a slow exchange between different water phases [</w:t>
      </w:r>
      <w:hyperlink r:id="rId8" w:anchor="CR28" w:tooltip="View reference" w:history="1">
        <w:r w:rsidRPr="00D331D8">
          <w:rPr>
            <w:rStyle w:val="Hyperlink"/>
            <w:rFonts w:ascii="Helvetica" w:hAnsi="Helvetica" w:cs="Helvetica"/>
            <w:color w:val="8E2555"/>
            <w:spacing w:val="2"/>
          </w:rPr>
          <w:t>28</w:t>
        </w:r>
      </w:hyperlink>
      <w:r w:rsidRPr="00D331D8">
        <w:rPr>
          <w:rFonts w:ascii="Georgia" w:hAnsi="Georgia"/>
          <w:color w:val="333333"/>
          <w:spacing w:val="2"/>
          <w:shd w:val="clear" w:color="auto" w:fill="FCFCFC"/>
        </w:rPr>
        <w:t>,</w:t>
      </w:r>
      <w:hyperlink r:id="rId9" w:anchor="CR29" w:tooltip="View reference" w:history="1">
        <w:r w:rsidRPr="00D331D8">
          <w:rPr>
            <w:rStyle w:val="Hyperlink"/>
            <w:rFonts w:ascii="Helvetica" w:hAnsi="Helvetica" w:cs="Helvetica"/>
            <w:color w:val="8E2555"/>
            <w:spacing w:val="2"/>
          </w:rPr>
          <w:t>29</w:t>
        </w:r>
      </w:hyperlink>
      <w:r w:rsidRPr="00D331D8">
        <w:rPr>
          <w:rFonts w:ascii="Georgia" w:hAnsi="Georgia"/>
          <w:color w:val="333333"/>
          <w:spacing w:val="2"/>
          <w:shd w:val="clear" w:color="auto" w:fill="FCFCFC"/>
        </w:rPr>
        <w:t>].</w:t>
      </w:r>
    </w:p>
    <w:p w:rsidR="00284851" w:rsidRPr="00D331D8" w:rsidRDefault="00D331D8"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t>All these considerations clearly demonstrate that the interpretation of voxel grey level is highly complex and must be prudently related to histological changes. The challenge is therefore to develop a pulse sequence potentially able to differentiate histological changes [</w:t>
      </w:r>
      <w:hyperlink r:id="rId10" w:anchor="CR30" w:tooltip="View reference" w:history="1">
        <w:r w:rsidRPr="00D331D8">
          <w:rPr>
            <w:rStyle w:val="Hyperlink"/>
            <w:rFonts w:ascii="Helvetica" w:hAnsi="Helvetica" w:cs="Helvetica"/>
            <w:color w:val="8E2555"/>
            <w:spacing w:val="2"/>
          </w:rPr>
          <w:t>30</w:t>
        </w:r>
      </w:hyperlink>
      <w:r w:rsidRPr="00D331D8">
        <w:rPr>
          <w:rFonts w:ascii="Georgia" w:hAnsi="Georgia"/>
          <w:color w:val="333333"/>
          <w:spacing w:val="2"/>
          <w:shd w:val="clear" w:color="auto" w:fill="FCFCFC"/>
        </w:rPr>
        <w:t>].</w:t>
      </w:r>
    </w:p>
    <w:p w:rsidR="00D331D8" w:rsidRPr="00D331D8" w:rsidRDefault="00D331D8"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t xml:space="preserve">Zu den </w:t>
      </w:r>
      <w:proofErr w:type="spellStart"/>
      <w:r w:rsidRPr="00D331D8">
        <w:rPr>
          <w:rFonts w:ascii="Georgia" w:hAnsi="Georgia"/>
          <w:color w:val="333333"/>
          <w:spacing w:val="2"/>
          <w:shd w:val="clear" w:color="auto" w:fill="FCFCFC"/>
        </w:rPr>
        <w:t>verschiedenen</w:t>
      </w:r>
      <w:proofErr w:type="spellEnd"/>
      <w:r w:rsidRPr="00D331D8">
        <w:rPr>
          <w:rFonts w:ascii="Georgia" w:hAnsi="Georgia"/>
          <w:color w:val="333333"/>
          <w:spacing w:val="2"/>
          <w:shd w:val="clear" w:color="auto" w:fill="FCFCFC"/>
        </w:rPr>
        <w:t xml:space="preserve"> </w:t>
      </w:r>
      <w:proofErr w:type="spellStart"/>
      <w:r w:rsidRPr="00D331D8">
        <w:rPr>
          <w:rFonts w:ascii="Georgia" w:hAnsi="Georgia"/>
          <w:color w:val="333333"/>
          <w:spacing w:val="2"/>
          <w:shd w:val="clear" w:color="auto" w:fill="FCFCFC"/>
        </w:rPr>
        <w:t>Ordnungen</w:t>
      </w:r>
      <w:proofErr w:type="spellEnd"/>
      <w:r w:rsidRPr="00D331D8">
        <w:rPr>
          <w:rFonts w:ascii="Georgia" w:hAnsi="Georgia"/>
          <w:color w:val="333333"/>
          <w:spacing w:val="2"/>
          <w:shd w:val="clear" w:color="auto" w:fill="FCFCFC"/>
        </w:rPr>
        <w:t>:</w:t>
      </w:r>
    </w:p>
    <w:p w:rsidR="00D331D8" w:rsidRPr="00D331D8" w:rsidRDefault="00D331D8"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t>The first-order features are based only on the distribution of pixel grey levels and do not consider the relationships between neighboring pixels.</w:t>
      </w:r>
      <w:r w:rsidRPr="00D331D8">
        <w:rPr>
          <w:rFonts w:ascii="Georgia" w:hAnsi="Georgia"/>
          <w:color w:val="333333"/>
          <w:spacing w:val="2"/>
          <w:shd w:val="clear" w:color="auto" w:fill="FCFCFC"/>
        </w:rPr>
        <w:t xml:space="preserve"> </w:t>
      </w:r>
      <w:r w:rsidRPr="00D331D8">
        <w:rPr>
          <w:rFonts w:ascii="Georgia" w:hAnsi="Georgia"/>
          <w:color w:val="333333"/>
          <w:spacing w:val="2"/>
          <w:shd w:val="clear" w:color="auto" w:fill="FCFCFC"/>
        </w:rPr>
        <w:t>They provide knowledge on the most frequent and the least frequently occurring grey levels, on the concentration of the grey levels around their average, or on the degree of asymmetry in their distribution.</w:t>
      </w:r>
    </w:p>
    <w:p w:rsidR="00D331D8" w:rsidRPr="00D331D8" w:rsidRDefault="00D331D8" w:rsidP="00404403">
      <w:pPr>
        <w:rPr>
          <w:rFonts w:ascii="Georgia" w:hAnsi="Georgia"/>
          <w:color w:val="333333"/>
          <w:spacing w:val="2"/>
          <w:shd w:val="clear" w:color="auto" w:fill="FCFCFC"/>
        </w:rPr>
      </w:pPr>
      <w:r w:rsidRPr="00D331D8">
        <w:rPr>
          <w:rFonts w:ascii="Georgia" w:hAnsi="Georgia"/>
          <w:color w:val="333333"/>
          <w:spacing w:val="2"/>
          <w:shd w:val="clear" w:color="auto" w:fill="FCFCFC"/>
        </w:rPr>
        <w:lastRenderedPageBreak/>
        <w:t>…</w:t>
      </w:r>
    </w:p>
    <w:p w:rsidR="00D331D8" w:rsidRPr="00D331D8" w:rsidRDefault="00D331D8" w:rsidP="00404403">
      <w:pPr>
        <w:rPr>
          <w:rFonts w:ascii="Georgia" w:hAnsi="Georgia"/>
          <w:color w:val="333333"/>
          <w:spacing w:val="2"/>
          <w:shd w:val="clear" w:color="auto" w:fill="FCFCFC"/>
        </w:rPr>
      </w:pPr>
      <w:proofErr w:type="spellStart"/>
      <w:r w:rsidRPr="00D331D8">
        <w:rPr>
          <w:rFonts w:ascii="Georgia" w:hAnsi="Georgia"/>
          <w:color w:val="333333"/>
          <w:spacing w:val="2"/>
          <w:shd w:val="clear" w:color="auto" w:fill="FCFCFC"/>
        </w:rPr>
        <w:t>Sikio</w:t>
      </w:r>
      <w:proofErr w:type="spellEnd"/>
      <w:r w:rsidRPr="00D331D8">
        <w:rPr>
          <w:rFonts w:ascii="Georgia" w:hAnsi="Georgia"/>
          <w:color w:val="333333"/>
          <w:spacing w:val="2"/>
          <w:shd w:val="clear" w:color="auto" w:fill="FCFCFC"/>
        </w:rPr>
        <w:t xml:space="preserve"> et al. [</w:t>
      </w:r>
      <w:hyperlink r:id="rId11" w:anchor="CR20" w:tooltip="View reference" w:history="1">
        <w:r w:rsidRPr="00D331D8">
          <w:rPr>
            <w:rStyle w:val="Hyperlink"/>
            <w:rFonts w:ascii="Helvetica" w:hAnsi="Helvetica" w:cs="Helvetica"/>
            <w:color w:val="8E2555"/>
            <w:spacing w:val="2"/>
          </w:rPr>
          <w:t>20</w:t>
        </w:r>
      </w:hyperlink>
      <w:r w:rsidRPr="00D331D8">
        <w:rPr>
          <w:rFonts w:ascii="Georgia" w:hAnsi="Georgia"/>
          <w:color w:val="333333"/>
          <w:spacing w:val="2"/>
          <w:shd w:val="clear" w:color="auto" w:fill="FCFCFC"/>
        </w:rPr>
        <w:t>] used co-occurrence matrix parameters on T2 weighted images such as the angular second moment, the inverse difference moment, the entropy and the difference entropy to describe the muscle tissue structure and the effect of different types of exercise</w:t>
      </w:r>
    </w:p>
    <w:p w:rsidR="00E77FB2" w:rsidRDefault="00D331D8" w:rsidP="00404403">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The result showed that large variation in tests significance were observed depending on the muscle, the texture parameter </w:t>
      </w:r>
      <w:proofErr w:type="gramStart"/>
      <w:r>
        <w:rPr>
          <w:rFonts w:ascii="Georgia" w:hAnsi="Georgia"/>
          <w:color w:val="333333"/>
          <w:spacing w:val="2"/>
          <w:sz w:val="26"/>
          <w:szCs w:val="26"/>
          <w:shd w:val="clear" w:color="auto" w:fill="FCFCFC"/>
        </w:rPr>
        <w:t>used</w:t>
      </w:r>
      <w:proofErr w:type="gramEnd"/>
      <w:r>
        <w:rPr>
          <w:rFonts w:ascii="Georgia" w:hAnsi="Georgia"/>
          <w:color w:val="333333"/>
          <w:spacing w:val="2"/>
          <w:sz w:val="26"/>
          <w:szCs w:val="26"/>
          <w:shd w:val="clear" w:color="auto" w:fill="FCFCFC"/>
        </w:rPr>
        <w:t xml:space="preserve"> and the comparison performed. </w:t>
      </w:r>
    </w:p>
    <w:p w:rsidR="00D331D8" w:rsidRDefault="00D331D8" w:rsidP="00404403">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In pathological cases, texture analysis of MRI data can be a valuable tool to monitor the changes that occur to the muscle tissue. For instance, </w:t>
      </w:r>
      <w:proofErr w:type="spellStart"/>
      <w:r>
        <w:rPr>
          <w:rFonts w:ascii="Georgia" w:hAnsi="Georgia"/>
          <w:color w:val="333333"/>
          <w:spacing w:val="2"/>
          <w:sz w:val="26"/>
          <w:szCs w:val="26"/>
          <w:shd w:val="clear" w:color="auto" w:fill="FCFCFC"/>
        </w:rPr>
        <w:t>Skoch</w:t>
      </w:r>
      <w:proofErr w:type="spellEnd"/>
      <w:r>
        <w:rPr>
          <w:rFonts w:ascii="Georgia" w:hAnsi="Georgia"/>
          <w:color w:val="333333"/>
          <w:spacing w:val="2"/>
          <w:sz w:val="26"/>
          <w:szCs w:val="26"/>
          <w:shd w:val="clear" w:color="auto" w:fill="FCFCFC"/>
        </w:rPr>
        <w:t xml:space="preserve"> et al. [</w:t>
      </w:r>
      <w:hyperlink r:id="rId12" w:anchor="CR21" w:tooltip="View reference" w:history="1">
        <w:r>
          <w:rPr>
            <w:rStyle w:val="Hyperlink"/>
            <w:rFonts w:ascii="Helvetica" w:hAnsi="Helvetica" w:cs="Helvetica"/>
            <w:color w:val="8E2555"/>
            <w:spacing w:val="2"/>
            <w:sz w:val="26"/>
            <w:szCs w:val="26"/>
          </w:rPr>
          <w:t>21</w:t>
        </w:r>
      </w:hyperlink>
      <w:r>
        <w:rPr>
          <w:rFonts w:ascii="Georgia" w:hAnsi="Georgia"/>
          <w:color w:val="333333"/>
          <w:spacing w:val="2"/>
          <w:sz w:val="26"/>
          <w:szCs w:val="26"/>
          <w:shd w:val="clear" w:color="auto" w:fill="FCFCFC"/>
        </w:rPr>
        <w:t>] were interested in the classification of calf muscle of patients with different pathology.</w:t>
      </w:r>
      <w:r w:rsidRPr="00D331D8">
        <w:rPr>
          <w:rFonts w:ascii="Georgia" w:hAnsi="Georgia"/>
          <w:color w:val="333333"/>
          <w:spacing w:val="2"/>
          <w:sz w:val="26"/>
          <w:szCs w:val="26"/>
          <w:shd w:val="clear" w:color="auto" w:fill="FCFCFC"/>
        </w:rPr>
        <w:t xml:space="preserve"> </w:t>
      </w:r>
    </w:p>
    <w:p w:rsidR="00D331D8" w:rsidRPr="00D331D8" w:rsidRDefault="005D6A70" w:rsidP="00404403">
      <w:pPr>
        <w:rPr>
          <w:rFonts w:ascii="Georgia" w:hAnsi="Georgia"/>
          <w:color w:val="333333"/>
          <w:spacing w:val="2"/>
          <w:shd w:val="clear" w:color="auto" w:fill="FCFCFC"/>
        </w:rPr>
      </w:pPr>
      <w:r>
        <w:rPr>
          <w:rFonts w:ascii="Georgia" w:hAnsi="Georgia"/>
          <w:color w:val="333333"/>
          <w:spacing w:val="2"/>
          <w:sz w:val="26"/>
          <w:szCs w:val="26"/>
          <w:shd w:val="clear" w:color="auto" w:fill="FCFCFC"/>
        </w:rPr>
        <w:t xml:space="preserve">[…] </w:t>
      </w:r>
      <w:r w:rsidR="00D331D8">
        <w:rPr>
          <w:rFonts w:ascii="Georgia" w:hAnsi="Georgia"/>
          <w:color w:val="333333"/>
          <w:spacing w:val="2"/>
          <w:sz w:val="26"/>
          <w:szCs w:val="26"/>
          <w:shd w:val="clear" w:color="auto" w:fill="FCFCFC"/>
        </w:rPr>
        <w:t>For dimensionality reduction, the author used Principal Component Analysis (PCA) to extract a group of features that best characterized each muscle. </w:t>
      </w:r>
    </w:p>
    <w:p w:rsidR="00E77FB2" w:rsidRDefault="005D6A70" w:rsidP="00404403">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In opposition, the healthy group and the patients with diabetes mellitus group could be linearly separated.</w:t>
      </w:r>
    </w:p>
    <w:p w:rsidR="005D6A70" w:rsidRDefault="005D6A70" w:rsidP="00404403"/>
    <w:p w:rsidR="005D6A70" w:rsidRDefault="005D6A70" w:rsidP="00404403">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Following almost the same scheme, a study carried out by </w:t>
      </w:r>
      <w:proofErr w:type="spellStart"/>
      <w:r>
        <w:rPr>
          <w:rFonts w:ascii="Georgia" w:hAnsi="Georgia"/>
          <w:color w:val="333333"/>
          <w:spacing w:val="2"/>
          <w:sz w:val="26"/>
          <w:szCs w:val="26"/>
          <w:shd w:val="clear" w:color="auto" w:fill="FCFCFC"/>
        </w:rPr>
        <w:t>Herlidou</w:t>
      </w:r>
      <w:proofErr w:type="spellEnd"/>
      <w:r>
        <w:rPr>
          <w:rFonts w:ascii="Georgia" w:hAnsi="Georgia"/>
          <w:color w:val="333333"/>
          <w:spacing w:val="2"/>
          <w:sz w:val="26"/>
          <w:szCs w:val="26"/>
          <w:shd w:val="clear" w:color="auto" w:fill="FCFCFC"/>
        </w:rPr>
        <w:t xml:space="preserve"> et al. [</w:t>
      </w:r>
      <w:hyperlink r:id="rId13" w:anchor="CR2" w:tooltip="View reference" w:history="1">
        <w:r>
          <w:rPr>
            <w:rStyle w:val="Hyperlink"/>
            <w:rFonts w:ascii="Helvetica" w:hAnsi="Helvetica" w:cs="Helvetica"/>
            <w:color w:val="8E2555"/>
            <w:spacing w:val="2"/>
            <w:sz w:val="26"/>
            <w:szCs w:val="26"/>
          </w:rPr>
          <w:t>2</w:t>
        </w:r>
      </w:hyperlink>
      <w:r>
        <w:rPr>
          <w:rFonts w:ascii="Georgia" w:hAnsi="Georgia"/>
          <w:color w:val="333333"/>
          <w:spacing w:val="2"/>
          <w:sz w:val="26"/>
          <w:szCs w:val="26"/>
          <w:shd w:val="clear" w:color="auto" w:fill="FCFCFC"/>
        </w:rPr>
        <w:t>] compared TA techniques to the assessment of several radiologists, on a set of data obtained from patients with muscular dystrophy and healthy volunteers. The texture descriptors such as histogram, co-occurrence matrix, gradient matrix and run length matrix, were extracted from T1 weighted images. In parallel, the radiologists were asked to characterize each ROI by rating the contrast, the texture coarseness, the texture complexity, the strength and the fat infiltration.</w:t>
      </w:r>
    </w:p>
    <w:p w:rsidR="005D6A70" w:rsidRPr="005D6A70" w:rsidRDefault="005D6A70" w:rsidP="005D6A70">
      <w:pPr>
        <w:shd w:val="clear" w:color="auto" w:fill="FCFCFC"/>
        <w:spacing w:before="100" w:beforeAutospacing="1" w:after="60" w:line="240" w:lineRule="auto"/>
        <w:outlineLvl w:val="2"/>
        <w:rPr>
          <w:rFonts w:ascii="Georgia" w:hAnsi="Georgia"/>
          <w:color w:val="333333"/>
          <w:spacing w:val="2"/>
          <w:sz w:val="27"/>
          <w:szCs w:val="27"/>
        </w:rPr>
      </w:pPr>
      <w:r w:rsidRPr="005D6A70">
        <w:rPr>
          <w:rFonts w:ascii="Georgia" w:hAnsi="Georgia"/>
          <w:color w:val="333333"/>
          <w:spacing w:val="2"/>
          <w:sz w:val="27"/>
          <w:szCs w:val="27"/>
        </w:rPr>
        <w:t>How histological changes during GRMD disease modify NMR parameters?</w:t>
      </w:r>
    </w:p>
    <w:p w:rsidR="005D6A70" w:rsidRPr="005D6A70" w:rsidRDefault="005D6A70" w:rsidP="005D6A70">
      <w:pPr>
        <w:shd w:val="clear" w:color="auto" w:fill="FCFCFC"/>
        <w:spacing w:before="240" w:after="288" w:line="240" w:lineRule="auto"/>
        <w:rPr>
          <w:rFonts w:ascii="Georgia" w:hAnsi="Georgia"/>
          <w:color w:val="333333"/>
          <w:spacing w:val="2"/>
          <w:sz w:val="26"/>
          <w:szCs w:val="26"/>
        </w:rPr>
      </w:pPr>
      <w:r w:rsidRPr="005D6A70">
        <w:rPr>
          <w:rFonts w:ascii="Georgia" w:hAnsi="Georgia"/>
          <w:color w:val="333333"/>
          <w:spacing w:val="2"/>
          <w:sz w:val="26"/>
          <w:szCs w:val="26"/>
        </w:rPr>
        <w:t xml:space="preserve">As the histological variations (inflammation, fibrosis, necrosis, fat infiltration…) do not modify relaxation times in the same way, in the same proportion and at the same time, </w:t>
      </w:r>
      <w:proofErr w:type="gramStart"/>
      <w:r w:rsidRPr="005D6A70">
        <w:rPr>
          <w:rFonts w:ascii="Georgia" w:hAnsi="Georgia"/>
          <w:color w:val="333333"/>
          <w:spacing w:val="2"/>
          <w:sz w:val="26"/>
          <w:szCs w:val="26"/>
        </w:rPr>
        <w:t>the final result</w:t>
      </w:r>
      <w:proofErr w:type="gramEnd"/>
      <w:r w:rsidRPr="005D6A70">
        <w:rPr>
          <w:rFonts w:ascii="Georgia" w:hAnsi="Georgia"/>
          <w:color w:val="333333"/>
          <w:spacing w:val="2"/>
          <w:sz w:val="26"/>
          <w:szCs w:val="26"/>
        </w:rPr>
        <w:t xml:space="preserve"> (i.e. the pixel grey level) is rather difficult to be strictly interpreted in terms of histology, especially when two simultaneous tissue changes modify a relaxation time in opposite directions.</w:t>
      </w:r>
    </w:p>
    <w:p w:rsidR="005D6A70" w:rsidRDefault="005D6A70" w:rsidP="00404403">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Later T1 decreases in relation to fibrosis and fat infiltration. T2 is longer in necrotic but also in fatty and connective tissue</w:t>
      </w:r>
      <w:r>
        <w:rPr>
          <w:rFonts w:ascii="Georgia" w:hAnsi="Georgia"/>
          <w:color w:val="333333"/>
          <w:spacing w:val="2"/>
          <w:sz w:val="26"/>
          <w:szCs w:val="26"/>
          <w:shd w:val="clear" w:color="auto" w:fill="FCFCFC"/>
        </w:rPr>
        <w:t xml:space="preserve">. </w:t>
      </w:r>
      <w:proofErr w:type="gramStart"/>
      <w:r>
        <w:rPr>
          <w:rFonts w:ascii="Georgia" w:hAnsi="Georgia"/>
          <w:color w:val="333333"/>
          <w:spacing w:val="2"/>
          <w:sz w:val="26"/>
          <w:szCs w:val="26"/>
          <w:shd w:val="clear" w:color="auto" w:fill="FCFCFC"/>
        </w:rPr>
        <w:t>Therefore</w:t>
      </w:r>
      <w:proofErr w:type="gramEnd"/>
      <w:r>
        <w:rPr>
          <w:rFonts w:ascii="Georgia" w:hAnsi="Georgia"/>
          <w:color w:val="333333"/>
          <w:spacing w:val="2"/>
          <w:sz w:val="26"/>
          <w:szCs w:val="26"/>
          <w:shd w:val="clear" w:color="auto" w:fill="FCFCFC"/>
        </w:rPr>
        <w:t xml:space="preserve"> the distinction between necrosis, fat infiltration or fibrosis cannot be easily performed.</w:t>
      </w:r>
    </w:p>
    <w:p w:rsidR="005D6A70" w:rsidRDefault="005D6A70" w:rsidP="00404403">
      <w:pPr>
        <w:rPr>
          <w:rFonts w:ascii="Georgia" w:hAnsi="Georgia"/>
          <w:color w:val="333333"/>
          <w:spacing w:val="2"/>
          <w:sz w:val="26"/>
          <w:szCs w:val="26"/>
          <w:shd w:val="clear" w:color="auto" w:fill="FCFCFC"/>
        </w:rPr>
      </w:pPr>
    </w:p>
    <w:p w:rsidR="005D6A70" w:rsidRDefault="005D6A70" w:rsidP="00404403">
      <w:pPr>
        <w:rPr>
          <w:rFonts w:ascii="Georgia" w:hAnsi="Georgia"/>
          <w:color w:val="333333"/>
          <w:spacing w:val="2"/>
          <w:sz w:val="26"/>
          <w:szCs w:val="26"/>
          <w:shd w:val="clear" w:color="auto" w:fill="FCFCFC"/>
          <w:lang w:val="de-DE"/>
        </w:rPr>
      </w:pPr>
      <w:r w:rsidRPr="005D6A70">
        <w:rPr>
          <w:rFonts w:ascii="Georgia" w:hAnsi="Georgia"/>
          <w:color w:val="333333"/>
          <w:spacing w:val="2"/>
          <w:sz w:val="26"/>
          <w:szCs w:val="26"/>
          <w:shd w:val="clear" w:color="auto" w:fill="FCFCFC"/>
          <w:lang w:val="de-DE"/>
        </w:rPr>
        <w:t>Idee: E</w:t>
      </w:r>
      <w:r w:rsidR="002169D6">
        <w:rPr>
          <w:rFonts w:ascii="Georgia" w:hAnsi="Georgia"/>
          <w:color w:val="333333"/>
          <w:spacing w:val="2"/>
          <w:sz w:val="26"/>
          <w:szCs w:val="26"/>
          <w:shd w:val="clear" w:color="auto" w:fill="FCFCFC"/>
          <w:lang w:val="de-DE"/>
        </w:rPr>
        <w:t>r</w:t>
      </w:r>
      <w:r w:rsidRPr="005D6A70">
        <w:rPr>
          <w:rFonts w:ascii="Georgia" w:hAnsi="Georgia"/>
          <w:color w:val="333333"/>
          <w:spacing w:val="2"/>
          <w:sz w:val="26"/>
          <w:szCs w:val="26"/>
          <w:shd w:val="clear" w:color="auto" w:fill="FCFCFC"/>
          <w:lang w:val="de-DE"/>
        </w:rPr>
        <w:t>st sehr weit fortgeschrittene F</w:t>
      </w:r>
      <w:r>
        <w:rPr>
          <w:rFonts w:ascii="Georgia" w:hAnsi="Georgia"/>
          <w:color w:val="333333"/>
          <w:spacing w:val="2"/>
          <w:sz w:val="26"/>
          <w:szCs w:val="26"/>
          <w:shd w:val="clear" w:color="auto" w:fill="FCFCFC"/>
          <w:lang w:val="de-DE"/>
        </w:rPr>
        <w:t xml:space="preserve">etteinlagerungen können mit MRT detektiert werden (wegen </w:t>
      </w:r>
      <w:proofErr w:type="gramStart"/>
      <w:r>
        <w:rPr>
          <w:rFonts w:ascii="Georgia" w:hAnsi="Georgia"/>
          <w:color w:val="333333"/>
          <w:spacing w:val="2"/>
          <w:sz w:val="26"/>
          <w:szCs w:val="26"/>
          <w:shd w:val="clear" w:color="auto" w:fill="FCFCFC"/>
          <w:lang w:val="de-DE"/>
        </w:rPr>
        <w:t>Auflösung)…</w:t>
      </w:r>
      <w:proofErr w:type="gramEnd"/>
      <w:r>
        <w:rPr>
          <w:rFonts w:ascii="Georgia" w:hAnsi="Georgia"/>
          <w:color w:val="333333"/>
          <w:spacing w:val="2"/>
          <w:sz w:val="26"/>
          <w:szCs w:val="26"/>
          <w:shd w:val="clear" w:color="auto" w:fill="FCFCFC"/>
          <w:lang w:val="de-DE"/>
        </w:rPr>
        <w:t xml:space="preserve"> Hier </w:t>
      </w:r>
      <w:proofErr w:type="spellStart"/>
      <w:r>
        <w:rPr>
          <w:rFonts w:ascii="Georgia" w:hAnsi="Georgia"/>
          <w:color w:val="333333"/>
          <w:spacing w:val="2"/>
          <w:sz w:val="26"/>
          <w:szCs w:val="26"/>
          <w:shd w:val="clear" w:color="auto" w:fill="FCFCFC"/>
          <w:lang w:val="de-DE"/>
        </w:rPr>
        <w:t>vllt</w:t>
      </w:r>
      <w:proofErr w:type="spellEnd"/>
      <w:r>
        <w:rPr>
          <w:rFonts w:ascii="Georgia" w:hAnsi="Georgia"/>
          <w:color w:val="333333"/>
          <w:spacing w:val="2"/>
          <w:sz w:val="26"/>
          <w:szCs w:val="26"/>
          <w:shd w:val="clear" w:color="auto" w:fill="FCFCFC"/>
          <w:lang w:val="de-DE"/>
        </w:rPr>
        <w:t xml:space="preserve"> ein A</w:t>
      </w:r>
      <w:r w:rsidR="002169D6">
        <w:rPr>
          <w:rFonts w:ascii="Georgia" w:hAnsi="Georgia"/>
          <w:color w:val="333333"/>
          <w:spacing w:val="2"/>
          <w:sz w:val="26"/>
          <w:szCs w:val="26"/>
          <w:shd w:val="clear" w:color="auto" w:fill="FCFCFC"/>
          <w:lang w:val="de-DE"/>
        </w:rPr>
        <w:t>nsatz?</w:t>
      </w:r>
    </w:p>
    <w:p w:rsidR="002169D6" w:rsidRPr="005D6A70" w:rsidRDefault="002169D6" w:rsidP="00404403">
      <w:pPr>
        <w:rPr>
          <w:rFonts w:ascii="Georgia" w:hAnsi="Georgia"/>
          <w:color w:val="333333"/>
          <w:spacing w:val="2"/>
          <w:sz w:val="26"/>
          <w:szCs w:val="26"/>
          <w:shd w:val="clear" w:color="auto" w:fill="FCFCFC"/>
          <w:lang w:val="de-DE"/>
        </w:rPr>
      </w:pPr>
      <w:bookmarkStart w:id="0" w:name="_GoBack"/>
      <w:bookmarkEnd w:id="0"/>
    </w:p>
    <w:sectPr w:rsidR="002169D6" w:rsidRPr="005D6A70" w:rsidSect="00703B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A64D9"/>
    <w:multiLevelType w:val="hybridMultilevel"/>
    <w:tmpl w:val="F2928DCA"/>
    <w:lvl w:ilvl="0" w:tplc="E4CABAA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87B16"/>
    <w:multiLevelType w:val="hybridMultilevel"/>
    <w:tmpl w:val="C0228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D5"/>
    <w:rsid w:val="0005048E"/>
    <w:rsid w:val="00137741"/>
    <w:rsid w:val="002169D6"/>
    <w:rsid w:val="00284851"/>
    <w:rsid w:val="00404403"/>
    <w:rsid w:val="004422CB"/>
    <w:rsid w:val="005A60DE"/>
    <w:rsid w:val="005D6A70"/>
    <w:rsid w:val="00703B1C"/>
    <w:rsid w:val="00B165D5"/>
    <w:rsid w:val="00D331D8"/>
    <w:rsid w:val="00E77FB2"/>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0B36"/>
  <w15:chartTrackingRefBased/>
  <w15:docId w15:val="{E6EE8622-74AC-4E06-89C5-ADFFBFB9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5D6A70"/>
    <w:pPr>
      <w:spacing w:before="100" w:beforeAutospacing="1" w:after="100" w:afterAutospacing="1" w:line="240" w:lineRule="auto"/>
      <w:outlineLvl w:val="2"/>
    </w:pPr>
    <w:rPr>
      <w:rFonts w:ascii="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60DE"/>
    <w:pPr>
      <w:ind w:left="720"/>
      <w:contextualSpacing/>
    </w:pPr>
  </w:style>
  <w:style w:type="character" w:customStyle="1" w:styleId="citationref">
    <w:name w:val="citationref"/>
    <w:basedOn w:val="Absatz-Standardschriftart"/>
    <w:rsid w:val="00404403"/>
  </w:style>
  <w:style w:type="character" w:styleId="Hyperlink">
    <w:name w:val="Hyperlink"/>
    <w:basedOn w:val="Absatz-Standardschriftart"/>
    <w:uiPriority w:val="99"/>
    <w:semiHidden/>
    <w:unhideWhenUsed/>
    <w:rsid w:val="00404403"/>
    <w:rPr>
      <w:color w:val="0000FF"/>
      <w:u w:val="single"/>
    </w:rPr>
  </w:style>
  <w:style w:type="character" w:customStyle="1" w:styleId="berschrift3Zchn">
    <w:name w:val="Überschrift 3 Zchn"/>
    <w:basedOn w:val="Absatz-Standardschriftart"/>
    <w:link w:val="berschrift3"/>
    <w:uiPriority w:val="9"/>
    <w:rsid w:val="005D6A70"/>
    <w:rPr>
      <w:rFonts w:ascii="Times New Roman"/>
      <w:b/>
      <w:bCs/>
      <w:sz w:val="27"/>
      <w:szCs w:val="27"/>
    </w:rPr>
  </w:style>
  <w:style w:type="paragraph" w:customStyle="1" w:styleId="para">
    <w:name w:val="para"/>
    <w:basedOn w:val="Standard"/>
    <w:rsid w:val="005D6A70"/>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15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40/epjnbp/s40366-015-0017-1" TargetMode="External"/><Relationship Id="rId13" Type="http://schemas.openxmlformats.org/officeDocument/2006/relationships/hyperlink" Target="https://link.springer.com/article/10.1140/epjnbp/s40366-015-0017-1" TargetMode="External"/><Relationship Id="rId3" Type="http://schemas.openxmlformats.org/officeDocument/2006/relationships/settings" Target="settings.xml"/><Relationship Id="rId7" Type="http://schemas.openxmlformats.org/officeDocument/2006/relationships/hyperlink" Target="https://link.springer.com/article/10.1140/epjnbp/s40366-015-0017-1" TargetMode="External"/><Relationship Id="rId12" Type="http://schemas.openxmlformats.org/officeDocument/2006/relationships/hyperlink" Target="https://link.springer.com/article/10.1140/epjnbp/s40366-015-001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140/epjnbp/s40366-015-0017-1" TargetMode="External"/><Relationship Id="rId11" Type="http://schemas.openxmlformats.org/officeDocument/2006/relationships/hyperlink" Target="https://link.springer.com/article/10.1140/epjnbp/s40366-015-0017-1" TargetMode="External"/><Relationship Id="rId5" Type="http://schemas.openxmlformats.org/officeDocument/2006/relationships/hyperlink" Target="https://link.springer.com/article/10.1140/epjnbp/s40366-015-0017-1" TargetMode="External"/><Relationship Id="rId15" Type="http://schemas.openxmlformats.org/officeDocument/2006/relationships/theme" Target="theme/theme1.xml"/><Relationship Id="rId10" Type="http://schemas.openxmlformats.org/officeDocument/2006/relationships/hyperlink" Target="https://link.springer.com/article/10.1140/epjnbp/s40366-015-0017-1" TargetMode="External"/><Relationship Id="rId4" Type="http://schemas.openxmlformats.org/officeDocument/2006/relationships/webSettings" Target="webSettings.xml"/><Relationship Id="rId9" Type="http://schemas.openxmlformats.org/officeDocument/2006/relationships/hyperlink" Target="https://link.springer.com/article/10.1140/epjnbp/s40366-015-0017-1"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5125</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Matten</dc:creator>
  <cp:keywords/>
  <dc:description/>
  <cp:lastModifiedBy>Philipp Matten</cp:lastModifiedBy>
  <cp:revision>3</cp:revision>
  <dcterms:created xsi:type="dcterms:W3CDTF">2017-11-23T13:22:00Z</dcterms:created>
  <dcterms:modified xsi:type="dcterms:W3CDTF">2017-11-23T17:56:00Z</dcterms:modified>
</cp:coreProperties>
</file>