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64E78" w14:textId="596B0E60" w:rsidR="00514F52" w:rsidRDefault="00514F52" w:rsidP="00514F52">
      <w:pPr>
        <w:pStyle w:val="Heading1"/>
      </w:pPr>
      <w:r>
        <w:t>Kicker Sequence Module (KSM)</w:t>
      </w:r>
      <w:r w:rsidR="007C4B75">
        <w:t xml:space="preserve"> Manual</w:t>
      </w:r>
    </w:p>
    <w:p w14:paraId="40C591AF" w14:textId="7672BC24" w:rsidR="0014787B" w:rsidRDefault="0014787B" w:rsidP="007C4B75">
      <w:r>
        <w:t>Version 1</w:t>
      </w:r>
    </w:p>
    <w:p w14:paraId="24E7E99A" w14:textId="53B20401" w:rsidR="007C4B75" w:rsidRDefault="007C4B75" w:rsidP="007C4B75">
      <w:r>
        <w:t>Thomas Lindner (DAQ group)</w:t>
      </w:r>
    </w:p>
    <w:p w14:paraId="6FF98D63" w14:textId="7AF452AA" w:rsidR="007C4B75" w:rsidRPr="007C4B75" w:rsidRDefault="007C4B75" w:rsidP="007C4B75">
      <w:r>
        <w:t>Aug 12, 2016</w:t>
      </w:r>
    </w:p>
    <w:p w14:paraId="0F7011E4" w14:textId="77777777" w:rsidR="007C4B75" w:rsidRDefault="007C4B75" w:rsidP="007C4B75"/>
    <w:p w14:paraId="7B135BB4" w14:textId="30B1F8A2" w:rsidR="007C4B75" w:rsidRDefault="007C4B75">
      <w:pPr>
        <w:widowControl/>
        <w:suppressAutoHyphens w:val="0"/>
      </w:pPr>
      <w:r>
        <w:br w:type="page"/>
      </w:r>
    </w:p>
    <w:p w14:paraId="369C3C96" w14:textId="33B43F29" w:rsidR="007C4B75" w:rsidRDefault="007C4B75" w:rsidP="007C4B75">
      <w:pPr>
        <w:rPr>
          <w:i/>
        </w:rPr>
      </w:pPr>
      <w:r w:rsidRPr="007C4B75">
        <w:rPr>
          <w:i/>
        </w:rPr>
        <w:lastRenderedPageBreak/>
        <w:t>Introduction</w:t>
      </w:r>
    </w:p>
    <w:p w14:paraId="46AE040B" w14:textId="77777777" w:rsidR="007C4B75" w:rsidRDefault="007C4B75" w:rsidP="007C4B75">
      <w:pPr>
        <w:rPr>
          <w:i/>
        </w:rPr>
      </w:pPr>
    </w:p>
    <w:p w14:paraId="1CDE0525" w14:textId="4F5FE187" w:rsidR="007C4B75" w:rsidRDefault="007C4B75" w:rsidP="007C4B75">
      <w:r>
        <w:t>The follo</w:t>
      </w:r>
      <w:r w:rsidR="00847BA4">
        <w:t xml:space="preserve">wing is a manual describing how to operate the Kicker </w:t>
      </w:r>
      <w:r w:rsidR="00673F42">
        <w:t xml:space="preserve">Sequence Module (hereafter KSM).  </w:t>
      </w:r>
      <w:r w:rsidR="00673F42">
        <w:t xml:space="preserve">This </w:t>
      </w:r>
      <w:r w:rsidR="00673F42">
        <w:t>KSM</w:t>
      </w:r>
      <w:r w:rsidR="00673F42">
        <w:t xml:space="preserve"> is in charge of creating </w:t>
      </w:r>
      <w:r w:rsidR="00673F42">
        <w:t xml:space="preserve">the sequence of kicks that will </w:t>
      </w:r>
      <w:r w:rsidR="00673F42">
        <w:t xml:space="preserve">drive the </w:t>
      </w:r>
      <w:r w:rsidR="00673F42">
        <w:t xml:space="preserve">UCN </w:t>
      </w:r>
      <w:r w:rsidR="00673F42">
        <w:t>kicker power supply.</w:t>
      </w:r>
      <w:r w:rsidR="00673F42">
        <w:t xml:space="preserve">  The KSM will be controlled by an EPICS control system provided by the controls group; this manual is principally meant for the controls group.</w:t>
      </w:r>
    </w:p>
    <w:p w14:paraId="1B3E087D" w14:textId="77777777" w:rsidR="00673F42" w:rsidRDefault="00673F42" w:rsidP="007C4B75"/>
    <w:p w14:paraId="35D86FC3" w14:textId="72A1F0BE" w:rsidR="00673F42" w:rsidRDefault="00673F42" w:rsidP="007C4B75">
      <w:r>
        <w:t xml:space="preserve">The KSM </w:t>
      </w:r>
      <w:r w:rsidR="0005479D">
        <w:t>was built in the context of the overall UCN kicker control system, which is described in TRIUMF design note 16-11.</w:t>
      </w:r>
      <w:r w:rsidR="003633A0">
        <w:rPr>
          <w:rStyle w:val="FootnoteReference"/>
        </w:rPr>
        <w:footnoteReference w:id="1"/>
      </w:r>
      <w:r w:rsidR="0005479D">
        <w:t xml:space="preserve">  Please refer to that document for an overall picture of how the UCN kicker control is meant to work.  This manual includes some figures and text f</w:t>
      </w:r>
      <w:r w:rsidR="003633A0">
        <w:t>rom design note 16-11; but some material may differ slightly from what is in the design note, because of changes while actually building the module.</w:t>
      </w:r>
    </w:p>
    <w:p w14:paraId="25DB5138" w14:textId="77777777" w:rsidR="00847BA4" w:rsidRDefault="00847BA4" w:rsidP="007C4B75"/>
    <w:p w14:paraId="28924331" w14:textId="2B4943F2" w:rsidR="00847BA4" w:rsidRPr="00847BA4" w:rsidRDefault="004E59A7" w:rsidP="007C4B75">
      <w:pPr>
        <w:rPr>
          <w:i/>
        </w:rPr>
      </w:pPr>
      <w:r>
        <w:rPr>
          <w:i/>
        </w:rPr>
        <w:t xml:space="preserve">KSM </w:t>
      </w:r>
      <w:r w:rsidR="00847BA4" w:rsidRPr="00847BA4">
        <w:rPr>
          <w:i/>
        </w:rPr>
        <w:t>Hardware</w:t>
      </w:r>
      <w:r w:rsidR="008C4A7B">
        <w:rPr>
          <w:i/>
        </w:rPr>
        <w:t xml:space="preserve"> </w:t>
      </w:r>
      <w:r>
        <w:rPr>
          <w:i/>
        </w:rPr>
        <w:t>and firmware</w:t>
      </w:r>
    </w:p>
    <w:p w14:paraId="0E287F21" w14:textId="77777777" w:rsidR="00847BA4" w:rsidRDefault="00847BA4" w:rsidP="007C4B75"/>
    <w:p w14:paraId="432FD64F" w14:textId="20945601" w:rsidR="008C4A7B" w:rsidRDefault="008C4A7B" w:rsidP="007C4B75">
      <w:r>
        <w:t>The KSM is a VME card.  The KSM hardware is actually a re-use of an existing TRIUMF VME card called the Programmable Pulse Generator (PPG), which is used by the DAQ group for creating configurable sequences of outputs.</w:t>
      </w:r>
      <w:r w:rsidR="007766E7">
        <w:rPr>
          <w:rStyle w:val="FootnoteReference"/>
        </w:rPr>
        <w:footnoteReference w:id="2"/>
      </w:r>
      <w:r>
        <w:t xml:space="preserve">  The KSM hardware is identical to the standard PPG hardware, except for having a couple extra LEMO connectors soldered on.</w:t>
      </w:r>
      <w:r w:rsidR="00CA06AA">
        <w:t xml:space="preserve">  </w:t>
      </w:r>
    </w:p>
    <w:p w14:paraId="0370A8B2" w14:textId="77777777" w:rsidR="008C4A7B" w:rsidRDefault="008C4A7B" w:rsidP="007C4B75"/>
    <w:p w14:paraId="1404654C" w14:textId="09ED8173" w:rsidR="008C4A7B" w:rsidRDefault="008C4A7B" w:rsidP="007C4B75">
      <w:r>
        <w:t xml:space="preserve">The </w:t>
      </w:r>
      <w:r w:rsidR="0014787B">
        <w:t>KSM has 4 lemo inputs and 12 lemo outputs; the current KSM firmware uses 2 inputs and 7 outputs.</w:t>
      </w:r>
      <w:r w:rsidR="00CA06AA">
        <w:t xml:space="preserve">  </w:t>
      </w:r>
      <w:r w:rsidR="00A91884">
        <w:t>The lemo outputs can be set to output either TTL or NIM logic levels; each output can be individually toggled between TTL and NIM by a dip switch.</w:t>
      </w:r>
    </w:p>
    <w:p w14:paraId="778BD65E" w14:textId="77777777" w:rsidR="00A91884" w:rsidRDefault="00A91884" w:rsidP="007C4B75"/>
    <w:p w14:paraId="4AABB9D3" w14:textId="0372E9CA" w:rsidR="00A91884" w:rsidRDefault="00A91884" w:rsidP="007C4B75">
      <w:r>
        <w:t>The kicker power sup</w:t>
      </w:r>
      <w:r w:rsidR="004E59A7">
        <w:t xml:space="preserve">ply actually requires an optical logic signal to control the magnet; so we plan to </w:t>
      </w:r>
      <w:r w:rsidR="00C1654B">
        <w:t>add an additional external box which does a TTL (or NIM) to optical conversion.  Daryl Bishop has agreed to provide this converter.</w:t>
      </w:r>
      <w:bookmarkStart w:id="0" w:name="_GoBack"/>
      <w:bookmarkEnd w:id="0"/>
    </w:p>
    <w:p w14:paraId="2DB661E8" w14:textId="77777777" w:rsidR="00A91884" w:rsidRDefault="00A91884" w:rsidP="007C4B75"/>
    <w:p w14:paraId="1AA9F1C5" w14:textId="77777777" w:rsidR="004E59A7" w:rsidRDefault="004E59A7" w:rsidP="004E59A7">
      <w:r>
        <w:t>The KSM has different firmware from the standard PPG.  The new firmware is necessary for the particular KSM functionality; the firmware was written by Chris Pearson of the DAQ group.</w:t>
      </w:r>
    </w:p>
    <w:p w14:paraId="75B422DA" w14:textId="77777777" w:rsidR="004E59A7" w:rsidRDefault="004E59A7" w:rsidP="007C4B75"/>
    <w:p w14:paraId="72F4E4B6" w14:textId="65BCCB9F" w:rsidR="00A91884" w:rsidRPr="00A91884" w:rsidRDefault="00A91884" w:rsidP="007C4B75">
      <w:pPr>
        <w:rPr>
          <w:i/>
        </w:rPr>
      </w:pPr>
      <w:r w:rsidRPr="00A91884">
        <w:rPr>
          <w:i/>
        </w:rPr>
        <w:t xml:space="preserve">KSM Functionality </w:t>
      </w:r>
    </w:p>
    <w:p w14:paraId="22CD2940" w14:textId="77777777" w:rsidR="007C4B75" w:rsidRPr="007C4B75" w:rsidRDefault="007C4B75" w:rsidP="007C4B75"/>
    <w:p w14:paraId="19CD29B6" w14:textId="6B3439E4" w:rsidR="00514F52" w:rsidRDefault="008C4A7B" w:rsidP="00514F52">
      <w:pPr>
        <w:spacing w:after="120"/>
      </w:pPr>
      <w:r>
        <w:t>As noted, th</w:t>
      </w:r>
      <w:r w:rsidR="00514F52">
        <w:t>is module is in charge of creating the sequence of kicks that will actually drive the kicker power supply. Figure 4 shows the logic inputs/outputs from this module, as well as the VME control interface are shown below.</w:t>
      </w:r>
    </w:p>
    <w:p w14:paraId="6EC5F5F8" w14:textId="77777777" w:rsidR="00514F52" w:rsidRDefault="00514F52" w:rsidP="00514F52">
      <w:pPr>
        <w:keepNext/>
      </w:pPr>
      <w:r w:rsidRPr="00DF7617">
        <w:rPr>
          <w:noProof/>
        </w:rPr>
        <w:drawing>
          <wp:inline distT="0" distB="0" distL="0" distR="0" wp14:anchorId="2003254E" wp14:editId="33BAD929">
            <wp:extent cx="5943600" cy="3036570"/>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6570"/>
                    </a:xfrm>
                    <a:prstGeom prst="rect">
                      <a:avLst/>
                    </a:prstGeom>
                  </pic:spPr>
                </pic:pic>
              </a:graphicData>
            </a:graphic>
          </wp:inline>
        </w:drawing>
      </w:r>
    </w:p>
    <w:p w14:paraId="3B7A168B" w14:textId="77777777" w:rsidR="00514F52" w:rsidRDefault="00514F52" w:rsidP="00514F52">
      <w:pPr>
        <w:pStyle w:val="Caption"/>
        <w:spacing w:after="0"/>
        <w:jc w:val="center"/>
      </w:pPr>
      <w:r>
        <w:t xml:space="preserve">Figure </w:t>
      </w:r>
      <w:r>
        <w:fldChar w:fldCharType="begin"/>
      </w:r>
      <w:r>
        <w:instrText xml:space="preserve"> SEQ Figure \* ARABIC </w:instrText>
      </w:r>
      <w:r>
        <w:fldChar w:fldCharType="separate"/>
      </w:r>
      <w:r>
        <w:rPr>
          <w:noProof/>
        </w:rPr>
        <w:t>1</w:t>
      </w:r>
      <w:r>
        <w:rPr>
          <w:noProof/>
        </w:rPr>
        <w:fldChar w:fldCharType="end"/>
      </w:r>
      <w:r>
        <w:t>: Logical inputs and outputs of KSM.</w:t>
      </w:r>
    </w:p>
    <w:p w14:paraId="55BF9841" w14:textId="77777777" w:rsidR="00514F52" w:rsidRDefault="00514F52" w:rsidP="00514F52"/>
    <w:p w14:paraId="3240D393" w14:textId="77777777" w:rsidR="00514F52" w:rsidRDefault="00514F52" w:rsidP="00514F52">
      <w:pPr>
        <w:spacing w:after="120"/>
      </w:pPr>
      <w:r>
        <w:t>For the KSM hardware we have converged on using an existing VME module called a PPG (Programmable Pulse Generator) which was developed by the electronics development and DAQ groups and is used by a number of experiments around TRIUMF.  New firmware will need to be developed for the PPG, but the existing hardware should satisfy the KSM requirements.  (Note the PPG does not have an optical output. We will use an external TTP-&gt;optical adaptor. Daryl already seems to have some of these.)</w:t>
      </w:r>
    </w:p>
    <w:p w14:paraId="7C017FB2" w14:textId="77777777" w:rsidR="00514F52" w:rsidRPr="001B2AB9" w:rsidRDefault="00514F52" w:rsidP="00514F52">
      <w:pPr>
        <w:spacing w:after="120"/>
      </w:pPr>
      <w:r>
        <w:t xml:space="preserve">The KSM would start by defining the time at which the magnet kick should start. This time would be defined by adding a fixed offset to the time from the cyclotron blanking pulser signal (input 1). The operator would need the ability to change the time offset of the kick signal (parameter PULSER_OFFSET).  A copy of this </w:t>
      </w:r>
      <w:r w:rsidRPr="001B2AB9">
        <w:rPr>
          <w:b/>
        </w:rPr>
        <w:t>adjusted kick time</w:t>
      </w:r>
      <w:r>
        <w:t xml:space="preserve"> would be available on outputs 3 and 4.</w:t>
      </w:r>
    </w:p>
    <w:p w14:paraId="608CD2F0" w14:textId="77777777" w:rsidR="00514F52" w:rsidRDefault="00514F52" w:rsidP="00514F52">
      <w:pPr>
        <w:spacing w:after="60"/>
      </w:pPr>
      <w:r>
        <w:t>The KSM would then define the actual short term and longer term sequence for the kicker magnet; i.e. define the short term cycle of kicking of a fraction of the beam buckets and the longer 1 min. beam-on / 3 min. beam-off cycle for normal operation. As mentioned earlier, there would need to be a large number of different modes and configurability in defining the longer term sequence. For a starting point we would want the ability to operate the KSM and kicker with the following different modes:</w:t>
      </w:r>
    </w:p>
    <w:p w14:paraId="15852405" w14:textId="77777777" w:rsidR="00514F52" w:rsidRDefault="00514F52" w:rsidP="00514F52">
      <w:pPr>
        <w:pStyle w:val="ListParagraph"/>
        <w:numPr>
          <w:ilvl w:val="0"/>
          <w:numId w:val="1"/>
        </w:numPr>
        <w:spacing w:after="60"/>
        <w:contextualSpacing w:val="0"/>
      </w:pPr>
      <w:r>
        <w:t>Operate the kicker magnet to permanently on so all beam gets directed to BL1U (parameter KICKER_DC_MODE).  This would mean setting the magnet output (output 1) to permanent high.</w:t>
      </w:r>
    </w:p>
    <w:p w14:paraId="2FC39DB2" w14:textId="77777777" w:rsidR="00514F52" w:rsidRDefault="00514F52" w:rsidP="00514F52">
      <w:pPr>
        <w:pStyle w:val="ListParagraph"/>
        <w:numPr>
          <w:ilvl w:val="0"/>
          <w:numId w:val="1"/>
        </w:numPr>
        <w:spacing w:after="60"/>
        <w:contextualSpacing w:val="0"/>
      </w:pPr>
      <w:r>
        <w:t xml:space="preserve">Operate the kicker magnet where we kick a fraction (parameter KICK_FRACTION) of beam buckets to beamline 1U.  It would repeat kicking a fraction of buckets for a configurable ON period (parameter BEAM_ON_PERIOD) then shut off magnet for a configurable OFF period (parameter BEAM_OFF_PERIOD).  It would repeat these ON / OFF periods for a configurable number of </w:t>
      </w:r>
      <w:r>
        <w:rPr>
          <w:b/>
        </w:rPr>
        <w:t>long c</w:t>
      </w:r>
      <w:r w:rsidRPr="000F4F48">
        <w:rPr>
          <w:b/>
        </w:rPr>
        <w:t>ycles</w:t>
      </w:r>
      <w:r>
        <w:t xml:space="preserve"> (parameter NUM_LCYCLES).</w:t>
      </w:r>
    </w:p>
    <w:p w14:paraId="7E85933F" w14:textId="77777777" w:rsidR="00514F52" w:rsidRDefault="00514F52" w:rsidP="00514F52">
      <w:pPr>
        <w:pStyle w:val="ListParagraph"/>
        <w:numPr>
          <w:ilvl w:val="0"/>
          <w:numId w:val="1"/>
        </w:numPr>
        <w:spacing w:after="120"/>
      </w:pPr>
      <w:r>
        <w:t>Operate the kicker magnet in a manner identically to 2, except that the ON/OFF cycles would continue forever (parameter BEAM_CONTINUOUS_CYCLE).</w:t>
      </w:r>
    </w:p>
    <w:p w14:paraId="656ED311" w14:textId="77777777" w:rsidR="00514F52" w:rsidRPr="00893986" w:rsidRDefault="00514F52" w:rsidP="00514F52">
      <w:r>
        <w:t xml:space="preserve">The </w:t>
      </w:r>
      <w:r w:rsidRPr="000F4F48">
        <w:rPr>
          <w:b/>
        </w:rPr>
        <w:t>sequences</w:t>
      </w:r>
      <w:r>
        <w:t xml:space="preserve"> in modes 2 and 3 would be started by writing to a VME register (START_SEQUENCE).  We show a diagram showing a mode 2 or 3 sequence in Figure 5.</w:t>
      </w:r>
    </w:p>
    <w:p w14:paraId="67A424B1" w14:textId="77777777" w:rsidR="00514F52" w:rsidRDefault="00514F52" w:rsidP="00514F52"/>
    <w:p w14:paraId="1F207B43" w14:textId="77777777" w:rsidR="00514F52" w:rsidRDefault="00514F52" w:rsidP="00514F52">
      <w:pPr>
        <w:keepNext/>
      </w:pPr>
      <w:r>
        <w:rPr>
          <w:noProof/>
        </w:rPr>
        <w:drawing>
          <wp:inline distT="0" distB="0" distL="0" distR="0" wp14:anchorId="2229B9BC" wp14:editId="35C731D9">
            <wp:extent cx="5943600" cy="45948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icker_sequence_detai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3C256E77" w14:textId="77777777" w:rsidR="00514F52" w:rsidRDefault="00514F52" w:rsidP="00514F52">
      <w:pPr>
        <w:pStyle w:val="Caption"/>
        <w:spacing w:after="0"/>
      </w:pPr>
      <w:r>
        <w:t xml:space="preserve">Figure </w:t>
      </w:r>
      <w:r>
        <w:fldChar w:fldCharType="begin"/>
      </w:r>
      <w:r>
        <w:instrText xml:space="preserve"> SEQ Figure \* ARABIC </w:instrText>
      </w:r>
      <w:r>
        <w:fldChar w:fldCharType="separate"/>
      </w:r>
      <w:r>
        <w:rPr>
          <w:noProof/>
        </w:rPr>
        <w:t>2</w:t>
      </w:r>
      <w:r>
        <w:rPr>
          <w:noProof/>
        </w:rPr>
        <w:fldChar w:fldCharType="end"/>
      </w:r>
      <w:r>
        <w:t>: Diagram of short and long kicker cycles. In this example we are kicking 1 out of each 6 beam buckets.</w:t>
      </w:r>
    </w:p>
    <w:p w14:paraId="030B9CC2" w14:textId="77777777" w:rsidR="00514F52" w:rsidRDefault="00514F52" w:rsidP="00514F52">
      <w:pPr>
        <w:widowControl/>
        <w:suppressAutoHyphens w:val="0"/>
        <w:rPr>
          <w:szCs w:val="24"/>
        </w:rPr>
      </w:pPr>
      <w:r>
        <w:rPr>
          <w:szCs w:val="24"/>
        </w:rPr>
        <w:br w:type="page"/>
      </w:r>
    </w:p>
    <w:p w14:paraId="6F896390" w14:textId="77777777" w:rsidR="00514F52" w:rsidRDefault="00514F52" w:rsidP="00514F52">
      <w:pPr>
        <w:rPr>
          <w:szCs w:val="24"/>
        </w:rPr>
      </w:pPr>
      <w:r>
        <w:rPr>
          <w:szCs w:val="24"/>
        </w:rPr>
        <w:t>Below we show the proposed list of VME parameters that would control the above operation.</w:t>
      </w:r>
    </w:p>
    <w:p w14:paraId="04BD8826" w14:textId="77777777" w:rsidR="00514F52" w:rsidRDefault="00514F52" w:rsidP="00514F52">
      <w:pPr>
        <w:rPr>
          <w:szCs w:val="24"/>
        </w:rPr>
      </w:pPr>
    </w:p>
    <w:p w14:paraId="761CD585" w14:textId="77777777" w:rsidR="00514F52" w:rsidRDefault="00514F52" w:rsidP="00514F52">
      <w:pPr>
        <w:pStyle w:val="Caption"/>
        <w:spacing w:before="0"/>
        <w:jc w:val="center"/>
      </w:pPr>
      <w:r>
        <w:t>Table 1: List of VME Parameters</w:t>
      </w:r>
    </w:p>
    <w:tbl>
      <w:tblPr>
        <w:tblStyle w:val="TableGrid"/>
        <w:tblW w:w="9424" w:type="dxa"/>
        <w:tblLook w:val="04A0" w:firstRow="1" w:lastRow="0" w:firstColumn="1" w:lastColumn="0" w:noHBand="0" w:noVBand="1"/>
      </w:tblPr>
      <w:tblGrid>
        <w:gridCol w:w="3525"/>
        <w:gridCol w:w="4458"/>
        <w:gridCol w:w="1441"/>
      </w:tblGrid>
      <w:tr w:rsidR="00514F52" w14:paraId="0A8C6912" w14:textId="77777777" w:rsidTr="00A1148B">
        <w:trPr>
          <w:trHeight w:val="702"/>
        </w:trPr>
        <w:tc>
          <w:tcPr>
            <w:tcW w:w="3525" w:type="dxa"/>
          </w:tcPr>
          <w:p w14:paraId="4B38469A" w14:textId="77777777" w:rsidR="00514F52" w:rsidRDefault="00514F52" w:rsidP="00A1148B">
            <w:pPr>
              <w:spacing w:after="120"/>
            </w:pPr>
            <w:r>
              <w:t>VME Parameter Name</w:t>
            </w:r>
          </w:p>
        </w:tc>
        <w:tc>
          <w:tcPr>
            <w:tcW w:w="4458" w:type="dxa"/>
          </w:tcPr>
          <w:p w14:paraId="48F96261" w14:textId="77777777" w:rsidR="00514F52" w:rsidRDefault="00514F52" w:rsidP="00A1148B">
            <w:pPr>
              <w:spacing w:after="120"/>
            </w:pPr>
            <w:r>
              <w:t>Parameter Function</w:t>
            </w:r>
          </w:p>
        </w:tc>
        <w:tc>
          <w:tcPr>
            <w:tcW w:w="1441" w:type="dxa"/>
          </w:tcPr>
          <w:p w14:paraId="223FF450" w14:textId="77777777" w:rsidR="00514F52" w:rsidRDefault="00514F52" w:rsidP="00A1148B">
            <w:pPr>
              <w:spacing w:after="120"/>
            </w:pPr>
            <w:r>
              <w:t>Type ;  unit</w:t>
            </w:r>
          </w:p>
        </w:tc>
      </w:tr>
      <w:tr w:rsidR="00514F52" w14:paraId="2C9B2D21" w14:textId="77777777" w:rsidTr="00A1148B">
        <w:trPr>
          <w:trHeight w:val="943"/>
        </w:trPr>
        <w:tc>
          <w:tcPr>
            <w:tcW w:w="3525" w:type="dxa"/>
          </w:tcPr>
          <w:p w14:paraId="47A7A05F" w14:textId="77777777" w:rsidR="00514F52" w:rsidRDefault="00514F52" w:rsidP="00A1148B">
            <w:pPr>
              <w:spacing w:after="120"/>
            </w:pPr>
            <w:r>
              <w:t>KSM_ENABLE</w:t>
            </w:r>
          </w:p>
        </w:tc>
        <w:tc>
          <w:tcPr>
            <w:tcW w:w="4458" w:type="dxa"/>
          </w:tcPr>
          <w:p w14:paraId="04C02545" w14:textId="77777777" w:rsidR="00514F52" w:rsidRDefault="00514F52" w:rsidP="00A1148B">
            <w:pPr>
              <w:spacing w:after="120"/>
            </w:pPr>
            <w:r>
              <w:t>If set to 1, then the KSM can start kicker sequences or set kicker in DC mode</w:t>
            </w:r>
          </w:p>
          <w:p w14:paraId="5A6289DA" w14:textId="77777777" w:rsidR="00514F52" w:rsidRDefault="00514F52" w:rsidP="00A1148B">
            <w:pPr>
              <w:spacing w:after="120"/>
            </w:pPr>
            <w:r>
              <w:t>If set to 0, then the KSM will not operate magnet (ie, output 1 will not go high).</w:t>
            </w:r>
          </w:p>
        </w:tc>
        <w:tc>
          <w:tcPr>
            <w:tcW w:w="1441" w:type="dxa"/>
          </w:tcPr>
          <w:p w14:paraId="114F5C78" w14:textId="77777777" w:rsidR="00514F52" w:rsidRDefault="00514F52" w:rsidP="00A1148B">
            <w:pPr>
              <w:spacing w:after="120"/>
            </w:pPr>
            <w:r>
              <w:t>r/w ; n/a</w:t>
            </w:r>
          </w:p>
        </w:tc>
      </w:tr>
      <w:tr w:rsidR="00514F52" w14:paraId="4B846652" w14:textId="77777777" w:rsidTr="00A1148B">
        <w:trPr>
          <w:trHeight w:val="943"/>
        </w:trPr>
        <w:tc>
          <w:tcPr>
            <w:tcW w:w="3525" w:type="dxa"/>
          </w:tcPr>
          <w:p w14:paraId="581F140B" w14:textId="77777777" w:rsidR="00514F52" w:rsidRDefault="00514F52" w:rsidP="00A1148B">
            <w:pPr>
              <w:spacing w:after="120"/>
            </w:pPr>
            <w:r>
              <w:t>KICKER_DC_MODE</w:t>
            </w:r>
          </w:p>
        </w:tc>
        <w:tc>
          <w:tcPr>
            <w:tcW w:w="4458" w:type="dxa"/>
          </w:tcPr>
          <w:p w14:paraId="3B50C7A8" w14:textId="77777777" w:rsidR="00514F52" w:rsidRDefault="00514F52" w:rsidP="00A1148B">
            <w:pPr>
              <w:spacing w:after="120"/>
            </w:pPr>
            <w:r>
              <w:t>Setting this parameter to 1 will  turn on the kicker magnet permanently, ie set output 1 high.</w:t>
            </w:r>
          </w:p>
        </w:tc>
        <w:tc>
          <w:tcPr>
            <w:tcW w:w="1441" w:type="dxa"/>
          </w:tcPr>
          <w:p w14:paraId="250853D2" w14:textId="77777777" w:rsidR="00514F52" w:rsidRDefault="00514F52" w:rsidP="00A1148B">
            <w:pPr>
              <w:spacing w:after="120"/>
            </w:pPr>
            <w:r>
              <w:t>r/w  ; n/a</w:t>
            </w:r>
          </w:p>
        </w:tc>
      </w:tr>
      <w:tr w:rsidR="00514F52" w14:paraId="61245005" w14:textId="77777777" w:rsidTr="00A1148B">
        <w:trPr>
          <w:trHeight w:val="675"/>
        </w:trPr>
        <w:tc>
          <w:tcPr>
            <w:tcW w:w="3525" w:type="dxa"/>
          </w:tcPr>
          <w:p w14:paraId="3156391F" w14:textId="77777777" w:rsidR="00514F52" w:rsidRDefault="00514F52" w:rsidP="00A1148B">
            <w:pPr>
              <w:spacing w:after="120"/>
            </w:pPr>
            <w:r>
              <w:t>PULSER_OFFSET</w:t>
            </w:r>
          </w:p>
        </w:tc>
        <w:tc>
          <w:tcPr>
            <w:tcW w:w="4458" w:type="dxa"/>
          </w:tcPr>
          <w:p w14:paraId="53DA323A" w14:textId="77777777" w:rsidR="00514F52" w:rsidRDefault="00514F52" w:rsidP="00A1148B">
            <w:pPr>
              <w:spacing w:after="120"/>
            </w:pPr>
            <w:r>
              <w:t>Fixed offset to add to cyclotron blanking pulser before subsequent operations</w:t>
            </w:r>
          </w:p>
        </w:tc>
        <w:tc>
          <w:tcPr>
            <w:tcW w:w="1441" w:type="dxa"/>
          </w:tcPr>
          <w:p w14:paraId="74C5BE59" w14:textId="77777777" w:rsidR="00514F52" w:rsidRDefault="00514F52" w:rsidP="00A1148B">
            <w:pPr>
              <w:spacing w:after="120"/>
            </w:pPr>
            <w:r>
              <w:t>r/w; Clock units (10ns)</w:t>
            </w:r>
          </w:p>
        </w:tc>
      </w:tr>
      <w:tr w:rsidR="00514F52" w14:paraId="6AF27AEC" w14:textId="77777777" w:rsidTr="00A1148B">
        <w:trPr>
          <w:trHeight w:val="964"/>
        </w:trPr>
        <w:tc>
          <w:tcPr>
            <w:tcW w:w="3525" w:type="dxa"/>
          </w:tcPr>
          <w:p w14:paraId="491EBB0A" w14:textId="77777777" w:rsidR="00514F52" w:rsidRDefault="00514F52" w:rsidP="00A1148B">
            <w:pPr>
              <w:spacing w:after="120"/>
            </w:pPr>
            <w:r>
              <w:t>KICK_FRACTION</w:t>
            </w:r>
          </w:p>
        </w:tc>
        <w:tc>
          <w:tcPr>
            <w:tcW w:w="4458" w:type="dxa"/>
          </w:tcPr>
          <w:p w14:paraId="3AFA45B3" w14:textId="77777777" w:rsidR="00514F52" w:rsidRDefault="00514F52" w:rsidP="00A1148B">
            <w:pPr>
              <w:spacing w:after="120"/>
            </w:pPr>
            <w:r>
              <w:t>Defines fraction of beam buckets kicked to beamline 1U.  Specifically, means we will kick one bucket to 1U and then let KICK_FRACTION-1 buckets go to beamline 1A; so 1/KICK_FRACTION buckets will go to 1U.</w:t>
            </w:r>
          </w:p>
        </w:tc>
        <w:tc>
          <w:tcPr>
            <w:tcW w:w="1441" w:type="dxa"/>
          </w:tcPr>
          <w:p w14:paraId="2E50C06A" w14:textId="77777777" w:rsidR="00514F52" w:rsidRDefault="00514F52" w:rsidP="00A1148B">
            <w:pPr>
              <w:spacing w:after="120"/>
            </w:pPr>
            <w:r>
              <w:t>r/w ; n/a</w:t>
            </w:r>
          </w:p>
        </w:tc>
      </w:tr>
      <w:tr w:rsidR="00514F52" w14:paraId="004CF01D" w14:textId="77777777" w:rsidTr="00A1148B">
        <w:trPr>
          <w:trHeight w:val="1772"/>
        </w:trPr>
        <w:tc>
          <w:tcPr>
            <w:tcW w:w="3525" w:type="dxa"/>
          </w:tcPr>
          <w:p w14:paraId="73629675" w14:textId="77777777" w:rsidR="00514F52" w:rsidRDefault="00514F52" w:rsidP="00A1148B">
            <w:pPr>
              <w:spacing w:after="120"/>
            </w:pPr>
            <w:r>
              <w:t>BEAM_ON_PERIOD</w:t>
            </w:r>
          </w:p>
        </w:tc>
        <w:tc>
          <w:tcPr>
            <w:tcW w:w="4458" w:type="dxa"/>
          </w:tcPr>
          <w:p w14:paraId="283307E8" w14:textId="77777777" w:rsidR="00514F52" w:rsidRDefault="00514F52" w:rsidP="00A1148B">
            <w:pPr>
              <w:spacing w:after="120"/>
            </w:pPr>
            <w:r>
              <w:t>Defines length of beam ON period (with fraction of buckets going to UCN)</w:t>
            </w:r>
          </w:p>
        </w:tc>
        <w:tc>
          <w:tcPr>
            <w:tcW w:w="1441" w:type="dxa"/>
          </w:tcPr>
          <w:p w14:paraId="48C31D6E" w14:textId="77777777" w:rsidR="00514F52" w:rsidRDefault="00514F52" w:rsidP="00A1148B">
            <w:pPr>
              <w:spacing w:after="120"/>
            </w:pPr>
            <w:r>
              <w:t xml:space="preserve">r/w; milliseconds </w:t>
            </w:r>
          </w:p>
        </w:tc>
      </w:tr>
      <w:tr w:rsidR="00514F52" w14:paraId="4224EC78" w14:textId="77777777" w:rsidTr="00A1148B">
        <w:trPr>
          <w:trHeight w:val="423"/>
        </w:trPr>
        <w:tc>
          <w:tcPr>
            <w:tcW w:w="3525" w:type="dxa"/>
          </w:tcPr>
          <w:p w14:paraId="22A43246" w14:textId="77777777" w:rsidR="00514F52" w:rsidRDefault="00514F52" w:rsidP="00A1148B">
            <w:pPr>
              <w:spacing w:after="120"/>
            </w:pPr>
            <w:r>
              <w:t>BEAM_OFF_PERIOD</w:t>
            </w:r>
          </w:p>
        </w:tc>
        <w:tc>
          <w:tcPr>
            <w:tcW w:w="4458" w:type="dxa"/>
          </w:tcPr>
          <w:p w14:paraId="10296194" w14:textId="77777777" w:rsidR="00514F52" w:rsidRDefault="00514F52" w:rsidP="00A1148B">
            <w:pPr>
              <w:spacing w:after="120"/>
            </w:pPr>
            <w:r>
              <w:t>Defines length of beam OFF period (with no beam going to UCN)</w:t>
            </w:r>
          </w:p>
        </w:tc>
        <w:tc>
          <w:tcPr>
            <w:tcW w:w="1441" w:type="dxa"/>
          </w:tcPr>
          <w:p w14:paraId="1E912AD5" w14:textId="77777777" w:rsidR="00514F52" w:rsidRDefault="00514F52" w:rsidP="00A1148B">
            <w:pPr>
              <w:spacing w:after="120"/>
            </w:pPr>
            <w:r>
              <w:t xml:space="preserve">r/w; milliseconds </w:t>
            </w:r>
          </w:p>
        </w:tc>
      </w:tr>
      <w:tr w:rsidR="00514F52" w14:paraId="0B2A64B0" w14:textId="77777777" w:rsidTr="00A1148B">
        <w:trPr>
          <w:trHeight w:val="663"/>
        </w:trPr>
        <w:tc>
          <w:tcPr>
            <w:tcW w:w="3525" w:type="dxa"/>
          </w:tcPr>
          <w:p w14:paraId="1D908F30" w14:textId="77777777" w:rsidR="00514F52" w:rsidRDefault="00514F52" w:rsidP="00A1148B">
            <w:pPr>
              <w:spacing w:after="120"/>
            </w:pPr>
            <w:r>
              <w:t>NUM_LCYCLES</w:t>
            </w:r>
          </w:p>
        </w:tc>
        <w:tc>
          <w:tcPr>
            <w:tcW w:w="4458" w:type="dxa"/>
          </w:tcPr>
          <w:p w14:paraId="4DD1E4E0" w14:textId="77777777" w:rsidR="00514F52" w:rsidRDefault="00514F52" w:rsidP="00A1148B">
            <w:pPr>
              <w:spacing w:after="120"/>
            </w:pPr>
            <w:r>
              <w:t>The number of ON/OFF cycles to perform before stopping</w:t>
            </w:r>
          </w:p>
        </w:tc>
        <w:tc>
          <w:tcPr>
            <w:tcW w:w="1441" w:type="dxa"/>
          </w:tcPr>
          <w:p w14:paraId="0846474F" w14:textId="77777777" w:rsidR="00514F52" w:rsidRDefault="00514F52" w:rsidP="00A1148B">
            <w:pPr>
              <w:spacing w:after="120"/>
            </w:pPr>
            <w:r>
              <w:t>r/w; cycles</w:t>
            </w:r>
          </w:p>
        </w:tc>
      </w:tr>
      <w:tr w:rsidR="00514F52" w14:paraId="165718E5" w14:textId="77777777" w:rsidTr="00A1148B">
        <w:trPr>
          <w:trHeight w:val="675"/>
        </w:trPr>
        <w:tc>
          <w:tcPr>
            <w:tcW w:w="3525" w:type="dxa"/>
          </w:tcPr>
          <w:p w14:paraId="7465763F" w14:textId="77777777" w:rsidR="00514F52" w:rsidRDefault="00514F52" w:rsidP="00A1148B">
            <w:pPr>
              <w:spacing w:after="120"/>
            </w:pPr>
            <w:r>
              <w:t>BEAM_CONTINUOUS_CYCLE</w:t>
            </w:r>
          </w:p>
        </w:tc>
        <w:tc>
          <w:tcPr>
            <w:tcW w:w="4458" w:type="dxa"/>
          </w:tcPr>
          <w:p w14:paraId="73764592" w14:textId="77777777" w:rsidR="00514F52" w:rsidRDefault="00514F52" w:rsidP="00A1148B">
            <w:pPr>
              <w:spacing w:after="120"/>
            </w:pPr>
            <w:r>
              <w:t>Writing 1 to this register would set the KSM to use a continuous (never ending) sequence.  Writing 0 would mean a cycle ends after NUM_LCYCLES.</w:t>
            </w:r>
          </w:p>
        </w:tc>
        <w:tc>
          <w:tcPr>
            <w:tcW w:w="1441" w:type="dxa"/>
          </w:tcPr>
          <w:p w14:paraId="1B57E774" w14:textId="77777777" w:rsidR="00514F52" w:rsidRDefault="00514F52" w:rsidP="00A1148B">
            <w:pPr>
              <w:spacing w:after="120"/>
            </w:pPr>
            <w:r>
              <w:t>r/w; n/a</w:t>
            </w:r>
          </w:p>
        </w:tc>
      </w:tr>
      <w:tr w:rsidR="00514F52" w14:paraId="0B2BA9DF" w14:textId="77777777" w:rsidTr="00A1148B">
        <w:trPr>
          <w:trHeight w:val="1224"/>
        </w:trPr>
        <w:tc>
          <w:tcPr>
            <w:tcW w:w="3525" w:type="dxa"/>
          </w:tcPr>
          <w:p w14:paraId="2662D52C" w14:textId="77777777" w:rsidR="00514F52" w:rsidRDefault="00514F52" w:rsidP="00A1148B">
            <w:pPr>
              <w:spacing w:after="120"/>
            </w:pPr>
            <w:r>
              <w:t>START_SEQUENCE</w:t>
            </w:r>
          </w:p>
        </w:tc>
        <w:tc>
          <w:tcPr>
            <w:tcW w:w="4458" w:type="dxa"/>
          </w:tcPr>
          <w:p w14:paraId="3898B381" w14:textId="77777777" w:rsidR="00514F52" w:rsidRDefault="00514F52" w:rsidP="00A1148B">
            <w:pPr>
              <w:spacing w:after="120"/>
            </w:pPr>
            <w:r>
              <w:t>Writing 1 to this register would start the magnet kicks.  This would have no effect if a sequence is already in progress.</w:t>
            </w:r>
          </w:p>
          <w:p w14:paraId="552B3062" w14:textId="77777777" w:rsidR="00514F52" w:rsidRDefault="00514F52" w:rsidP="00A1148B">
            <w:pPr>
              <w:spacing w:after="120"/>
            </w:pPr>
            <w:r>
              <w:t>Writing 0 to this register would stop any ongoing sequence.</w:t>
            </w:r>
          </w:p>
          <w:p w14:paraId="74EBF53E" w14:textId="77777777" w:rsidR="00514F52" w:rsidRDefault="00514F52" w:rsidP="00A1148B">
            <w:pPr>
              <w:spacing w:after="120"/>
            </w:pPr>
            <w:r>
              <w:t>Register has no effect in DC mode.</w:t>
            </w:r>
          </w:p>
        </w:tc>
        <w:tc>
          <w:tcPr>
            <w:tcW w:w="1441" w:type="dxa"/>
          </w:tcPr>
          <w:p w14:paraId="1B2C3CF8" w14:textId="77777777" w:rsidR="00514F52" w:rsidRDefault="00514F52" w:rsidP="00A1148B">
            <w:pPr>
              <w:spacing w:after="120"/>
            </w:pPr>
            <w:r>
              <w:t>r/w ; n/a</w:t>
            </w:r>
          </w:p>
        </w:tc>
      </w:tr>
      <w:tr w:rsidR="00514F52" w14:paraId="15F6DA5F" w14:textId="77777777" w:rsidTr="00A1148B">
        <w:trPr>
          <w:trHeight w:val="2002"/>
        </w:trPr>
        <w:tc>
          <w:tcPr>
            <w:tcW w:w="3525" w:type="dxa"/>
          </w:tcPr>
          <w:p w14:paraId="25209732" w14:textId="77777777" w:rsidR="00514F52" w:rsidRDefault="00514F52" w:rsidP="00A1148B">
            <w:pPr>
              <w:spacing w:after="120"/>
            </w:pPr>
            <w:r>
              <w:t>KSM_STATUS</w:t>
            </w:r>
          </w:p>
        </w:tc>
        <w:tc>
          <w:tcPr>
            <w:tcW w:w="4458" w:type="dxa"/>
          </w:tcPr>
          <w:p w14:paraId="6E552211" w14:textId="77777777" w:rsidR="00514F52" w:rsidRDefault="00514F52" w:rsidP="00A1148B">
            <w:pPr>
              <w:spacing w:after="120"/>
            </w:pPr>
            <w:r>
              <w:t>Bit 0 : is magnet on</w:t>
            </w:r>
            <w:r>
              <w:br/>
              <w:t>Bit 1 : is in sequence</w:t>
            </w:r>
            <w:r>
              <w:br/>
              <w:t>Bit 2 : is KSM inhibited</w:t>
            </w:r>
            <w:r>
              <w:br/>
              <w:t xml:space="preserve">Bit 3 : </w:t>
            </w:r>
          </w:p>
        </w:tc>
        <w:tc>
          <w:tcPr>
            <w:tcW w:w="1441" w:type="dxa"/>
          </w:tcPr>
          <w:p w14:paraId="5308DC43" w14:textId="77777777" w:rsidR="00514F52" w:rsidRDefault="00514F52" w:rsidP="00A1148B">
            <w:pPr>
              <w:spacing w:after="120"/>
            </w:pPr>
            <w:r>
              <w:t>r/o; bit-field</w:t>
            </w:r>
          </w:p>
        </w:tc>
      </w:tr>
      <w:tr w:rsidR="00514F52" w14:paraId="4EC9306F" w14:textId="77777777" w:rsidTr="00A1148B">
        <w:trPr>
          <w:trHeight w:val="567"/>
        </w:trPr>
        <w:tc>
          <w:tcPr>
            <w:tcW w:w="3525" w:type="dxa"/>
          </w:tcPr>
          <w:p w14:paraId="3A2434CC" w14:textId="77777777" w:rsidR="00514F52" w:rsidRDefault="00514F52" w:rsidP="00A1148B">
            <w:pPr>
              <w:tabs>
                <w:tab w:val="left" w:pos="2294"/>
              </w:tabs>
              <w:spacing w:after="120"/>
            </w:pPr>
            <w:r>
              <w:t xml:space="preserve">CYCLE_STATUS </w:t>
            </w:r>
          </w:p>
        </w:tc>
        <w:tc>
          <w:tcPr>
            <w:tcW w:w="4458" w:type="dxa"/>
          </w:tcPr>
          <w:p w14:paraId="1A0A3820" w14:textId="77777777" w:rsidR="00514F52" w:rsidRDefault="00514F52" w:rsidP="00A1148B">
            <w:pPr>
              <w:spacing w:after="120"/>
            </w:pPr>
            <w:r>
              <w:t>Number of cycles executed since sequence started.</w:t>
            </w:r>
          </w:p>
        </w:tc>
        <w:tc>
          <w:tcPr>
            <w:tcW w:w="1441" w:type="dxa"/>
          </w:tcPr>
          <w:p w14:paraId="1517D814" w14:textId="77777777" w:rsidR="00514F52" w:rsidRDefault="00514F52" w:rsidP="00A1148B">
            <w:pPr>
              <w:spacing w:after="120"/>
            </w:pPr>
            <w:r>
              <w:t>r/o ; bit-field</w:t>
            </w:r>
          </w:p>
        </w:tc>
      </w:tr>
      <w:tr w:rsidR="00514F52" w14:paraId="614295DB" w14:textId="77777777" w:rsidTr="00A1148B">
        <w:trPr>
          <w:trHeight w:val="624"/>
        </w:trPr>
        <w:tc>
          <w:tcPr>
            <w:tcW w:w="3525" w:type="dxa"/>
          </w:tcPr>
          <w:p w14:paraId="175402DF" w14:textId="77777777" w:rsidR="00514F52" w:rsidRDefault="00514F52" w:rsidP="00A1148B">
            <w:pPr>
              <w:spacing w:after="120"/>
            </w:pPr>
          </w:p>
        </w:tc>
        <w:tc>
          <w:tcPr>
            <w:tcW w:w="4458" w:type="dxa"/>
          </w:tcPr>
          <w:p w14:paraId="0CFED1BF" w14:textId="77777777" w:rsidR="00514F52" w:rsidRDefault="00514F52" w:rsidP="00A1148B">
            <w:pPr>
              <w:spacing w:after="120"/>
            </w:pPr>
          </w:p>
        </w:tc>
        <w:tc>
          <w:tcPr>
            <w:tcW w:w="1441" w:type="dxa"/>
          </w:tcPr>
          <w:p w14:paraId="26C150B9" w14:textId="77777777" w:rsidR="00514F52" w:rsidRDefault="00514F52" w:rsidP="00A1148B">
            <w:pPr>
              <w:spacing w:after="120"/>
            </w:pPr>
          </w:p>
        </w:tc>
      </w:tr>
    </w:tbl>
    <w:p w14:paraId="527BEBCB" w14:textId="77777777" w:rsidR="00514F52" w:rsidRDefault="00514F52" w:rsidP="00514F52">
      <w:pPr>
        <w:spacing w:after="120"/>
        <w:rPr>
          <w:szCs w:val="24"/>
        </w:rPr>
      </w:pPr>
    </w:p>
    <w:p w14:paraId="7711A089" w14:textId="77777777" w:rsidR="00514F52" w:rsidRDefault="00514F52" w:rsidP="00514F52">
      <w:pPr>
        <w:spacing w:after="120"/>
      </w:pPr>
      <w:r>
        <w:t>The KSM will also have an inhibit input.  If the inhibit input goes high then the KSM should immediately ramp down kicker magnet (if it is on) and stay down.</w:t>
      </w:r>
    </w:p>
    <w:p w14:paraId="7A48A725" w14:textId="77777777" w:rsidR="00514F52" w:rsidRDefault="00514F52" w:rsidP="00514F52">
      <w:pPr>
        <w:spacing w:after="120"/>
      </w:pPr>
      <w:r>
        <w:t>Additionally, the KSM should have some logic where the magnet will always get ramped down after 2 ms (unless in DC mode).  This will protect against a situation where the KSM ramps the magnet up on one blanking notch, but the signal from the blanking notch then goes away (for whatever reason).</w:t>
      </w:r>
    </w:p>
    <w:p w14:paraId="50412E8D" w14:textId="0103E299" w:rsidR="007766E7" w:rsidRDefault="007766E7">
      <w:pPr>
        <w:widowControl/>
        <w:suppressAutoHyphens w:val="0"/>
      </w:pPr>
      <w:r>
        <w:br w:type="page"/>
      </w:r>
    </w:p>
    <w:p w14:paraId="0D18C554" w14:textId="3F39352D" w:rsidR="004E67A8" w:rsidRPr="007766E7" w:rsidRDefault="007766E7">
      <w:pPr>
        <w:rPr>
          <w:i/>
        </w:rPr>
      </w:pPr>
      <w:r w:rsidRPr="007766E7">
        <w:rPr>
          <w:i/>
        </w:rPr>
        <w:t>Related Documents</w:t>
      </w:r>
    </w:p>
    <w:p w14:paraId="0A56CE68" w14:textId="77777777" w:rsidR="007766E7" w:rsidRDefault="007766E7"/>
    <w:p w14:paraId="10B9C2D3" w14:textId="1055C999" w:rsidR="007766E7" w:rsidRDefault="007766E7" w:rsidP="007766E7">
      <w:pPr>
        <w:pStyle w:val="ListParagraph"/>
        <w:numPr>
          <w:ilvl w:val="0"/>
          <w:numId w:val="2"/>
        </w:numPr>
      </w:pPr>
      <w:r>
        <w:t xml:space="preserve">VME-PPG documentation: </w:t>
      </w:r>
      <w:hyperlink r:id="rId10" w:history="1">
        <w:r w:rsidRPr="00144681">
          <w:rPr>
            <w:rStyle w:val="Hyperlink"/>
          </w:rPr>
          <w:t>http://www.triumf.info/wiki/DAQwiki/index.php/VME-PPG32</w:t>
        </w:r>
      </w:hyperlink>
    </w:p>
    <w:p w14:paraId="1746681B" w14:textId="77777777" w:rsidR="007766E7" w:rsidRDefault="007766E7"/>
    <w:p w14:paraId="4623AD37" w14:textId="77777777" w:rsidR="007766E7" w:rsidRDefault="007766E7"/>
    <w:sectPr w:rsidR="007766E7" w:rsidSect="0019670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62341" w14:textId="77777777" w:rsidR="008A79D7" w:rsidRDefault="008A79D7" w:rsidP="003633A0">
      <w:r>
        <w:separator/>
      </w:r>
    </w:p>
  </w:endnote>
  <w:endnote w:type="continuationSeparator" w:id="0">
    <w:p w14:paraId="5B5A9142" w14:textId="77777777" w:rsidR="008A79D7" w:rsidRDefault="008A79D7" w:rsidP="0036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7C60" w14:textId="77777777" w:rsidR="003633A0" w:rsidRDefault="003633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91BDE" w14:textId="77777777" w:rsidR="008A79D7" w:rsidRDefault="008A79D7" w:rsidP="003633A0">
      <w:r>
        <w:separator/>
      </w:r>
    </w:p>
  </w:footnote>
  <w:footnote w:type="continuationSeparator" w:id="0">
    <w:p w14:paraId="0548B1A8" w14:textId="77777777" w:rsidR="008A79D7" w:rsidRDefault="008A79D7" w:rsidP="003633A0">
      <w:r>
        <w:continuationSeparator/>
      </w:r>
    </w:p>
  </w:footnote>
  <w:footnote w:id="1">
    <w:p w14:paraId="499D92AC" w14:textId="0E2CD236" w:rsidR="003633A0" w:rsidRPr="003633A0" w:rsidRDefault="003633A0">
      <w:pPr>
        <w:pStyle w:val="FootnoteText"/>
        <w:rPr>
          <w:lang w:val="en-CA"/>
        </w:rPr>
      </w:pPr>
      <w:r>
        <w:rPr>
          <w:rStyle w:val="FootnoteReference"/>
        </w:rPr>
        <w:footnoteRef/>
      </w:r>
      <w:r>
        <w:t xml:space="preserve"> </w:t>
      </w:r>
      <w:r>
        <w:rPr>
          <w:lang w:val="en-CA"/>
        </w:rPr>
        <w:t>Design Note 16-11 can be found here:</w:t>
      </w:r>
      <w:r>
        <w:rPr>
          <w:lang w:val="en-CA"/>
        </w:rPr>
        <w:br/>
      </w:r>
    </w:p>
  </w:footnote>
  <w:footnote w:id="2">
    <w:p w14:paraId="102A7C37" w14:textId="776344D4" w:rsidR="007766E7" w:rsidRPr="007766E7" w:rsidRDefault="007766E7">
      <w:pPr>
        <w:pStyle w:val="FootnoteText"/>
        <w:rPr>
          <w:lang w:val="en-CA"/>
        </w:rPr>
      </w:pPr>
      <w:r>
        <w:rPr>
          <w:rStyle w:val="FootnoteReference"/>
        </w:rPr>
        <w:footnoteRef/>
      </w:r>
      <w:r>
        <w:t xml:space="preserve"> </w:t>
      </w:r>
      <w:r>
        <w:rPr>
          <w:lang w:val="en-CA"/>
        </w:rPr>
        <w:t>See Related Documents at end for link to further PPG documentation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80CE0"/>
    <w:multiLevelType w:val="hybridMultilevel"/>
    <w:tmpl w:val="37D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A5C10"/>
    <w:multiLevelType w:val="hybridMultilevel"/>
    <w:tmpl w:val="5CA0EB6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52"/>
    <w:rsid w:val="0005479D"/>
    <w:rsid w:val="0014787B"/>
    <w:rsid w:val="00196705"/>
    <w:rsid w:val="003633A0"/>
    <w:rsid w:val="004E59A7"/>
    <w:rsid w:val="00514F52"/>
    <w:rsid w:val="00673F42"/>
    <w:rsid w:val="007766E7"/>
    <w:rsid w:val="007C4B75"/>
    <w:rsid w:val="00847BA4"/>
    <w:rsid w:val="008A79D7"/>
    <w:rsid w:val="008C4A7B"/>
    <w:rsid w:val="00A90143"/>
    <w:rsid w:val="00A91884"/>
    <w:rsid w:val="00C1654B"/>
    <w:rsid w:val="00CA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7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F52"/>
    <w:pPr>
      <w:widowControl w:val="0"/>
      <w:suppressAutoHyphens/>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514F52"/>
    <w:pPr>
      <w:keepNext/>
      <w:spacing w:before="240" w:after="120"/>
      <w:outlineLvl w:val="0"/>
    </w:pPr>
    <w:rPr>
      <w:rFonts w:ascii="Times New Roman Bold" w:hAnsi="Times New Roman Bold"/>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F52"/>
    <w:rPr>
      <w:rFonts w:ascii="Times New Roman Bold" w:eastAsia="Times New Roman" w:hAnsi="Times New Roman Bold" w:cs="Times New Roman"/>
      <w:b/>
      <w:bCs/>
      <w:kern w:val="32"/>
      <w:sz w:val="32"/>
      <w:szCs w:val="32"/>
    </w:rPr>
  </w:style>
  <w:style w:type="paragraph" w:styleId="Caption">
    <w:name w:val="caption"/>
    <w:basedOn w:val="Normal"/>
    <w:qFormat/>
    <w:rsid w:val="00514F52"/>
    <w:pPr>
      <w:suppressLineNumbers/>
      <w:spacing w:before="120" w:after="120"/>
    </w:pPr>
    <w:rPr>
      <w:sz w:val="20"/>
    </w:rPr>
  </w:style>
  <w:style w:type="paragraph" w:styleId="ListParagraph">
    <w:name w:val="List Paragraph"/>
    <w:basedOn w:val="Normal"/>
    <w:uiPriority w:val="34"/>
    <w:qFormat/>
    <w:rsid w:val="00514F52"/>
    <w:pPr>
      <w:ind w:left="720"/>
      <w:contextualSpacing/>
    </w:pPr>
  </w:style>
  <w:style w:type="table" w:styleId="TableGrid">
    <w:name w:val="Table Grid"/>
    <w:basedOn w:val="TableNormal"/>
    <w:uiPriority w:val="39"/>
    <w:rsid w:val="00514F5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33A0"/>
    <w:pPr>
      <w:tabs>
        <w:tab w:val="center" w:pos="4680"/>
        <w:tab w:val="right" w:pos="9360"/>
      </w:tabs>
    </w:pPr>
  </w:style>
  <w:style w:type="character" w:customStyle="1" w:styleId="HeaderChar">
    <w:name w:val="Header Char"/>
    <w:basedOn w:val="DefaultParagraphFont"/>
    <w:link w:val="Header"/>
    <w:uiPriority w:val="99"/>
    <w:rsid w:val="003633A0"/>
    <w:rPr>
      <w:rFonts w:ascii="Times New Roman" w:eastAsia="Times New Roman" w:hAnsi="Times New Roman" w:cs="Times New Roman"/>
      <w:szCs w:val="20"/>
    </w:rPr>
  </w:style>
  <w:style w:type="paragraph" w:styleId="Footer">
    <w:name w:val="footer"/>
    <w:basedOn w:val="Normal"/>
    <w:link w:val="FooterChar"/>
    <w:uiPriority w:val="99"/>
    <w:unhideWhenUsed/>
    <w:rsid w:val="003633A0"/>
    <w:pPr>
      <w:tabs>
        <w:tab w:val="center" w:pos="4680"/>
        <w:tab w:val="right" w:pos="9360"/>
      </w:tabs>
    </w:pPr>
  </w:style>
  <w:style w:type="character" w:customStyle="1" w:styleId="FooterChar">
    <w:name w:val="Footer Char"/>
    <w:basedOn w:val="DefaultParagraphFont"/>
    <w:link w:val="Footer"/>
    <w:uiPriority w:val="99"/>
    <w:rsid w:val="003633A0"/>
    <w:rPr>
      <w:rFonts w:ascii="Times New Roman" w:eastAsia="Times New Roman" w:hAnsi="Times New Roman" w:cs="Times New Roman"/>
      <w:szCs w:val="20"/>
    </w:rPr>
  </w:style>
  <w:style w:type="paragraph" w:styleId="FootnoteText">
    <w:name w:val="footnote text"/>
    <w:basedOn w:val="Normal"/>
    <w:link w:val="FootnoteTextChar"/>
    <w:uiPriority w:val="99"/>
    <w:unhideWhenUsed/>
    <w:rsid w:val="003633A0"/>
    <w:rPr>
      <w:szCs w:val="24"/>
    </w:rPr>
  </w:style>
  <w:style w:type="character" w:customStyle="1" w:styleId="FootnoteTextChar">
    <w:name w:val="Footnote Text Char"/>
    <w:basedOn w:val="DefaultParagraphFont"/>
    <w:link w:val="FootnoteText"/>
    <w:uiPriority w:val="99"/>
    <w:rsid w:val="003633A0"/>
    <w:rPr>
      <w:rFonts w:ascii="Times New Roman" w:eastAsia="Times New Roman" w:hAnsi="Times New Roman" w:cs="Times New Roman"/>
    </w:rPr>
  </w:style>
  <w:style w:type="character" w:styleId="FootnoteReference">
    <w:name w:val="footnote reference"/>
    <w:basedOn w:val="DefaultParagraphFont"/>
    <w:uiPriority w:val="99"/>
    <w:unhideWhenUsed/>
    <w:rsid w:val="003633A0"/>
    <w:rPr>
      <w:vertAlign w:val="superscript"/>
    </w:rPr>
  </w:style>
  <w:style w:type="character" w:styleId="Hyperlink">
    <w:name w:val="Hyperlink"/>
    <w:basedOn w:val="DefaultParagraphFont"/>
    <w:uiPriority w:val="99"/>
    <w:unhideWhenUsed/>
    <w:rsid w:val="00776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triumf.info/wiki/DAQwiki/index.php/VME-PPG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D1CD8-41CE-E244-B169-ACCCE6B2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1040</Words>
  <Characters>5933</Characters>
  <Application>Microsoft Macintosh Word</Application>
  <DocSecurity>0</DocSecurity>
  <Lines>49</Lines>
  <Paragraphs>13</Paragraphs>
  <ScaleCrop>false</ScaleCrop>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2016-08-13T00:44:00Z</dcterms:created>
  <dcterms:modified xsi:type="dcterms:W3CDTF">2016-08-13T22:29:00Z</dcterms:modified>
</cp:coreProperties>
</file>