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DA7" w:rsidRDefault="00D46202" w:rsidP="00D46202">
      <w:pPr>
        <w:pStyle w:val="Titre1"/>
        <w:rPr>
          <w:lang w:val="fr-BE"/>
        </w:rPr>
      </w:pPr>
      <w:r w:rsidRPr="00D46202">
        <w:rPr>
          <w:lang w:val="fr-BE"/>
        </w:rPr>
        <w:t>Grille d’évaluation des propositions de chaire profilée</w:t>
      </w:r>
      <w:r>
        <w:rPr>
          <w:lang w:val="fr-BE"/>
        </w:rPr>
        <w:t xml:space="preserve"> – EPB 2019</w:t>
      </w:r>
    </w:p>
    <w:p w:rsidR="00D46202" w:rsidRDefault="00D46202">
      <w:pPr>
        <w:rPr>
          <w:lang w:val="fr-BE"/>
        </w:rPr>
      </w:pPr>
    </w:p>
    <w:p w:rsidR="00D46202" w:rsidRDefault="00D46202">
      <w:pPr>
        <w:rPr>
          <w:lang w:val="fr-BE"/>
        </w:rPr>
      </w:pPr>
    </w:p>
    <w:tbl>
      <w:tblPr>
        <w:tblStyle w:val="Grilledutableau"/>
        <w:tblW w:w="9493" w:type="dxa"/>
        <w:tblLook w:val="04A0" w:firstRow="1" w:lastRow="0" w:firstColumn="1" w:lastColumn="0" w:noHBand="0" w:noVBand="1"/>
      </w:tblPr>
      <w:tblGrid>
        <w:gridCol w:w="462"/>
        <w:gridCol w:w="4353"/>
        <w:gridCol w:w="1057"/>
        <w:gridCol w:w="1060"/>
        <w:gridCol w:w="1056"/>
        <w:gridCol w:w="1505"/>
      </w:tblGrid>
      <w:tr w:rsidR="006E62D6" w:rsidRPr="00D46202" w:rsidTr="006E62D6">
        <w:tc>
          <w:tcPr>
            <w:tcW w:w="462" w:type="dxa"/>
          </w:tcPr>
          <w:p w:rsidR="006E62D6" w:rsidRPr="00D46202" w:rsidRDefault="006E62D6">
            <w:pPr>
              <w:rPr>
                <w:i/>
                <w:color w:val="1F4E79" w:themeColor="accent5" w:themeShade="80"/>
                <w:lang w:val="fr-BE"/>
              </w:rPr>
            </w:pPr>
          </w:p>
        </w:tc>
        <w:tc>
          <w:tcPr>
            <w:tcW w:w="4353" w:type="dxa"/>
          </w:tcPr>
          <w:p w:rsidR="006E62D6" w:rsidRDefault="006E62D6" w:rsidP="006E62D6">
            <w:pPr>
              <w:jc w:val="both"/>
              <w:rPr>
                <w:i/>
                <w:color w:val="1F4E79" w:themeColor="accent5" w:themeShade="80"/>
                <w:lang w:val="fr-BE"/>
              </w:rPr>
            </w:pPr>
            <w:r w:rsidRPr="00D46202">
              <w:rPr>
                <w:i/>
                <w:color w:val="1F4E79" w:themeColor="accent5" w:themeShade="80"/>
                <w:lang w:val="fr-BE"/>
              </w:rPr>
              <w:t>Pertinence de l’argumentaire</w:t>
            </w:r>
            <w:r>
              <w:rPr>
                <w:rStyle w:val="Appelnotedebasdep"/>
                <w:i/>
                <w:color w:val="1F4E79" w:themeColor="accent5" w:themeShade="80"/>
                <w:lang w:val="fr-BE"/>
              </w:rPr>
              <w:footnoteReference w:id="1"/>
            </w:r>
            <w:r w:rsidRPr="00D46202">
              <w:rPr>
                <w:i/>
                <w:color w:val="1F4E79" w:themeColor="accent5" w:themeShade="80"/>
                <w:lang w:val="fr-BE"/>
              </w:rPr>
              <w:t xml:space="preserve"> / </w:t>
            </w:r>
          </w:p>
          <w:p w:rsidR="006E62D6" w:rsidRPr="00D46202" w:rsidRDefault="006E62D6" w:rsidP="006E62D6">
            <w:pPr>
              <w:jc w:val="both"/>
              <w:rPr>
                <w:i/>
                <w:color w:val="1F4E79" w:themeColor="accent5" w:themeShade="80"/>
                <w:lang w:val="fr-BE"/>
              </w:rPr>
            </w:pPr>
            <w:r w:rsidRPr="00D46202">
              <w:rPr>
                <w:i/>
                <w:color w:val="1F4E79" w:themeColor="accent5" w:themeShade="80"/>
                <w:lang w:val="fr-BE"/>
              </w:rPr>
              <w:t>aspect prioritaire</w:t>
            </w:r>
            <w:r>
              <w:rPr>
                <w:i/>
                <w:color w:val="1F4E79" w:themeColor="accent5" w:themeShade="80"/>
                <w:lang w:val="fr-BE"/>
              </w:rPr>
              <w:t xml:space="preserve"> pour l’EPB</w:t>
            </w:r>
          </w:p>
        </w:tc>
        <w:tc>
          <w:tcPr>
            <w:tcW w:w="1057" w:type="dxa"/>
          </w:tcPr>
          <w:p w:rsidR="006E62D6" w:rsidRPr="00D46202" w:rsidRDefault="006E62D6" w:rsidP="00D46202">
            <w:pPr>
              <w:jc w:val="center"/>
              <w:rPr>
                <w:i/>
                <w:color w:val="1F4E79" w:themeColor="accent5" w:themeShade="80"/>
                <w:lang w:val="fr-BE"/>
              </w:rPr>
            </w:pPr>
            <w:r>
              <w:rPr>
                <w:i/>
                <w:color w:val="1F4E79" w:themeColor="accent5" w:themeShade="80"/>
                <w:lang w:val="fr-BE"/>
              </w:rPr>
              <w:t>non</w:t>
            </w:r>
          </w:p>
        </w:tc>
        <w:tc>
          <w:tcPr>
            <w:tcW w:w="1060" w:type="dxa"/>
          </w:tcPr>
          <w:p w:rsidR="006E62D6" w:rsidRPr="00D46202" w:rsidRDefault="006E62D6" w:rsidP="00D46202">
            <w:pPr>
              <w:jc w:val="center"/>
              <w:rPr>
                <w:i/>
                <w:color w:val="1F4E79" w:themeColor="accent5" w:themeShade="80"/>
                <w:lang w:val="fr-BE"/>
              </w:rPr>
            </w:pPr>
            <w:r w:rsidRPr="00D46202">
              <w:rPr>
                <w:i/>
                <w:color w:val="1F4E79" w:themeColor="accent5" w:themeShade="80"/>
                <w:lang w:val="fr-BE"/>
              </w:rPr>
              <w:t>neutre</w:t>
            </w:r>
          </w:p>
        </w:tc>
        <w:tc>
          <w:tcPr>
            <w:tcW w:w="1056" w:type="dxa"/>
          </w:tcPr>
          <w:p w:rsidR="006E62D6" w:rsidRPr="00D46202" w:rsidRDefault="006E62D6" w:rsidP="00D46202">
            <w:pPr>
              <w:jc w:val="center"/>
              <w:rPr>
                <w:i/>
                <w:color w:val="1F4E79" w:themeColor="accent5" w:themeShade="80"/>
                <w:lang w:val="fr-BE"/>
              </w:rPr>
            </w:pPr>
            <w:r>
              <w:rPr>
                <w:i/>
                <w:color w:val="1F4E79" w:themeColor="accent5" w:themeShade="80"/>
                <w:lang w:val="fr-BE"/>
              </w:rPr>
              <w:t>oui</w:t>
            </w:r>
          </w:p>
        </w:tc>
        <w:tc>
          <w:tcPr>
            <w:tcW w:w="1505" w:type="dxa"/>
          </w:tcPr>
          <w:p w:rsidR="006E62D6" w:rsidRDefault="006E62D6" w:rsidP="00D46202">
            <w:pPr>
              <w:jc w:val="center"/>
              <w:rPr>
                <w:i/>
                <w:color w:val="1F4E79" w:themeColor="accent5" w:themeShade="80"/>
                <w:lang w:val="fr-BE"/>
              </w:rPr>
            </w:pPr>
            <w:r w:rsidRPr="00D46202">
              <w:rPr>
                <w:i/>
                <w:color w:val="1F4E79" w:themeColor="accent5" w:themeShade="80"/>
                <w:lang w:val="fr-BE"/>
              </w:rPr>
              <w:t>Prioritaire</w:t>
            </w:r>
          </w:p>
          <w:p w:rsidR="006E62D6" w:rsidRPr="00D46202" w:rsidRDefault="006E62D6" w:rsidP="00D46202">
            <w:pPr>
              <w:jc w:val="center"/>
              <w:rPr>
                <w:i/>
                <w:color w:val="1F4E79" w:themeColor="accent5" w:themeShade="80"/>
                <w:lang w:val="fr-BE"/>
              </w:rPr>
            </w:pPr>
            <w:r>
              <w:rPr>
                <w:i/>
                <w:color w:val="1F4E79" w:themeColor="accent5" w:themeShade="80"/>
                <w:lang w:val="fr-BE"/>
              </w:rPr>
              <w:t>(justification)</w:t>
            </w:r>
          </w:p>
        </w:tc>
      </w:tr>
      <w:tr w:rsidR="006E62D6" w:rsidTr="006E62D6">
        <w:tc>
          <w:tcPr>
            <w:tcW w:w="462" w:type="dxa"/>
          </w:tcPr>
          <w:p w:rsidR="006E62D6" w:rsidRDefault="006E62D6">
            <w:pPr>
              <w:rPr>
                <w:rFonts w:ascii="Calibri" w:hAnsi="Calibri" w:cs="Calibri"/>
                <w:color w:val="000000"/>
              </w:rPr>
            </w:pPr>
            <w:r>
              <w:rPr>
                <w:rFonts w:ascii="Calibri" w:hAnsi="Calibri" w:cs="Calibri"/>
                <w:color w:val="000000"/>
              </w:rPr>
              <w:t>1</w:t>
            </w:r>
          </w:p>
        </w:tc>
        <w:tc>
          <w:tcPr>
            <w:tcW w:w="4353" w:type="dxa"/>
          </w:tcPr>
          <w:p w:rsidR="006E62D6" w:rsidRPr="006E62D6" w:rsidRDefault="006E62D6">
            <w:pPr>
              <w:rPr>
                <w:rFonts w:ascii="Calibri" w:hAnsi="Calibri" w:cs="Calibri"/>
                <w:color w:val="000000"/>
              </w:rPr>
            </w:pPr>
            <w:proofErr w:type="gramStart"/>
            <w:r w:rsidRPr="006E62D6">
              <w:rPr>
                <w:rFonts w:ascii="Calibri" w:hAnsi="Calibri" w:cs="Calibri"/>
                <w:color w:val="000000"/>
              </w:rPr>
              <w:t>contribue</w:t>
            </w:r>
            <w:proofErr w:type="gramEnd"/>
            <w:r w:rsidRPr="006E62D6">
              <w:rPr>
                <w:rFonts w:ascii="Calibri" w:hAnsi="Calibri" w:cs="Calibri"/>
                <w:color w:val="000000"/>
              </w:rPr>
              <w:t xml:space="preserve"> aux besoins en enseignement, en rapport avec un programme </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Default="006E62D6">
            <w:pPr>
              <w:rPr>
                <w:rFonts w:ascii="Calibri" w:hAnsi="Calibri" w:cs="Calibri"/>
                <w:color w:val="000000"/>
              </w:rPr>
            </w:pPr>
            <w:r>
              <w:rPr>
                <w:rFonts w:ascii="Calibri" w:hAnsi="Calibri" w:cs="Calibri"/>
                <w:color w:val="000000"/>
              </w:rPr>
              <w:t>2</w:t>
            </w:r>
          </w:p>
        </w:tc>
        <w:tc>
          <w:tcPr>
            <w:tcW w:w="4353" w:type="dxa"/>
          </w:tcPr>
          <w:p w:rsidR="006E62D6" w:rsidRDefault="006E62D6">
            <w:pPr>
              <w:rPr>
                <w:rFonts w:ascii="Calibri" w:hAnsi="Calibri" w:cs="Calibri"/>
                <w:color w:val="000000"/>
              </w:rPr>
            </w:pPr>
            <w:proofErr w:type="gramStart"/>
            <w:r w:rsidRPr="006E62D6">
              <w:rPr>
                <w:rFonts w:ascii="Calibri" w:hAnsi="Calibri" w:cs="Calibri"/>
                <w:color w:val="000000"/>
              </w:rPr>
              <w:t>thématique</w:t>
            </w:r>
            <w:proofErr w:type="gramEnd"/>
            <w:r w:rsidRPr="006E62D6">
              <w:rPr>
                <w:rFonts w:ascii="Calibri" w:hAnsi="Calibri" w:cs="Calibri"/>
                <w:color w:val="000000"/>
              </w:rPr>
              <w:t xml:space="preserve"> de recherche : </w:t>
            </w:r>
          </w:p>
          <w:p w:rsidR="006E62D6" w:rsidRPr="006E62D6" w:rsidRDefault="006E62D6">
            <w:pPr>
              <w:rPr>
                <w:rFonts w:ascii="Calibri" w:hAnsi="Calibri" w:cs="Calibri"/>
                <w:color w:val="000000"/>
              </w:rPr>
            </w:pPr>
            <w:proofErr w:type="gramStart"/>
            <w:r w:rsidRPr="006E62D6">
              <w:rPr>
                <w:rFonts w:ascii="Calibri" w:hAnsi="Calibri" w:cs="Calibri"/>
                <w:color w:val="000000"/>
              </w:rPr>
              <w:t>caractère</w:t>
            </w:r>
            <w:proofErr w:type="gramEnd"/>
            <w:r w:rsidRPr="006E62D6">
              <w:rPr>
                <w:rFonts w:ascii="Calibri" w:hAnsi="Calibri" w:cs="Calibri"/>
                <w:color w:val="000000"/>
              </w:rPr>
              <w:t xml:space="preserve"> stratégique et/ou innovant, </w:t>
            </w:r>
          </w:p>
          <w:p w:rsidR="006E62D6" w:rsidRPr="00D46202" w:rsidRDefault="006E62D6">
            <w:proofErr w:type="gramStart"/>
            <w:r w:rsidRPr="006E62D6">
              <w:rPr>
                <w:rFonts w:ascii="Calibri" w:hAnsi="Calibri" w:cs="Calibri"/>
                <w:color w:val="000000"/>
              </w:rPr>
              <w:t>et</w:t>
            </w:r>
            <w:proofErr w:type="gramEnd"/>
            <w:r w:rsidRPr="006E62D6">
              <w:rPr>
                <w:rFonts w:ascii="Calibri" w:hAnsi="Calibri" w:cs="Calibri"/>
                <w:color w:val="000000"/>
              </w:rPr>
              <w:t xml:space="preserve"> liens avec les thèmes du projet « pôles de recherche »</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Default="006E62D6" w:rsidP="00D46202">
            <w:pPr>
              <w:rPr>
                <w:rStyle w:val="docdata"/>
                <w:rFonts w:ascii="Calibri" w:hAnsi="Calibri" w:cs="Calibri"/>
                <w:color w:val="000000"/>
              </w:rPr>
            </w:pPr>
            <w:r>
              <w:rPr>
                <w:rStyle w:val="docdata"/>
                <w:rFonts w:ascii="Calibri" w:hAnsi="Calibri" w:cs="Calibri"/>
                <w:color w:val="000000"/>
              </w:rPr>
              <w:t>3</w:t>
            </w:r>
          </w:p>
        </w:tc>
        <w:tc>
          <w:tcPr>
            <w:tcW w:w="4353" w:type="dxa"/>
          </w:tcPr>
          <w:p w:rsidR="006E62D6" w:rsidRPr="006E62D6" w:rsidRDefault="006E62D6" w:rsidP="006E62D6">
            <w:pPr>
              <w:rPr>
                <w:rFonts w:ascii="Calibri" w:hAnsi="Calibri" w:cs="Calibri"/>
                <w:color w:val="000000"/>
              </w:rPr>
            </w:pPr>
            <w:proofErr w:type="gramStart"/>
            <w:r w:rsidRPr="006E62D6">
              <w:rPr>
                <w:rStyle w:val="docdata"/>
                <w:rFonts w:ascii="Calibri" w:hAnsi="Calibri" w:cs="Calibri"/>
                <w:color w:val="000000"/>
              </w:rPr>
              <w:t>intégration</w:t>
            </w:r>
            <w:proofErr w:type="gramEnd"/>
            <w:r w:rsidRPr="006E62D6">
              <w:rPr>
                <w:rStyle w:val="docdata"/>
                <w:rFonts w:ascii="Calibri" w:hAnsi="Calibri" w:cs="Calibri"/>
                <w:color w:val="000000"/>
              </w:rPr>
              <w:t xml:space="preserve"> dans une équipe existante et synergie au sein de l’École/pôle/ULB </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Default="006E62D6" w:rsidP="000F64F4">
            <w:pPr>
              <w:rPr>
                <w:rStyle w:val="docdata"/>
              </w:rPr>
            </w:pPr>
            <w:r>
              <w:rPr>
                <w:rStyle w:val="docdata"/>
              </w:rPr>
              <w:t>4</w:t>
            </w:r>
          </w:p>
        </w:tc>
        <w:tc>
          <w:tcPr>
            <w:tcW w:w="4353" w:type="dxa"/>
          </w:tcPr>
          <w:p w:rsidR="006E62D6" w:rsidRPr="006E62D6" w:rsidRDefault="006E62D6" w:rsidP="000F64F4">
            <w:proofErr w:type="gramStart"/>
            <w:r w:rsidRPr="006E62D6">
              <w:rPr>
                <w:rFonts w:ascii="Calibri" w:hAnsi="Calibri" w:cs="Calibri"/>
                <w:color w:val="000000"/>
              </w:rPr>
              <w:t>moyens</w:t>
            </w:r>
            <w:proofErr w:type="gramEnd"/>
            <w:r w:rsidRPr="006E62D6">
              <w:rPr>
                <w:rFonts w:ascii="Calibri" w:hAnsi="Calibri" w:cs="Calibri"/>
                <w:color w:val="000000"/>
              </w:rPr>
              <w:t xml:space="preserve"> de recherche a</w:t>
            </w:r>
            <w:r w:rsidRPr="006E62D6">
              <w:t>ccessibles au démarrage</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Default="006E62D6" w:rsidP="000D4F34">
            <w:pPr>
              <w:rPr>
                <w:rStyle w:val="docdata"/>
              </w:rPr>
            </w:pPr>
            <w:r>
              <w:rPr>
                <w:rStyle w:val="docdata"/>
              </w:rPr>
              <w:t>5</w:t>
            </w:r>
          </w:p>
        </w:tc>
        <w:tc>
          <w:tcPr>
            <w:tcW w:w="4353" w:type="dxa"/>
          </w:tcPr>
          <w:p w:rsidR="006E62D6" w:rsidRPr="006E62D6" w:rsidRDefault="006E62D6" w:rsidP="000D4F34">
            <w:proofErr w:type="gramStart"/>
            <w:r w:rsidRPr="006E62D6">
              <w:rPr>
                <w:rFonts w:ascii="Calibri" w:hAnsi="Calibri" w:cs="Calibri"/>
                <w:color w:val="000000"/>
              </w:rPr>
              <w:t>opportunités</w:t>
            </w:r>
            <w:proofErr w:type="gramEnd"/>
            <w:r w:rsidRPr="006E62D6">
              <w:rPr>
                <w:rFonts w:ascii="Calibri" w:hAnsi="Calibri" w:cs="Calibri"/>
                <w:color w:val="000000"/>
              </w:rPr>
              <w:t xml:space="preserve"> de recherche contractuelle </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Pr="006E62D6" w:rsidRDefault="006E62D6" w:rsidP="00D46202">
            <w:pPr>
              <w:rPr>
                <w:rFonts w:ascii="Calibri" w:hAnsi="Calibri" w:cs="Calibri"/>
                <w:color w:val="000000"/>
              </w:rPr>
            </w:pPr>
            <w:r w:rsidRPr="006E62D6">
              <w:rPr>
                <w:rFonts w:ascii="Calibri" w:hAnsi="Calibri" w:cs="Calibri"/>
                <w:color w:val="000000"/>
              </w:rPr>
              <w:t>6</w:t>
            </w:r>
          </w:p>
        </w:tc>
        <w:tc>
          <w:tcPr>
            <w:tcW w:w="4353" w:type="dxa"/>
          </w:tcPr>
          <w:p w:rsidR="006E62D6" w:rsidRPr="006E62D6" w:rsidRDefault="006E62D6" w:rsidP="000D4F34">
            <w:proofErr w:type="gramStart"/>
            <w:r w:rsidRPr="006E62D6">
              <w:rPr>
                <w:rFonts w:ascii="Calibri" w:hAnsi="Calibri" w:cs="Calibri"/>
                <w:color w:val="000000"/>
              </w:rPr>
              <w:t>articulation</w:t>
            </w:r>
            <w:proofErr w:type="gramEnd"/>
            <w:r w:rsidRPr="006E62D6">
              <w:rPr>
                <w:rFonts w:ascii="Calibri" w:hAnsi="Calibri" w:cs="Calibri"/>
                <w:color w:val="000000"/>
              </w:rPr>
              <w:t xml:space="preserve"> avec les thématiques de recherche VUB (pour masters BRUFACE) </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Pr="000F64F4" w:rsidRDefault="006E62D6" w:rsidP="000D4F34">
            <w:pPr>
              <w:rPr>
                <w:rFonts w:ascii="Calibri" w:hAnsi="Calibri" w:cs="Calibri"/>
                <w:color w:val="000000"/>
              </w:rPr>
            </w:pPr>
            <w:r>
              <w:rPr>
                <w:rFonts w:ascii="Calibri" w:hAnsi="Calibri" w:cs="Calibri"/>
                <w:color w:val="000000"/>
              </w:rPr>
              <w:t>7</w:t>
            </w:r>
          </w:p>
        </w:tc>
        <w:tc>
          <w:tcPr>
            <w:tcW w:w="4353" w:type="dxa"/>
          </w:tcPr>
          <w:p w:rsidR="006E62D6" w:rsidRPr="006E62D6" w:rsidRDefault="006E62D6" w:rsidP="000D4F34">
            <w:proofErr w:type="gramStart"/>
            <w:r>
              <w:rPr>
                <w:rFonts w:ascii="Calibri" w:hAnsi="Calibri" w:cs="Calibri"/>
                <w:color w:val="000000"/>
              </w:rPr>
              <w:t>enrichit</w:t>
            </w:r>
            <w:proofErr w:type="gramEnd"/>
            <w:r>
              <w:rPr>
                <w:rFonts w:ascii="Calibri" w:hAnsi="Calibri" w:cs="Calibri"/>
                <w:color w:val="000000"/>
              </w:rPr>
              <w:t xml:space="preserve"> les programmes d’enseignement</w:t>
            </w: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Tr="006E62D6">
        <w:tc>
          <w:tcPr>
            <w:tcW w:w="462" w:type="dxa"/>
          </w:tcPr>
          <w:p w:rsidR="006E62D6" w:rsidRDefault="006E62D6">
            <w:pPr>
              <w:rPr>
                <w:lang w:val="fr-BE"/>
              </w:rPr>
            </w:pPr>
          </w:p>
        </w:tc>
        <w:tc>
          <w:tcPr>
            <w:tcW w:w="4353" w:type="dxa"/>
          </w:tcPr>
          <w:p w:rsidR="006E62D6" w:rsidRDefault="006E62D6">
            <w:pPr>
              <w:rPr>
                <w:lang w:val="fr-BE"/>
              </w:rPr>
            </w:pPr>
          </w:p>
        </w:tc>
        <w:tc>
          <w:tcPr>
            <w:tcW w:w="1057" w:type="dxa"/>
          </w:tcPr>
          <w:p w:rsidR="006E62D6" w:rsidRDefault="006E62D6" w:rsidP="00D46202">
            <w:pPr>
              <w:jc w:val="center"/>
              <w:rPr>
                <w:lang w:val="fr-BE"/>
              </w:rPr>
            </w:pPr>
          </w:p>
        </w:tc>
        <w:tc>
          <w:tcPr>
            <w:tcW w:w="1060" w:type="dxa"/>
          </w:tcPr>
          <w:p w:rsidR="006E62D6" w:rsidRDefault="006E62D6" w:rsidP="00D46202">
            <w:pPr>
              <w:jc w:val="center"/>
              <w:rPr>
                <w:lang w:val="fr-BE"/>
              </w:rPr>
            </w:pPr>
          </w:p>
        </w:tc>
        <w:tc>
          <w:tcPr>
            <w:tcW w:w="1056" w:type="dxa"/>
          </w:tcPr>
          <w:p w:rsidR="006E62D6" w:rsidRDefault="006E62D6" w:rsidP="00D46202">
            <w:pPr>
              <w:jc w:val="center"/>
              <w:rPr>
                <w:lang w:val="fr-BE"/>
              </w:rPr>
            </w:pPr>
          </w:p>
        </w:tc>
        <w:tc>
          <w:tcPr>
            <w:tcW w:w="1505" w:type="dxa"/>
          </w:tcPr>
          <w:p w:rsidR="006E62D6" w:rsidRDefault="006E62D6" w:rsidP="00D46202">
            <w:pPr>
              <w:jc w:val="center"/>
              <w:rPr>
                <w:lang w:val="fr-BE"/>
              </w:rPr>
            </w:pPr>
          </w:p>
        </w:tc>
      </w:tr>
      <w:tr w:rsidR="006E62D6" w:rsidRPr="000D4F34" w:rsidTr="006E62D6">
        <w:tc>
          <w:tcPr>
            <w:tcW w:w="462" w:type="dxa"/>
          </w:tcPr>
          <w:p w:rsidR="006E62D6" w:rsidRPr="000D4F34" w:rsidRDefault="006E62D6">
            <w:pPr>
              <w:rPr>
                <w:b/>
                <w:lang w:val="fr-BE"/>
              </w:rPr>
            </w:pPr>
          </w:p>
        </w:tc>
        <w:tc>
          <w:tcPr>
            <w:tcW w:w="4353" w:type="dxa"/>
          </w:tcPr>
          <w:p w:rsidR="006E62D6" w:rsidRPr="000D4F34" w:rsidRDefault="006E62D6">
            <w:pPr>
              <w:rPr>
                <w:b/>
                <w:lang w:val="fr-BE"/>
              </w:rPr>
            </w:pPr>
            <w:r w:rsidRPr="000D4F34">
              <w:rPr>
                <w:b/>
                <w:lang w:val="fr-BE"/>
              </w:rPr>
              <w:t>Appréciation globale</w:t>
            </w:r>
          </w:p>
        </w:tc>
        <w:tc>
          <w:tcPr>
            <w:tcW w:w="1057" w:type="dxa"/>
          </w:tcPr>
          <w:p w:rsidR="006E62D6" w:rsidRPr="000D4F34" w:rsidRDefault="006E62D6" w:rsidP="00D46202">
            <w:pPr>
              <w:jc w:val="center"/>
              <w:rPr>
                <w:b/>
                <w:lang w:val="fr-BE"/>
              </w:rPr>
            </w:pPr>
          </w:p>
        </w:tc>
        <w:tc>
          <w:tcPr>
            <w:tcW w:w="1060" w:type="dxa"/>
          </w:tcPr>
          <w:p w:rsidR="006E62D6" w:rsidRPr="000D4F34" w:rsidRDefault="006E62D6" w:rsidP="00D46202">
            <w:pPr>
              <w:jc w:val="center"/>
              <w:rPr>
                <w:b/>
                <w:lang w:val="fr-BE"/>
              </w:rPr>
            </w:pPr>
          </w:p>
        </w:tc>
        <w:tc>
          <w:tcPr>
            <w:tcW w:w="1056" w:type="dxa"/>
          </w:tcPr>
          <w:p w:rsidR="006E62D6" w:rsidRPr="000D4F34" w:rsidRDefault="006E62D6" w:rsidP="00D46202">
            <w:pPr>
              <w:jc w:val="center"/>
              <w:rPr>
                <w:b/>
                <w:lang w:val="fr-BE"/>
              </w:rPr>
            </w:pPr>
          </w:p>
        </w:tc>
        <w:tc>
          <w:tcPr>
            <w:tcW w:w="1505" w:type="dxa"/>
          </w:tcPr>
          <w:p w:rsidR="006E62D6" w:rsidRPr="000D4F34" w:rsidRDefault="006E62D6" w:rsidP="00D46202">
            <w:pPr>
              <w:jc w:val="center"/>
              <w:rPr>
                <w:b/>
                <w:lang w:val="fr-BE"/>
              </w:rPr>
            </w:pPr>
          </w:p>
        </w:tc>
      </w:tr>
    </w:tbl>
    <w:p w:rsidR="00D46202" w:rsidRDefault="00D46202">
      <w:pPr>
        <w:rPr>
          <w:lang w:val="fr-BE"/>
        </w:rPr>
      </w:pPr>
    </w:p>
    <w:p w:rsidR="006E62D6" w:rsidRDefault="006E62D6">
      <w:pPr>
        <w:rPr>
          <w:lang w:val="fr-BE"/>
        </w:rPr>
      </w:pPr>
    </w:p>
    <w:p w:rsidR="006E62D6" w:rsidRDefault="006E62D6" w:rsidP="006E62D6">
      <w:pPr>
        <w:jc w:val="right"/>
        <w:rPr>
          <w:i/>
          <w:color w:val="1F4E79" w:themeColor="accent5" w:themeShade="80"/>
          <w:lang w:val="fr-BE"/>
        </w:rPr>
      </w:pPr>
      <w:proofErr w:type="spellStart"/>
      <w:r>
        <w:rPr>
          <w:i/>
          <w:color w:val="1F4E79" w:themeColor="accent5" w:themeShade="80"/>
          <w:lang w:val="fr-BE"/>
        </w:rPr>
        <w:t>Enoncé</w:t>
      </w:r>
      <w:proofErr w:type="spellEnd"/>
      <w:r>
        <w:rPr>
          <w:i/>
          <w:color w:val="1F4E79" w:themeColor="accent5" w:themeShade="80"/>
          <w:lang w:val="fr-BE"/>
        </w:rPr>
        <w:t xml:space="preserve"> détaillé des items au dos.</w:t>
      </w:r>
    </w:p>
    <w:p w:rsidR="006E62D6" w:rsidRDefault="006E62D6" w:rsidP="006E62D6">
      <w:pPr>
        <w:rPr>
          <w:lang w:val="fr-BE"/>
        </w:rPr>
      </w:pPr>
    </w:p>
    <w:p w:rsidR="006E62D6" w:rsidRDefault="006E62D6">
      <w:pPr>
        <w:rPr>
          <w:lang w:val="fr-BE"/>
        </w:rPr>
      </w:pPr>
      <w:r>
        <w:rPr>
          <w:lang w:val="fr-BE"/>
        </w:rPr>
        <w:br w:type="page"/>
      </w:r>
    </w:p>
    <w:p w:rsidR="006E62D6" w:rsidRDefault="006E62D6">
      <w:pPr>
        <w:rPr>
          <w:lang w:val="fr-BE"/>
        </w:rPr>
      </w:pPr>
      <w:bookmarkStart w:id="0" w:name="_GoBack"/>
      <w:bookmarkEnd w:id="0"/>
    </w:p>
    <w:tbl>
      <w:tblPr>
        <w:tblStyle w:val="Grilledutableau"/>
        <w:tblW w:w="9207" w:type="dxa"/>
        <w:tblLook w:val="04A0" w:firstRow="1" w:lastRow="0" w:firstColumn="1" w:lastColumn="0" w:noHBand="0" w:noVBand="1"/>
      </w:tblPr>
      <w:tblGrid>
        <w:gridCol w:w="421"/>
        <w:gridCol w:w="8786"/>
      </w:tblGrid>
      <w:tr w:rsidR="006E62D6" w:rsidRPr="00D46202" w:rsidTr="006E62D6">
        <w:tc>
          <w:tcPr>
            <w:tcW w:w="421" w:type="dxa"/>
          </w:tcPr>
          <w:p w:rsidR="006E62D6" w:rsidRPr="00D46202" w:rsidRDefault="006E62D6" w:rsidP="008375F1">
            <w:pPr>
              <w:rPr>
                <w:i/>
                <w:color w:val="1F4E79" w:themeColor="accent5" w:themeShade="80"/>
                <w:lang w:val="fr-BE"/>
              </w:rPr>
            </w:pPr>
          </w:p>
        </w:tc>
        <w:tc>
          <w:tcPr>
            <w:tcW w:w="8786" w:type="dxa"/>
          </w:tcPr>
          <w:p w:rsidR="006E62D6" w:rsidRPr="00D46202" w:rsidRDefault="006E62D6" w:rsidP="008375F1">
            <w:pPr>
              <w:rPr>
                <w:i/>
                <w:color w:val="1F4E79" w:themeColor="accent5" w:themeShade="80"/>
                <w:lang w:val="fr-BE"/>
              </w:rPr>
            </w:pPr>
            <w:r>
              <w:rPr>
                <w:i/>
                <w:color w:val="1F4E79" w:themeColor="accent5" w:themeShade="80"/>
                <w:lang w:val="fr-BE"/>
              </w:rPr>
              <w:t>Formulation détaillée des items</w:t>
            </w:r>
          </w:p>
        </w:tc>
      </w:tr>
      <w:tr w:rsidR="006E62D6" w:rsidTr="006E62D6">
        <w:tc>
          <w:tcPr>
            <w:tcW w:w="421" w:type="dxa"/>
          </w:tcPr>
          <w:p w:rsidR="006E62D6" w:rsidRDefault="006E62D6" w:rsidP="008375F1">
            <w:pPr>
              <w:rPr>
                <w:rFonts w:ascii="Calibri" w:hAnsi="Calibri" w:cs="Calibri"/>
                <w:color w:val="000000"/>
              </w:rPr>
            </w:pPr>
            <w:r>
              <w:rPr>
                <w:rFonts w:ascii="Calibri" w:hAnsi="Calibri" w:cs="Calibri"/>
                <w:color w:val="000000"/>
              </w:rPr>
              <w:t>1</w:t>
            </w:r>
          </w:p>
        </w:tc>
        <w:tc>
          <w:tcPr>
            <w:tcW w:w="8786" w:type="dxa"/>
          </w:tcPr>
          <w:p w:rsidR="006E62D6" w:rsidRPr="000F64F4" w:rsidRDefault="006E62D6" w:rsidP="008375F1">
            <w:pPr>
              <w:rPr>
                <w:rFonts w:ascii="Calibri" w:hAnsi="Calibri" w:cs="Calibri"/>
                <w:color w:val="000000"/>
              </w:rPr>
            </w:pPr>
            <w:r>
              <w:rPr>
                <w:rFonts w:ascii="Calibri" w:hAnsi="Calibri" w:cs="Calibri"/>
                <w:color w:val="000000"/>
              </w:rPr>
              <w:t xml:space="preserve">Le poste contribue aux </w:t>
            </w:r>
            <w:r w:rsidRPr="000F64F4">
              <w:rPr>
                <w:rFonts w:ascii="Calibri" w:hAnsi="Calibri" w:cs="Calibri"/>
                <w:b/>
                <w:color w:val="000000"/>
              </w:rPr>
              <w:t>besoins en enseignement, en rapport avec un programme</w:t>
            </w:r>
            <w:r>
              <w:rPr>
                <w:rFonts w:ascii="Calibri" w:hAnsi="Calibri" w:cs="Calibri"/>
                <w:color w:val="000000"/>
              </w:rPr>
              <w:t xml:space="preserve"> existant ou une évolution proposée d’un programme existant.</w:t>
            </w:r>
          </w:p>
        </w:tc>
      </w:tr>
      <w:tr w:rsidR="006E62D6" w:rsidTr="006E62D6">
        <w:tc>
          <w:tcPr>
            <w:tcW w:w="421" w:type="dxa"/>
          </w:tcPr>
          <w:p w:rsidR="006E62D6" w:rsidRDefault="006E62D6" w:rsidP="008375F1">
            <w:pPr>
              <w:rPr>
                <w:rFonts w:ascii="Calibri" w:hAnsi="Calibri" w:cs="Calibri"/>
                <w:color w:val="000000"/>
              </w:rPr>
            </w:pPr>
            <w:r>
              <w:rPr>
                <w:rFonts w:ascii="Calibri" w:hAnsi="Calibri" w:cs="Calibri"/>
                <w:color w:val="000000"/>
              </w:rPr>
              <w:t>2</w:t>
            </w:r>
          </w:p>
        </w:tc>
        <w:tc>
          <w:tcPr>
            <w:tcW w:w="8786" w:type="dxa"/>
          </w:tcPr>
          <w:p w:rsidR="006E62D6" w:rsidRDefault="006E62D6" w:rsidP="008375F1">
            <w:pPr>
              <w:rPr>
                <w:rFonts w:ascii="Calibri" w:hAnsi="Calibri" w:cs="Calibri"/>
                <w:color w:val="000000"/>
              </w:rPr>
            </w:pPr>
            <w:r>
              <w:rPr>
                <w:rFonts w:ascii="Calibri" w:hAnsi="Calibri" w:cs="Calibri"/>
                <w:color w:val="000000"/>
              </w:rPr>
              <w:t xml:space="preserve">La thématique de </w:t>
            </w:r>
            <w:r w:rsidRPr="000F64F4">
              <w:rPr>
                <w:rFonts w:ascii="Calibri" w:hAnsi="Calibri" w:cs="Calibri"/>
                <w:b/>
                <w:color w:val="000000"/>
              </w:rPr>
              <w:t>recherche</w:t>
            </w:r>
            <w:r>
              <w:rPr>
                <w:rFonts w:ascii="Calibri" w:hAnsi="Calibri" w:cs="Calibri"/>
                <w:color w:val="000000"/>
              </w:rPr>
              <w:t xml:space="preserve"> proposée</w:t>
            </w:r>
            <w:r>
              <w:rPr>
                <w:rStyle w:val="docdata"/>
              </w:rPr>
              <w:t xml:space="preserve"> possède un </w:t>
            </w:r>
            <w:r w:rsidRPr="000F64F4">
              <w:rPr>
                <w:rFonts w:ascii="Calibri" w:hAnsi="Calibri" w:cs="Calibri"/>
                <w:b/>
                <w:color w:val="000000"/>
              </w:rPr>
              <w:t>caractère stratégique et/ou innovant</w:t>
            </w:r>
            <w:r>
              <w:rPr>
                <w:rFonts w:ascii="Calibri" w:hAnsi="Calibri" w:cs="Calibri"/>
                <w:b/>
                <w:color w:val="000000"/>
              </w:rPr>
              <w:t xml:space="preserve"> (</w:t>
            </w:r>
            <w:r>
              <w:rPr>
                <w:rFonts w:ascii="Calibri" w:hAnsi="Calibri" w:cs="Calibri"/>
                <w:color w:val="000000"/>
              </w:rPr>
              <w:t xml:space="preserve">Pourquoi l’EPB doit investir des ressources dans la thématique ? En quoi la proposition s’inscrit-elle dans le développement facultaire à long </w:t>
            </w:r>
            <w:proofErr w:type="gramStart"/>
            <w:r>
              <w:rPr>
                <w:rFonts w:ascii="Calibri" w:hAnsi="Calibri" w:cs="Calibri"/>
                <w:color w:val="000000"/>
              </w:rPr>
              <w:t>terme?</w:t>
            </w:r>
            <w:proofErr w:type="gramEnd"/>
            <w:r>
              <w:rPr>
                <w:rFonts w:ascii="Calibri" w:hAnsi="Calibri" w:cs="Calibri"/>
                <w:b/>
                <w:color w:val="000000"/>
              </w:rPr>
              <w:t>)</w:t>
            </w:r>
            <w:r>
              <w:rPr>
                <w:rFonts w:ascii="Calibri" w:hAnsi="Calibri" w:cs="Calibri"/>
                <w:b/>
                <w:color w:val="000000"/>
              </w:rPr>
              <w:t>,</w:t>
            </w:r>
            <w:r>
              <w:rPr>
                <w:rFonts w:ascii="Calibri" w:hAnsi="Calibri" w:cs="Calibri"/>
                <w:color w:val="000000"/>
              </w:rPr>
              <w:t xml:space="preserve"> </w:t>
            </w:r>
          </w:p>
          <w:p w:rsidR="006E62D6" w:rsidRPr="00D46202" w:rsidRDefault="006E62D6" w:rsidP="008375F1">
            <w:proofErr w:type="gramStart"/>
            <w:r>
              <w:rPr>
                <w:rFonts w:ascii="Calibri" w:hAnsi="Calibri" w:cs="Calibri"/>
                <w:color w:val="000000"/>
              </w:rPr>
              <w:t>et</w:t>
            </w:r>
            <w:proofErr w:type="gramEnd"/>
            <w:r>
              <w:rPr>
                <w:rFonts w:ascii="Calibri" w:hAnsi="Calibri" w:cs="Calibri"/>
                <w:color w:val="000000"/>
              </w:rPr>
              <w:t xml:space="preserve"> offre des </w:t>
            </w:r>
            <w:r w:rsidRPr="000F64F4">
              <w:rPr>
                <w:rFonts w:ascii="Calibri" w:hAnsi="Calibri" w:cs="Calibri"/>
                <w:b/>
                <w:color w:val="000000"/>
              </w:rPr>
              <w:t>liens avec les thèmes</w:t>
            </w:r>
            <w:r>
              <w:rPr>
                <w:rFonts w:ascii="Calibri" w:hAnsi="Calibri" w:cs="Calibri"/>
                <w:color w:val="000000"/>
              </w:rPr>
              <w:t xml:space="preserve"> disciplinaires et transdisciplinaires </w:t>
            </w:r>
            <w:r w:rsidRPr="000F64F4">
              <w:rPr>
                <w:rFonts w:ascii="Calibri" w:hAnsi="Calibri" w:cs="Calibri"/>
                <w:b/>
                <w:color w:val="000000"/>
              </w:rPr>
              <w:t>du projet « pôles de recherche »</w:t>
            </w:r>
            <w:r>
              <w:rPr>
                <w:rFonts w:ascii="Calibri" w:hAnsi="Calibri" w:cs="Calibri"/>
                <w:b/>
                <w:color w:val="000000"/>
              </w:rPr>
              <w:t xml:space="preserve"> (</w:t>
            </w:r>
            <w:r w:rsidRPr="006E62D6">
              <w:t>Il peut s’agir d’une thématique non couverte actuellement et dans laquelle l’EPB ne peut pas se permettre de rester absente mais il peut s’agir également d’une thématique dans laquelle l’EPB devrait renforcer son leadership</w:t>
            </w:r>
            <w:r w:rsidRPr="006E62D6">
              <w:t>)</w:t>
            </w:r>
            <w:r w:rsidRPr="006E62D6">
              <w:t>.</w:t>
            </w:r>
          </w:p>
        </w:tc>
      </w:tr>
      <w:tr w:rsidR="006E62D6" w:rsidTr="006E62D6">
        <w:tc>
          <w:tcPr>
            <w:tcW w:w="421" w:type="dxa"/>
          </w:tcPr>
          <w:p w:rsidR="006E62D6" w:rsidRDefault="006E62D6" w:rsidP="008375F1">
            <w:pPr>
              <w:rPr>
                <w:rStyle w:val="docdata"/>
                <w:rFonts w:ascii="Calibri" w:hAnsi="Calibri" w:cs="Calibri"/>
                <w:color w:val="000000"/>
              </w:rPr>
            </w:pPr>
            <w:r>
              <w:rPr>
                <w:rStyle w:val="docdata"/>
                <w:rFonts w:ascii="Calibri" w:hAnsi="Calibri" w:cs="Calibri"/>
                <w:color w:val="000000"/>
              </w:rPr>
              <w:t>3</w:t>
            </w:r>
          </w:p>
        </w:tc>
        <w:tc>
          <w:tcPr>
            <w:tcW w:w="8786" w:type="dxa"/>
          </w:tcPr>
          <w:p w:rsidR="006E62D6" w:rsidRDefault="006E62D6" w:rsidP="008375F1">
            <w:pPr>
              <w:rPr>
                <w:rStyle w:val="docdata"/>
                <w:rFonts w:ascii="Calibri" w:hAnsi="Calibri" w:cs="Calibri"/>
                <w:color w:val="000000"/>
              </w:rPr>
            </w:pPr>
            <w:r>
              <w:rPr>
                <w:rStyle w:val="docdata"/>
                <w:rFonts w:ascii="Calibri" w:hAnsi="Calibri" w:cs="Calibri"/>
                <w:color w:val="000000"/>
              </w:rPr>
              <w:t xml:space="preserve">Les possibilités </w:t>
            </w:r>
            <w:r w:rsidRPr="000F64F4">
              <w:rPr>
                <w:rStyle w:val="docdata"/>
                <w:rFonts w:ascii="Calibri" w:hAnsi="Calibri" w:cs="Calibri"/>
                <w:color w:val="000000"/>
              </w:rPr>
              <w:t>d’</w:t>
            </w:r>
            <w:r w:rsidRPr="000F64F4">
              <w:rPr>
                <w:rStyle w:val="docdata"/>
                <w:rFonts w:ascii="Calibri" w:hAnsi="Calibri" w:cs="Calibri"/>
                <w:b/>
                <w:color w:val="000000"/>
              </w:rPr>
              <w:t>intégration dans une équipe existante</w:t>
            </w:r>
            <w:r>
              <w:rPr>
                <w:rStyle w:val="docdata"/>
                <w:rFonts w:ascii="Calibri" w:hAnsi="Calibri" w:cs="Calibri"/>
                <w:color w:val="000000"/>
              </w:rPr>
              <w:t xml:space="preserve"> (ou de constitution d’une équipe en cas de proposition d’ouvertures multiples coordonnées) </w:t>
            </w:r>
          </w:p>
          <w:p w:rsidR="006E62D6" w:rsidRPr="00D46202" w:rsidRDefault="006E62D6" w:rsidP="008375F1">
            <w:proofErr w:type="gramStart"/>
            <w:r>
              <w:rPr>
                <w:rStyle w:val="docdata"/>
                <w:rFonts w:ascii="Calibri" w:hAnsi="Calibri" w:cs="Calibri"/>
                <w:color w:val="000000"/>
              </w:rPr>
              <w:t>et</w:t>
            </w:r>
            <w:proofErr w:type="gramEnd"/>
            <w:r>
              <w:rPr>
                <w:rStyle w:val="docdata"/>
                <w:rFonts w:ascii="Calibri" w:hAnsi="Calibri" w:cs="Calibri"/>
                <w:color w:val="000000"/>
              </w:rPr>
              <w:t xml:space="preserve"> de </w:t>
            </w:r>
            <w:r w:rsidRPr="000F64F4">
              <w:rPr>
                <w:rStyle w:val="docdata"/>
                <w:rFonts w:ascii="Calibri" w:hAnsi="Calibri" w:cs="Calibri"/>
                <w:b/>
                <w:color w:val="000000"/>
              </w:rPr>
              <w:t>synergie au sein de l’École et/ou de l’Université</w:t>
            </w:r>
            <w:r>
              <w:rPr>
                <w:rFonts w:ascii="Calibri" w:hAnsi="Calibri" w:cs="Calibri"/>
                <w:color w:val="000000"/>
              </w:rPr>
              <w:t xml:space="preserve"> (en particulier les synergies au sein du Pôle Sciences et Techniques, notamment en </w:t>
            </w:r>
            <w:proofErr w:type="spellStart"/>
            <w:r>
              <w:rPr>
                <w:rFonts w:ascii="Calibri" w:hAnsi="Calibri" w:cs="Calibri"/>
                <w:color w:val="000000"/>
              </w:rPr>
              <w:t>bioingénierie</w:t>
            </w:r>
            <w:proofErr w:type="spellEnd"/>
            <w:r>
              <w:rPr>
                <w:rFonts w:ascii="Calibri" w:hAnsi="Calibri" w:cs="Calibri"/>
                <w:color w:val="000000"/>
              </w:rPr>
              <w:t xml:space="preserve"> et en informatique) sont clairement identifiées.</w:t>
            </w:r>
          </w:p>
        </w:tc>
      </w:tr>
      <w:tr w:rsidR="006E62D6" w:rsidTr="006E62D6">
        <w:tc>
          <w:tcPr>
            <w:tcW w:w="421" w:type="dxa"/>
          </w:tcPr>
          <w:p w:rsidR="006E62D6" w:rsidRDefault="006E62D6" w:rsidP="008375F1">
            <w:pPr>
              <w:rPr>
                <w:rStyle w:val="docdata"/>
              </w:rPr>
            </w:pPr>
            <w:r>
              <w:rPr>
                <w:rStyle w:val="docdata"/>
              </w:rPr>
              <w:t>4</w:t>
            </w:r>
          </w:p>
        </w:tc>
        <w:tc>
          <w:tcPr>
            <w:tcW w:w="8786" w:type="dxa"/>
          </w:tcPr>
          <w:p w:rsidR="006E62D6" w:rsidRPr="00D46202" w:rsidRDefault="006E62D6" w:rsidP="008375F1">
            <w:r>
              <w:rPr>
                <w:rStyle w:val="docdata"/>
              </w:rPr>
              <w:t>Les</w:t>
            </w:r>
            <w:r>
              <w:rPr>
                <w:rFonts w:ascii="Calibri" w:hAnsi="Calibri" w:cs="Calibri"/>
                <w:color w:val="000000"/>
              </w:rPr>
              <w:t xml:space="preserve"> </w:t>
            </w:r>
            <w:r w:rsidRPr="000F64F4">
              <w:rPr>
                <w:rFonts w:ascii="Calibri" w:hAnsi="Calibri" w:cs="Calibri"/>
                <w:b/>
                <w:color w:val="000000"/>
              </w:rPr>
              <w:t>moyens de recherche</w:t>
            </w:r>
            <w:r>
              <w:rPr>
                <w:rFonts w:ascii="Calibri" w:hAnsi="Calibri" w:cs="Calibri"/>
                <w:color w:val="000000"/>
              </w:rPr>
              <w:t xml:space="preserve"> (matériels et logiciels) qui pourraient être mis à disposition du/de la </w:t>
            </w:r>
            <w:proofErr w:type="spellStart"/>
            <w:proofErr w:type="gramStart"/>
            <w:r>
              <w:rPr>
                <w:rFonts w:ascii="Calibri" w:hAnsi="Calibri" w:cs="Calibri"/>
                <w:color w:val="000000"/>
              </w:rPr>
              <w:t>nouvel.le</w:t>
            </w:r>
            <w:proofErr w:type="spellEnd"/>
            <w:proofErr w:type="gramEnd"/>
            <w:r>
              <w:rPr>
                <w:rFonts w:ascii="Calibri" w:hAnsi="Calibri" w:cs="Calibri"/>
                <w:color w:val="000000"/>
              </w:rPr>
              <w:t> </w:t>
            </w:r>
            <w:proofErr w:type="spellStart"/>
            <w:r>
              <w:rPr>
                <w:rFonts w:ascii="Calibri" w:hAnsi="Calibri" w:cs="Calibri"/>
                <w:color w:val="000000"/>
              </w:rPr>
              <w:t>engagé.e</w:t>
            </w:r>
            <w:proofErr w:type="spellEnd"/>
            <w:r>
              <w:rPr>
                <w:rFonts w:ascii="Calibri" w:hAnsi="Calibri" w:cs="Calibri"/>
                <w:color w:val="000000"/>
              </w:rPr>
              <w:t xml:space="preserve"> et ainsi faciliter le démarrage de son activité sont clairement décrits.</w:t>
            </w:r>
          </w:p>
        </w:tc>
      </w:tr>
      <w:tr w:rsidR="006E62D6" w:rsidTr="006E62D6">
        <w:tc>
          <w:tcPr>
            <w:tcW w:w="421" w:type="dxa"/>
          </w:tcPr>
          <w:p w:rsidR="006E62D6" w:rsidRDefault="006E62D6" w:rsidP="008375F1">
            <w:pPr>
              <w:rPr>
                <w:rStyle w:val="docdata"/>
              </w:rPr>
            </w:pPr>
            <w:r>
              <w:rPr>
                <w:rStyle w:val="docdata"/>
              </w:rPr>
              <w:t>5</w:t>
            </w:r>
          </w:p>
        </w:tc>
        <w:tc>
          <w:tcPr>
            <w:tcW w:w="8786" w:type="dxa"/>
          </w:tcPr>
          <w:p w:rsidR="006E62D6" w:rsidRPr="00D46202" w:rsidRDefault="006E62D6" w:rsidP="008375F1">
            <w:r>
              <w:rPr>
                <w:rStyle w:val="docdata"/>
              </w:rPr>
              <w:t>Les</w:t>
            </w:r>
            <w:r>
              <w:rPr>
                <w:rFonts w:ascii="Calibri" w:hAnsi="Calibri" w:cs="Calibri"/>
                <w:color w:val="000000"/>
              </w:rPr>
              <w:t xml:space="preserve"> </w:t>
            </w:r>
            <w:r w:rsidRPr="000F64F4">
              <w:rPr>
                <w:rFonts w:ascii="Calibri" w:hAnsi="Calibri" w:cs="Calibri"/>
                <w:b/>
                <w:color w:val="000000"/>
              </w:rPr>
              <w:t xml:space="preserve">opportunités de recherche contractuelle </w:t>
            </w:r>
            <w:r>
              <w:rPr>
                <w:rFonts w:ascii="Calibri" w:hAnsi="Calibri" w:cs="Calibri"/>
                <w:color w:val="000000"/>
              </w:rPr>
              <w:t>(y compris la poursuite d’activités de recherche actuellement financées dont l’investigateur principal quitte l’École) sont identifiées de manière réaliste.</w:t>
            </w:r>
            <w:r w:rsidRPr="00D46202">
              <w:t xml:space="preserve"> </w:t>
            </w:r>
          </w:p>
        </w:tc>
      </w:tr>
      <w:tr w:rsidR="006E62D6" w:rsidTr="006E62D6">
        <w:tc>
          <w:tcPr>
            <w:tcW w:w="421" w:type="dxa"/>
          </w:tcPr>
          <w:p w:rsidR="006E62D6" w:rsidRPr="000F64F4" w:rsidRDefault="006E62D6" w:rsidP="008375F1">
            <w:pPr>
              <w:rPr>
                <w:rFonts w:ascii="Calibri" w:hAnsi="Calibri" w:cs="Calibri"/>
                <w:i/>
                <w:color w:val="000000"/>
              </w:rPr>
            </w:pPr>
            <w:r>
              <w:rPr>
                <w:rFonts w:ascii="Calibri" w:hAnsi="Calibri" w:cs="Calibri"/>
                <w:i/>
                <w:color w:val="000000"/>
              </w:rPr>
              <w:t>6</w:t>
            </w:r>
          </w:p>
        </w:tc>
        <w:tc>
          <w:tcPr>
            <w:tcW w:w="8786" w:type="dxa"/>
          </w:tcPr>
          <w:p w:rsidR="006E62D6" w:rsidRPr="000F64F4" w:rsidRDefault="006E62D6" w:rsidP="008375F1">
            <w:pPr>
              <w:rPr>
                <w:rFonts w:ascii="Calibri" w:hAnsi="Calibri" w:cs="Calibri"/>
                <w:i/>
                <w:color w:val="000000"/>
              </w:rPr>
            </w:pPr>
            <w:proofErr w:type="gramStart"/>
            <w:r w:rsidRPr="000F64F4">
              <w:rPr>
                <w:rFonts w:ascii="Calibri" w:hAnsi="Calibri" w:cs="Calibri"/>
                <w:i/>
                <w:color w:val="000000"/>
              </w:rPr>
              <w:t>pour</w:t>
            </w:r>
            <w:proofErr w:type="gramEnd"/>
            <w:r w:rsidRPr="000F64F4">
              <w:rPr>
                <w:rFonts w:ascii="Calibri" w:hAnsi="Calibri" w:cs="Calibri"/>
                <w:i/>
                <w:color w:val="000000"/>
              </w:rPr>
              <w:t xml:space="preserve"> ce qui concerne les domaines des Masters </w:t>
            </w:r>
            <w:proofErr w:type="spellStart"/>
            <w:r w:rsidRPr="000F64F4">
              <w:rPr>
                <w:rFonts w:ascii="Calibri" w:hAnsi="Calibri" w:cs="Calibri"/>
                <w:i/>
                <w:color w:val="000000"/>
              </w:rPr>
              <w:t>BruFacE</w:t>
            </w:r>
            <w:proofErr w:type="spellEnd"/>
            <w:r w:rsidRPr="000F64F4">
              <w:rPr>
                <w:rFonts w:ascii="Calibri" w:hAnsi="Calibri" w:cs="Calibri"/>
                <w:i/>
                <w:color w:val="000000"/>
              </w:rPr>
              <w:t> :</w:t>
            </w:r>
          </w:p>
          <w:p w:rsidR="006E62D6" w:rsidRPr="00D46202" w:rsidRDefault="006E62D6" w:rsidP="008375F1">
            <w:r>
              <w:rPr>
                <w:rStyle w:val="docdata"/>
              </w:rPr>
              <w:t>La</w:t>
            </w:r>
            <w:r>
              <w:rPr>
                <w:rFonts w:ascii="Calibri" w:hAnsi="Calibri" w:cs="Calibri"/>
                <w:color w:val="000000"/>
              </w:rPr>
              <w:t xml:space="preserve"> thématique proposée </w:t>
            </w:r>
            <w:r w:rsidRPr="000F64F4">
              <w:rPr>
                <w:rFonts w:ascii="Calibri" w:hAnsi="Calibri" w:cs="Calibri"/>
                <w:b/>
                <w:color w:val="000000"/>
              </w:rPr>
              <w:t>s’articule avec les thématiques de recherche de l</w:t>
            </w:r>
            <w:r>
              <w:rPr>
                <w:rFonts w:ascii="Calibri" w:hAnsi="Calibri" w:cs="Calibri"/>
                <w:color w:val="000000"/>
              </w:rPr>
              <w:t xml:space="preserve">a </w:t>
            </w:r>
            <w:proofErr w:type="spellStart"/>
            <w:r>
              <w:rPr>
                <w:rFonts w:ascii="Calibri" w:hAnsi="Calibri" w:cs="Calibri"/>
                <w:color w:val="000000"/>
              </w:rPr>
              <w:t>Faculteit</w:t>
            </w:r>
            <w:proofErr w:type="spellEnd"/>
            <w:r>
              <w:rPr>
                <w:rFonts w:ascii="Calibri" w:hAnsi="Calibri" w:cs="Calibri"/>
                <w:color w:val="000000"/>
              </w:rPr>
              <w:t xml:space="preserve"> </w:t>
            </w:r>
            <w:proofErr w:type="spellStart"/>
            <w:r>
              <w:rPr>
                <w:rFonts w:ascii="Calibri" w:hAnsi="Calibri" w:cs="Calibri"/>
                <w:color w:val="000000"/>
              </w:rPr>
              <w:t>Ingenieurwetenschappen</w:t>
            </w:r>
            <w:proofErr w:type="spellEnd"/>
            <w:r>
              <w:rPr>
                <w:rFonts w:ascii="Calibri" w:hAnsi="Calibri" w:cs="Calibri"/>
                <w:color w:val="000000"/>
              </w:rPr>
              <w:t xml:space="preserve"> de la </w:t>
            </w:r>
            <w:r w:rsidRPr="000F64F4">
              <w:rPr>
                <w:rFonts w:ascii="Calibri" w:hAnsi="Calibri" w:cs="Calibri"/>
                <w:b/>
                <w:color w:val="000000"/>
              </w:rPr>
              <w:t>VUB</w:t>
            </w:r>
            <w:r>
              <w:rPr>
                <w:rFonts w:ascii="Calibri" w:hAnsi="Calibri" w:cs="Calibri"/>
                <w:color w:val="000000"/>
              </w:rPr>
              <w:t xml:space="preserve"> (complémentarité, synergie</w:t>
            </w:r>
            <w:proofErr w:type="gramStart"/>
            <w:r>
              <w:rPr>
                <w:rFonts w:ascii="Calibri" w:hAnsi="Calibri" w:cs="Calibri"/>
                <w:color w:val="000000"/>
              </w:rPr>
              <w:t>) .</w:t>
            </w:r>
            <w:proofErr w:type="gramEnd"/>
            <w:r w:rsidRPr="00D46202">
              <w:t xml:space="preserve"> </w:t>
            </w:r>
          </w:p>
        </w:tc>
      </w:tr>
      <w:tr w:rsidR="006E62D6" w:rsidTr="006E62D6">
        <w:tc>
          <w:tcPr>
            <w:tcW w:w="421" w:type="dxa"/>
          </w:tcPr>
          <w:p w:rsidR="006E62D6" w:rsidRPr="000F64F4" w:rsidRDefault="006E62D6" w:rsidP="008375F1">
            <w:pPr>
              <w:rPr>
                <w:rFonts w:ascii="Calibri" w:hAnsi="Calibri" w:cs="Calibri"/>
                <w:color w:val="000000"/>
              </w:rPr>
            </w:pPr>
            <w:r>
              <w:rPr>
                <w:rFonts w:ascii="Calibri" w:hAnsi="Calibri" w:cs="Calibri"/>
                <w:color w:val="000000"/>
              </w:rPr>
              <w:t>7</w:t>
            </w:r>
          </w:p>
        </w:tc>
        <w:tc>
          <w:tcPr>
            <w:tcW w:w="8786" w:type="dxa"/>
          </w:tcPr>
          <w:p w:rsidR="006E62D6" w:rsidRPr="00D46202" w:rsidRDefault="006E62D6" w:rsidP="008375F1">
            <w:r w:rsidRPr="000F64F4">
              <w:rPr>
                <w:rFonts w:ascii="Calibri" w:hAnsi="Calibri" w:cs="Calibri"/>
                <w:color w:val="000000"/>
              </w:rPr>
              <w:t>La thématique de recherche peut enrichir les programmes d’enseignement</w:t>
            </w:r>
            <w:r>
              <w:rPr>
                <w:rFonts w:ascii="Calibri" w:hAnsi="Calibri" w:cs="Calibri"/>
                <w:color w:val="000000"/>
              </w:rPr>
              <w:t xml:space="preserve"> (</w:t>
            </w:r>
            <w:r w:rsidRPr="000F64F4">
              <w:rPr>
                <w:rFonts w:ascii="Calibri" w:hAnsi="Calibri" w:cs="Calibri"/>
                <w:b/>
                <w:color w:val="000000"/>
              </w:rPr>
              <w:t>lien enseignement/recherche</w:t>
            </w:r>
            <w:r w:rsidRPr="006E62D6">
              <w:t>)</w:t>
            </w:r>
            <w:r w:rsidRPr="006E62D6">
              <w:t xml:space="preserve">. </w:t>
            </w:r>
            <w:r w:rsidRPr="006E62D6">
              <w:t xml:space="preserve">Il ne s’agit pas simplement de mentionner des enseignements à créer sur la thématique de recherche proprement dite, ce qui irait à </w:t>
            </w:r>
            <w:proofErr w:type="gramStart"/>
            <w:r w:rsidRPr="006E62D6">
              <w:t>l’encontre</w:t>
            </w:r>
            <w:proofErr w:type="gramEnd"/>
            <w:r w:rsidRPr="006E62D6">
              <w:t xml:space="preserve"> de l’objectif de réduction de l’offre d’enseignement, mais aussi en quoi l’expertise dans la thématique proposée peut enrichir des enseignements existants.</w:t>
            </w:r>
          </w:p>
        </w:tc>
      </w:tr>
    </w:tbl>
    <w:p w:rsidR="00D46202" w:rsidRPr="00D46202" w:rsidRDefault="00D46202">
      <w:pPr>
        <w:rPr>
          <w:lang w:val="fr-BE"/>
        </w:rPr>
      </w:pPr>
    </w:p>
    <w:sectPr w:rsidR="00D46202" w:rsidRPr="00D46202" w:rsidSect="006E62D6">
      <w:pgSz w:w="11901" w:h="16817"/>
      <w:pgMar w:top="1134" w:right="1247" w:bottom="1418"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DF" w:rsidRDefault="00FB4EDF" w:rsidP="00D46202">
      <w:r>
        <w:separator/>
      </w:r>
    </w:p>
  </w:endnote>
  <w:endnote w:type="continuationSeparator" w:id="0">
    <w:p w:rsidR="00FB4EDF" w:rsidRDefault="00FB4EDF" w:rsidP="00D4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DF" w:rsidRDefault="00FB4EDF" w:rsidP="00D46202">
      <w:r>
        <w:separator/>
      </w:r>
    </w:p>
  </w:footnote>
  <w:footnote w:type="continuationSeparator" w:id="0">
    <w:p w:rsidR="00FB4EDF" w:rsidRDefault="00FB4EDF" w:rsidP="00D46202">
      <w:r>
        <w:continuationSeparator/>
      </w:r>
    </w:p>
  </w:footnote>
  <w:footnote w:id="1">
    <w:p w:rsidR="006E62D6" w:rsidRPr="000F64F4" w:rsidRDefault="006E62D6">
      <w:pPr>
        <w:pStyle w:val="Notedebasdepage"/>
      </w:pPr>
      <w:r>
        <w:rPr>
          <w:rStyle w:val="Appelnotedebasdep"/>
        </w:rPr>
        <w:footnoteRef/>
      </w:r>
      <w:r>
        <w:t xml:space="preserve"> Une explication détaillée est dans chaque cas attendue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02"/>
    <w:rsid w:val="000D4F34"/>
    <w:rsid w:val="000F64F4"/>
    <w:rsid w:val="00134D5E"/>
    <w:rsid w:val="0037060D"/>
    <w:rsid w:val="006E62D6"/>
    <w:rsid w:val="00BB63D1"/>
    <w:rsid w:val="00D3332D"/>
    <w:rsid w:val="00D46202"/>
    <w:rsid w:val="00E81B45"/>
    <w:rsid w:val="00F15DA7"/>
    <w:rsid w:val="00FB4E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C5D067"/>
  <w14:defaultImageDpi w14:val="32767"/>
  <w15:chartTrackingRefBased/>
  <w15:docId w15:val="{2AE0A2B2-8510-3143-81EC-E72780FF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62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46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data">
    <w:name w:val="docdata"/>
    <w:aliases w:val="docy,v5,3694,baiaagaaboqcaaadoauaaawicgaaaaaaaaaaaaaaaaaaaaaaaaaaaaaaaaaaaaaaaaaaaaaaaaaaaaaaaaaaaaaaaaaaaaaaaaaaaaaaaaaaaaaaaaaaaaaaaaaaaaaaaaaaaaaaaaaaaaaaaaaaaaaaaaaaaaaaaaaaaaaaaaaaaaaaaaaaaaaaaaaaaaaaaaaaaaaaaaaaaaaaaaaaaaaaaaaaaaaaaaaaaaaa"/>
    <w:basedOn w:val="Policepardfaut"/>
    <w:rsid w:val="00D46202"/>
  </w:style>
  <w:style w:type="paragraph" w:styleId="Notedebasdepage">
    <w:name w:val="footnote text"/>
    <w:basedOn w:val="Normal"/>
    <w:link w:val="NotedebasdepageCar"/>
    <w:uiPriority w:val="99"/>
    <w:semiHidden/>
    <w:unhideWhenUsed/>
    <w:rsid w:val="00D46202"/>
    <w:rPr>
      <w:sz w:val="20"/>
      <w:szCs w:val="20"/>
    </w:rPr>
  </w:style>
  <w:style w:type="character" w:customStyle="1" w:styleId="NotedebasdepageCar">
    <w:name w:val="Note de bas de page Car"/>
    <w:basedOn w:val="Policepardfaut"/>
    <w:link w:val="Notedebasdepage"/>
    <w:uiPriority w:val="99"/>
    <w:semiHidden/>
    <w:rsid w:val="00D46202"/>
    <w:rPr>
      <w:sz w:val="20"/>
      <w:szCs w:val="20"/>
    </w:rPr>
  </w:style>
  <w:style w:type="character" w:styleId="Appelnotedebasdep">
    <w:name w:val="footnote reference"/>
    <w:basedOn w:val="Policepardfaut"/>
    <w:uiPriority w:val="99"/>
    <w:semiHidden/>
    <w:unhideWhenUsed/>
    <w:rsid w:val="00D46202"/>
    <w:rPr>
      <w:vertAlign w:val="superscript"/>
    </w:rPr>
  </w:style>
  <w:style w:type="character" w:customStyle="1" w:styleId="Titre1Car">
    <w:name w:val="Titre 1 Car"/>
    <w:basedOn w:val="Policepardfaut"/>
    <w:link w:val="Titre1"/>
    <w:uiPriority w:val="9"/>
    <w:rsid w:val="00D4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8726">
      <w:bodyDiv w:val="1"/>
      <w:marLeft w:val="0"/>
      <w:marRight w:val="0"/>
      <w:marTop w:val="0"/>
      <w:marBottom w:val="0"/>
      <w:divBdr>
        <w:top w:val="none" w:sz="0" w:space="0" w:color="auto"/>
        <w:left w:val="none" w:sz="0" w:space="0" w:color="auto"/>
        <w:bottom w:val="none" w:sz="0" w:space="0" w:color="auto"/>
        <w:right w:val="none" w:sz="0" w:space="0" w:color="auto"/>
      </w:divBdr>
    </w:div>
    <w:div w:id="49882783">
      <w:bodyDiv w:val="1"/>
      <w:marLeft w:val="0"/>
      <w:marRight w:val="0"/>
      <w:marTop w:val="0"/>
      <w:marBottom w:val="0"/>
      <w:divBdr>
        <w:top w:val="none" w:sz="0" w:space="0" w:color="auto"/>
        <w:left w:val="none" w:sz="0" w:space="0" w:color="auto"/>
        <w:bottom w:val="none" w:sz="0" w:space="0" w:color="auto"/>
        <w:right w:val="none" w:sz="0" w:space="0" w:color="auto"/>
      </w:divBdr>
    </w:div>
    <w:div w:id="707878108">
      <w:bodyDiv w:val="1"/>
      <w:marLeft w:val="0"/>
      <w:marRight w:val="0"/>
      <w:marTop w:val="0"/>
      <w:marBottom w:val="0"/>
      <w:divBdr>
        <w:top w:val="none" w:sz="0" w:space="0" w:color="auto"/>
        <w:left w:val="none" w:sz="0" w:space="0" w:color="auto"/>
        <w:bottom w:val="none" w:sz="0" w:space="0" w:color="auto"/>
        <w:right w:val="none" w:sz="0" w:space="0" w:color="auto"/>
      </w:divBdr>
    </w:div>
    <w:div w:id="784617409">
      <w:bodyDiv w:val="1"/>
      <w:marLeft w:val="0"/>
      <w:marRight w:val="0"/>
      <w:marTop w:val="0"/>
      <w:marBottom w:val="0"/>
      <w:divBdr>
        <w:top w:val="none" w:sz="0" w:space="0" w:color="auto"/>
        <w:left w:val="none" w:sz="0" w:space="0" w:color="auto"/>
        <w:bottom w:val="none" w:sz="0" w:space="0" w:color="auto"/>
        <w:right w:val="none" w:sz="0" w:space="0" w:color="auto"/>
      </w:divBdr>
    </w:div>
    <w:div w:id="889421422">
      <w:bodyDiv w:val="1"/>
      <w:marLeft w:val="0"/>
      <w:marRight w:val="0"/>
      <w:marTop w:val="0"/>
      <w:marBottom w:val="0"/>
      <w:divBdr>
        <w:top w:val="none" w:sz="0" w:space="0" w:color="auto"/>
        <w:left w:val="none" w:sz="0" w:space="0" w:color="auto"/>
        <w:bottom w:val="none" w:sz="0" w:space="0" w:color="auto"/>
        <w:right w:val="none" w:sz="0" w:space="0" w:color="auto"/>
      </w:divBdr>
    </w:div>
    <w:div w:id="1099719643">
      <w:bodyDiv w:val="1"/>
      <w:marLeft w:val="0"/>
      <w:marRight w:val="0"/>
      <w:marTop w:val="0"/>
      <w:marBottom w:val="0"/>
      <w:divBdr>
        <w:top w:val="none" w:sz="0" w:space="0" w:color="auto"/>
        <w:left w:val="none" w:sz="0" w:space="0" w:color="auto"/>
        <w:bottom w:val="none" w:sz="0" w:space="0" w:color="auto"/>
        <w:right w:val="none" w:sz="0" w:space="0" w:color="auto"/>
      </w:divBdr>
    </w:div>
    <w:div w:id="1142111452">
      <w:bodyDiv w:val="1"/>
      <w:marLeft w:val="0"/>
      <w:marRight w:val="0"/>
      <w:marTop w:val="0"/>
      <w:marBottom w:val="0"/>
      <w:divBdr>
        <w:top w:val="none" w:sz="0" w:space="0" w:color="auto"/>
        <w:left w:val="none" w:sz="0" w:space="0" w:color="auto"/>
        <w:bottom w:val="none" w:sz="0" w:space="0" w:color="auto"/>
        <w:right w:val="none" w:sz="0" w:space="0" w:color="auto"/>
      </w:divBdr>
    </w:div>
    <w:div w:id="1294216824">
      <w:bodyDiv w:val="1"/>
      <w:marLeft w:val="0"/>
      <w:marRight w:val="0"/>
      <w:marTop w:val="0"/>
      <w:marBottom w:val="0"/>
      <w:divBdr>
        <w:top w:val="none" w:sz="0" w:space="0" w:color="auto"/>
        <w:left w:val="none" w:sz="0" w:space="0" w:color="auto"/>
        <w:bottom w:val="none" w:sz="0" w:space="0" w:color="auto"/>
        <w:right w:val="none" w:sz="0" w:space="0" w:color="auto"/>
      </w:divBdr>
    </w:div>
    <w:div w:id="14106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443</Words>
  <Characters>2438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Robert</dc:creator>
  <cp:keywords/>
  <dc:description/>
  <cp:lastModifiedBy>Frédéric Robert</cp:lastModifiedBy>
  <cp:revision>2</cp:revision>
  <dcterms:created xsi:type="dcterms:W3CDTF">2019-03-07T07:28:00Z</dcterms:created>
  <dcterms:modified xsi:type="dcterms:W3CDTF">2019-03-07T13:50:00Z</dcterms:modified>
</cp:coreProperties>
</file>