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Circularity and Game Value</w:t>
      </w:r>
    </w:p>
    <w:p>
      <w:pPr>
        <w:spacing w:after="200"/>
        <w:jc w:val="left"/>
      </w:pPr>
      <w:r>
        <w:t xml:space="preserve">This document explains the model's dollar-per-win conversion rate and the independent check built to test it for circularity. The rate that converts wins into dollars comes from real player contracts, priced using the same WAR numbers the model uses to value those players. A check built only from those same numbers would only prove the model agrees with itself. Game Value is the independent measure built to break that dependency.</w:t>
      </w:r>
    </w:p>
    <w:p>
      <w:pPr>
        <w:pStyle w:val="Heading2"/>
        <w:spacing w:after="140" w:before="280"/>
      </w:pPr>
      <w:r>
        <w:t xml:space="preserve">The problem</w:t>
      </w:r>
    </w:p>
    <w:p>
      <w:pPr>
        <w:spacing w:after="200"/>
        <w:jc w:val="left"/>
      </w:pPr>
      <w:r>
        <w:t xml:space="preserve">Each player's dollar value in this model starts from a projected win total. The rate that turns those wins into dollars comes from real player contracts, and those contract prices already reflect Bacon's WAR. If the only available check on whether a projection looks right is also built from Bacon, the check always passes automatically, because it is comparing the model to itself. An outside measure was needed: something that predicts on-ice value without touching Bacon anywhere in its construction, so that agreement between the two would actually mean something.</w:t>
      </w:r>
    </w:p>
    <w:p>
      <w:pPr>
        <w:pStyle w:val="Heading2"/>
        <w:spacing w:after="140" w:before="280"/>
      </w:pPr>
      <w:r>
        <w:t xml:space="preserve">What Game Value is</w:t>
      </w:r>
    </w:p>
    <w:p>
      <w:pPr>
        <w:spacing w:after="200"/>
        <w:jc w:val="left"/>
      </w:pPr>
      <w:r>
        <w:t xml:space="preserve">Game Value is a second, independent measure of on-ice contribution, built from raw play-by-play data with zero Bacon inputs at any stage. For each goal scored, it splits credit equally among the players who were on the ice for it, then adjusts that credit for the game situation: strength state, meaning whether a team was at even strength, on the power play, or shorthanded, and score state, meaning whether a team was leading, trailing, or tied, since teams play differently in each situation.</w:t>
      </w:r>
    </w:p>
    <w:p>
      <w:pPr>
        <w:spacing w:after="200"/>
        <w:jc w:val="left"/>
      </w:pPr>
      <w:r>
        <w:t xml:space="preserve">The metric is built and validated on 11,870 games, from 2017-18 through 2025-26. It explains 58.3% of the actual difference in goals scored between teams over a season, despite never being fitted to match anything. At the single-game level it explains only 3.4% of what happens in that one game, which sounds low until it is compared to a public benchmark: MoneyPuck, a reputable advanced hockey-analytics website, explains roughly 7% per game with a far more detailed model. A single game is mostly luck for any model.</w:t>
      </w:r>
    </w:p>
    <w:p>
      <w:pPr>
        <w:spacing w:after="200"/>
        <w:jc w:val="left"/>
      </w:pPr>
      <w:r>
        <w:t xml:space="preserve">Game Value cannot tell a player apart from his own linemates: an equal split gives everyone on the ice the same credit, so it cannot separate a player who drove a shift from one who was just along for it. This is why Game Value is used for allocation and validation rather than as a standalone player value.</w:t>
      </w:r>
    </w:p>
    <w:p>
      <w:pPr>
        <w:pStyle w:val="Heading2"/>
        <w:spacing w:after="140" w:before="280"/>
      </w:pPr>
      <w:r>
        <w:t xml:space="preserve">Why use Bacon's WAR over Game Value?</w:t>
      </w:r>
    </w:p>
    <w:p>
      <w:pPr>
        <w:spacing w:after="200"/>
        <w:jc w:val="left"/>
      </w:pPr>
      <w:r>
        <w:t xml:space="preserve">Before Game Value was scoped to its current, narrower roles, a test asked a bigger question: could an adjusted version of Game Value replace Bacon's WAR for valuing skaters outright. That adjusted version, called GV-adj, tries to isolate an individual player's contribution more precisely than the raw split above: it separates a player's performance from his teammates and the opponents he faced, discounts finishing ability that looks more like luck than skill, and accounts for how a coach deploys him, offensive minutes against defensive minutes, for example.</w:t>
      </w:r>
    </w:p>
    <w:p>
      <w:pPr>
        <w:spacing w:after="200"/>
        <w:jc w:val="left"/>
      </w:pPr>
      <w:r>
        <w:t xml:space="preserve">For forwards, GV-adj recovered a substantial share of Bacon's explanatory power. For defencemen, it did not. Defensive value is disproportionately about preventing events from happening in the first place, and play-by-play data has very little to say about what a defenceman prevented, since a good defensive play often just looks like nothing happening at all.</w:t>
      </w:r>
    </w:p>
    <w:p>
      <w:pPr>
        <w:pStyle w:val="Heading2"/>
        <w:spacing w:after="140" w:before="280"/>
      </w:pPr>
      <w:r>
        <w:t xml:space="preserve">Mid-season allocation</w:t>
      </w:r>
    </w:p>
    <w:p>
      <w:pPr>
        <w:spacing w:after="200"/>
        <w:jc w:val="left"/>
      </w:pPr>
      <w:r>
        <w:t xml:space="preserve">Bacon supplies a player's season-long value; Game Value's per-game breakdown is used only to split that season total between the teams a traded player played for. A player traded partway through a season has one cumulative Bacon WAR figure for the full year, and the model needs to know how much of that value belonged to each team. Splitting by games played would treat every game as equally valuable, and that is not true: a player can be far more productive in one stretch of a season than another. Game Value's per-game numbers, tagged by team, are used to weight the split instead: a team gets the share of the season's Game Value that its games actually produced, and Bacon's season total is divided in that proportion. Bacon remains the sole source of skater value levels; Game Value is only ever used to divide an existing Bacon total, never to set one.</w:t>
      </w:r>
    </w:p>
    <w:p>
      <w:pPr>
        <w:pStyle w:val="Heading2"/>
        <w:spacing w:after="140" w:before="280"/>
      </w:pPr>
      <w:r>
        <w:t xml:space="preserve">The circularity check</w:t>
      </w:r>
    </w:p>
    <w:p>
      <w:pPr>
        <w:spacing w:after="200"/>
        <w:jc w:val="left"/>
      </w:pPr>
      <w:r>
        <w:t xml:space="preserve">The main test compares each player's trailing production figure, the same number the model prices him on, against how he actually performed that season according to the adjusted version of Game Value. Both sides are measured in wins, with no dollar conversion involved. Run across 6,027 player-seasons, the two measures agreed at a correlation of 0.576, and that held steady across each of the nine seasons in the sample: no single season and no shift in the league's style of play is driving the result. Testing the same comparison a year further out, projecting a player's production and checking it against his Game Value the following season, the agreement held nearly as well.</w:t>
      </w:r>
    </w:p>
    <w:p>
      <w:pPr>
        <w:spacing w:after="200"/>
        <w:jc w:val="left"/>
      </w:pPr>
      <w:r>
        <w:t xml:space="preserve">A second version of the test used Game Value without the adjustment described above, scored two different ways: against a replacement-level baseline, meaning how much better a player was than a freely available replacement, and as a zero-sum split, meaning a team's whole output is divided up among its players with nothing left over. Both versions came out close to the main result, in the same 0.56 to 0.61 range, and held up the same way across all nine seasons and at the one-year-out horizon, weakening only slightly the further out the comparison reached. One thing worth flagging: the unadjusted version of Game Value matched or slightly beat the adjusted version. That is likely because the adjustment strips out some of the team-context signal described above, so removing it made the two measures look more alike, not less.</w:t>
      </w:r>
    </w:p>
    <w:p>
      <w:pPr>
        <w:spacing w:after="200"/>
        <w:jc w:val="left"/>
      </w:pPr>
      <w:r>
        <w:t xml:space="preserve">The agreement splits by position the same way the earlier test did: strong for forwards, much weaker for defencemen. This is the same defensive-data gap described above, showing up again from the outcome side rather than the input side.</w:t>
      </w:r>
    </w:p>
    <w:p>
      <w:pPr>
        <w:pStyle w:val="Heading2"/>
        <w:spacing w:after="140" w:before="280"/>
      </w:pPr>
      <w:r>
        <w:t xml:space="preserve">What this does not prove</w:t>
      </w:r>
    </w:p>
    <w:p>
      <w:pPr>
        <w:spacing w:after="200"/>
        <w:jc w:val="left"/>
      </w:pPr>
      <w:r>
        <w:t xml:space="preserve">This is convergent validity, not confirmation that the dollar value of a win is correct. Convergent validity means two independently built measures point in the same direction, which is different from proving either one is right. This test can only show that the model's projection tracks an independent measure of the same underlying performance. It says nothing about whether the market rate that turns wins into dollars is itself the correct rate.</w:t>
      </w:r>
    </w:p>
    <w:p>
      <w:pPr>
        <w:spacing w:after="200"/>
        <w:jc w:val="left"/>
      </w:pPr>
      <w:r>
        <w:t xml:space="preserve">Bacon's WAR and Game Value share no model and no data source, but they describe the same underlying games. Two measures built completely separately can still agree in part simply because they are both trying to describe the same reality. The two are independent in method, not in what they are measuring.</w:t>
      </w:r>
    </w:p>
    <w:p>
      <w:pPr>
        <w:pStyle w:val="Heading2"/>
        <w:spacing w:after="140" w:before="280"/>
      </w:pPr>
      <w:r>
        <w:t xml:space="preserve">Open and untested</w:t>
      </w:r>
    </w:p>
    <w:p>
      <w:pPr>
        <w:spacing w:after="200"/>
        <w:jc w:val="left"/>
      </w:pPr>
      <w:r>
        <w:t xml:space="preserve">The gap between forwards and defencemen shows up on both sides of this check: Game Value explains skater value less well for defencemen to begin with, and the agreement in this test is weaker for defencemen too. Any number pulled from this check for defencemen should sit in the 0.28 to 0.30 range, not the higher forward number.</w:t>
      </w:r>
    </w:p>
    <w:p>
      <w:pPr>
        <w:spacing w:after="200"/>
        <w:jc w:val="left"/>
      </w:pPr>
      <w:r>
        <w:t xml:space="preserve">One planned extra check, testing two additional variants of the unadjusted Game Value, was never run. That is a deliberate scope decision, not something that was missed.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2026-09-09T17:45:03.147Z</dcterms:created>
  <dcterms:modified xsi:type="dcterms:W3CDTF">2026-09-09T17:45:03.186Z</dcterms:modified>
</cp:coreProperties>
</file>

<file path=docProps/custom.xml><?xml version="1.0" encoding="utf-8"?>
<Properties xmlns="http://schemas.openxmlformats.org/officeDocument/2006/custom-properties" xmlns:vt="http://schemas.openxmlformats.org/officeDocument/2006/docPropsVTypes"/>
</file>