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(a full set of interaction terms), over every season in which a drafted player was still a prospect. The coefficient for each season is that season's star value: how much more a prospect from a high-probability draft position went on to deliver than one from a low-probability draft position, among prospects still unproven in that season. As in the draft pick curve, each draft's level is allowed for, so each star value describes an average draft.</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The star value for season D+n is what a prospect still unproven in D+n would be worth if he were certain to become a star. For example, a #10 pick (star probability 21.2%) who is still a prospect in D+3 is worth 0.212 × $15.75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$17.61M (1.77)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$15.75M (2.17)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$8.89M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$2.01M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($17.61 million in D+2 and $15.75 million in D+3) and loses most of it over the next two seasons ($8.89 million in D+4 and $2.01 million from D+5 on). Each estimate is statistically significant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gives each season its own star value from D+1 to D+4, and one shared value from D+5 on.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$18.90 million in D+1, falling $2.89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$19.13 million in D+1, keeping 80.0%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panel sets one tested and rejected alternative (orange line), fitted on the same prospect-seasons with the same draft levels, against the adopted star values in Table 2 (blue): a dot and its 95% interval (1.96 standard errors, clustered by player) for each season from D+1 to D+4, and from D+5 on one shared value, drawn as a level line with its interval as a band. Millions of dollars at the 2025-26 cap.</w:t>
      </w:r>
    </w:p>
    <w:p>
      <w:pPr>
        <w:keepNext/>
        <w:spacing w:after="60" w:before="180"/>
      </w:pPr>
      <w:r>
        <w:rPr>
          <w:rFonts w:ascii="Calibri" w:cs="Calibri" w:eastAsia="Calibri" w:hAnsi="Calibri"/>
          <w:b/>
          <w:bCs/>
          <w:sz w:val="20"/>
          <w:szCs w:val="20"/>
        </w:rPr>
        <w:t xml:space="preserve">Table 3. Each alternative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107.29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66.45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pPr>
        <w:spacing w:after="120" w:before="60" w:line="276"/>
      </w:pPr>
      <w:r>
        <w:rPr>
          <w:rFonts w:ascii="Calibri" w:cs="Calibri" w:eastAsia="Calibri" w:hAnsi="Calibri"/>
        </w:rPr>
        <w:t xml:space="preserve">One value for every season predicts clearly worse than a separate value for each season (p &lt; 0.001). The straight-line decline and the same-percentage decline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straight-line decline keeps falling past zero: from D+8 it values a top pick below a late pick (-$1.30 million in D+8), and it values 16 of the 197 traded prospects below zero. It also keeps more value late, $7.36 million in D+5 against $2.01 million, which raises the traded prospects' values on draft position alone from $58.30 million to $66.45 million.</w:t>
      </w:r>
    </w:p>
    <w:p>
      <w:pPr>
        <w:spacing w:after="120" w:before="60" w:line="276"/>
      </w:pPr>
      <w:r>
        <w:rPr>
          <w:rFonts w:ascii="Calibri" w:cs="Calibri" w:eastAsia="Calibri" w:hAnsi="Calibri"/>
        </w:rPr>
        <w:t xml:space="preserve">The seasons from D+5 on share one star value, estimated on 6,074 prospect-seasons of 1,759 players, because few prospects that old remain and little value is left to estimate.</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re-estimated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Most of these missing prospect-seasons are in D+1 (88) and from D+5 on (409). Only 17 fall in D+2 to D+4 (11 in D+2, 1 in D+3 and 5 in D+4), so the indicator's coefficient in those seasons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0.025</w:t>
            </w:r>
          </w:p>
        </w:tc>
      </w:tr>
    </w:tbl>
    <w:p>
      <w:pPr>
        <w:spacing w:after="220" w:before="40"/>
      </w:pPr>
      <w:r>
        <w:rPr>
          <w:rFonts w:ascii="Calibri" w:cs="Calibri" w:eastAsia="Calibri" w:hAnsi="Calibri"/>
          <w:color w:val="52514E"/>
          <w:sz w:val="18"/>
          <w:szCs w:val="18"/>
        </w:rPr>
        <w:t xml:space="preserve">Each number from the second column to the last season column is a held-out error: the root mean squared error, in millions of dollars of remaining surplus per prospect-season, with each draft predicted from a fit without it. Lower is better, and the best in each column is in bold. The second column is over all 13,104 prospect-seasons of 2,083 drafted skaters, 2007-2017 (goaltenders stay on draft position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that of draft position alone.</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(+3.04% in held-out error; one-sided p = 0.995), so production does not replace draft position at the draft. Added to draft position, production lowers the error in each season, and the improvement is statistically significant at the 5% level both for linear production (p = 0.028) and for linear and squared production (p = 0.026).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79.25</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3.2579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0.645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82.11</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2.1819 against 2.1803; the regression with both terms is better with one-sided p = 0.355, which is not statistically significant). It was not adopted because it would raise the 197 traded prospects' value from $70.39 million to $82.11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Below 12.6 points, which is above the 75th percentile, the line with the squared term sits under the linear one; the largest gap is $0.56 million, at 6.1 points. The line with the squared term also dips slightly before it rises, because the linear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value bottoms out, near the bottom of the production range, and is not evidence that a little scoring lowers a prospect's value. The gap between the two lines there is small next to the held-out error of about $3 million in D+1 and D+2.</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which makes no logical sense. The adopted model keeps draft position from D+1 to D+3 and uses production alone from D+4. This drops one parameter in each later season at no cost: the held-out error is 2.1966 against 2.1970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-0.186 (0.117) [0.114]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-0.181 (0.116)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0.154 (0.157) [0.329]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-0.026 (0.092) [0.781]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(0.007) [0.100]</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Draft position's coefficient is statistically significant at the 5% level from D+1 to D+3, not in D+4, and negative and statistically significant from D+5 on (the paragraph before this table). From D+5 on, neither production term is statistically significant at the 5% level on its own (production and its square are tested together after Table 9).</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-0.03% against linear production with one rate, and its improvement over draft position alone is less consistent across drafts (one-sided p = 0.045 against 0.028).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is not statistically significant in any season (p from 0.206 to 0.933, Table 9); it is kept so that a missing record does not move a prospect's value.</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Each season's regression compares prospects the same number of seasons from their draft, so a prospect who is a year older now also scored his points a year older, and was drafted a year older. Time since the draft is the same for every prospect in a season's regression, so it cannot be confused with age there. Across all seasons, age and seasons since the draft move together almost one for one (correlation 0.960). That is why age is compared only within a season, through the season interaction terms of Section 1, and never across seasons.</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0.0060</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0.608.</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$0.064 million (Table 9), so of two prospects with 10 points, the one who is a year older, and so scored them a year older, is worth $0.64 million less. Both forms are statistically significant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the held-out error in that season is 0.7398 with the discount against 0.7392 without it. The adopted model applies the discount from D+1 to D+4 only, which improves the error by 0.74% on the production model (one-sided p = 0.0015). The discount is statistically significant in each of those seasons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Production squared is in squared points (15 points enter as 225). Age is on September 15 of the valuation season. Because production enters with its square, the production coefficient alone is not the value of an extra point (Section 2). The low R-squared reflects how uneven outcomes are: most prospects deliver no NHL surplus.</w:t>
      </w:r>
    </w:p>
    <w:p>
      <w:pPr>
        <w:spacing w:after="120" w:before="60" w:line="276"/>
      </w:pPr>
      <w:r>
        <w:rPr>
          <w:rFonts w:ascii="Calibri" w:cs="Calibri" w:eastAsia="Calibri" w:hAnsi="Calibri"/>
        </w:rPr>
        <w:t xml:space="preserve">From D+5 on, no term in the adopted model is statistically significant at the 5% level on its own (Table 9). Production and its square move together, which widens each one's standard error, so they are also tested together: jointly, they are not statistically significant either (p = 0.089), and all three terms of that season together give p = 0.182. In held-out error, production improves on draft position alone in that season from 0.7443 to 0.7392 (Table 4). The values at stake are small: the star value from D+5 on is $2.01 million, against $18.04 million in D+1.</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16.635 (1.777)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12.910 (2.230)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0.052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-0.189 (0.114) [0.096]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-0.181 (0.116) [0.118]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pPr>
        <w:spacing w:after="120" w:before="60" w:line="276"/>
      </w:pPr>
      <w:r>
        <w:rPr>
          <w:rFonts w:ascii="Calibri" w:cs="Calibri" w:eastAsia="Calibri" w:hAnsi="Calibri"/>
        </w:rPr>
        <w:t xml:space="preserve">His scoring raises his value from $2.99 million on his draft position to $4.23 million. The production model without age values him at $3.53 million, so age adds $0.70 million. Without age, the model values a point of production the same from every prospect, which averages the points of young and old scorers. With age, each point is worth less the older the prospect who scored it, and Suzuki is among the youngest a D+2 prospect can be. His points are worth more than the average point.</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$59.96M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$75.80M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$67.73M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$69.23M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63 of the 197 values by $0.25 million or more and leaves 10 of the 20 most valuable prospects in the top 20 (rank correlation 0.552).</w:t>
      </w:r>
    </w:p>
    <w:p>
      <w:pPr>
        <w:spacing w:after="120" w:before="60" w:line="276"/>
      </w:pPr>
      <w:r>
        <w:rPr>
          <w:rFonts w:ascii="Calibri" w:cs="Calibri" w:eastAsia="Calibri" w:hAnsi="Calibri"/>
        </w:rPr>
        <w:t xml:space="preserve">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2019-02-22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Vitaly Abramov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16.6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pPr>
        <w:spacing w:after="120" w:before="60" w:line="276"/>
      </w:pPr>
      <w:r>
        <w:rPr>
          <w:rFonts w:ascii="Calibri" w:cs="Calibri" w:eastAsia="Calibri" w:hAnsi="Calibri"/>
        </w:rPr>
        <w:t xml:space="preserve">Each was in D+5 or later at his trade (counted from his first eligible draft), where draft position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$5.93M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spacing w:after="220" w:before="40"/>
      </w:pPr>
      <w:r>
        <w:rPr>
          <w:rFonts w:ascii="Calibri" w:cs="Calibri" w:eastAsia="Calibri" w:hAnsi="Calibri"/>
          <w:color w:val="52514E"/>
          <w:sz w:val="18"/>
          <w:szCs w:val="18"/>
        </w:rPr>
        <w:t xml:space="preserve">Each other decision is set out where it is made: the deceased draftees (opening), the star value by season and the overlap with the fit (Section 1), production and its form, draft position from D+4, position and the production settings (Section 2), and age (Section 3).</w:t>
      </w:r>
    </w:p>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17.534 (1.746)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15.398 (2.064)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-0.254 (0.122) [0.037]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-0.186 (0.117) [0.114]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13.892 (2.207)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9.248 (3.048)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(0.013)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(0.160) [0.439]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0.154 (0.157) [0.329]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6.206 (1.586)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-1.118 (1.926) [0.562]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(0.083) [0.958]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(0.092) [0.781]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0.159 (0.338) [0.637]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-1.901 (0.679)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(0.012) [0.016]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(0.007) [0.100]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-0.377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-0.446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-0.315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-0.156 (0.069)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(0.020) [0.994]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[0.421]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0.338 (0.271) [0.211]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0.307 (0.279) [0.271]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0.565 (0.229) [0.014]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0.381 (0.210) [0.069]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 (0.089) [0.324]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-0.110 (0.043)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(0.022)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[0.345]</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 flat term is negative on its own and turns positive once the discount is in the same regression, which is why both terms together were not adopted.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882c2a6c5b192b7fe6003da67e784fd847ed92.png"/><Relationship Id="rId9" Type="http://schemas.openxmlformats.org/officeDocument/2006/relationships/image" Target="media/18656a3e5e0012930ceaa53ce8b08cf7a963274c.png"/><Relationship Id="rId10" Type="http://schemas.openxmlformats.org/officeDocument/2006/relationships/image" Target="media/1b8dfc14777bae2921f6f387dcdd7dd6f53cbc8e.png"/><Relationship Id="rId11" Type="http://schemas.openxmlformats.org/officeDocument/2006/relationships/image" Target="media/95cf534b32a9f0a08c78e68a1fbec3f0b88183bc.png"/><Relationship Id="rId12" Type="http://schemas.openxmlformats.org/officeDocument/2006/relationships/image" Target="media/d25b53f01d37a665aa3c41edb16968347c1d46e1.png"/><Relationship Id="rId13" Type="http://schemas.openxmlformats.org/officeDocument/2006/relationships/image" Target="media/784308bd9cbfdfc04a5b6ba17c37fe413773326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2026-10-16T17:40:13.954Z</dcterms:created>
  <dcterms:modified xsi:type="dcterms:W3CDTF">2026-10-16T17:40:13.955Z</dcterms:modified>
</cp:coreProperties>
</file>

<file path=docProps/custom.xml><?xml version="1.0" encoding="utf-8"?>
<Properties xmlns="http://schemas.openxmlformats.org/officeDocument/2006/custom-properties" xmlns:vt="http://schemas.openxmlformats.org/officeDocument/2006/docPropsVTypes"/>
</file>