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three kinds: players under contract, draft picks, and prospects, drafted players who have not yet reached the NHL. To judge whether a club received more than it gave, each asset has to be valued in one currency, as of the trade date. This document explains how each kind of asset is valued and how the three values are put on one scale. Each step says what it does and why; where a choice had to be made, it gives the options, the one adopted and why, and why the others were not.</w:t>
      </w:r>
    </w:p>
    <w:p>
      <w:pPr>
        <w:spacing w:after="120" w:before="60" w:line="276"/>
      </w:pPr>
      <w:r>
        <w:rPr>
          <w:rFonts w:ascii="Calibri" w:cs="Calibri" w:eastAsia="Calibri" w:hAnsi="Calibri"/>
        </w:rPr>
        <w:t xml:space="preserve">One trade runs through the document. On September 10, 2018, the Montreal Canadiens traded Max Pacioretty to the Vegas Golden Knights for Tomas Tatar, Nick Suzuki, and a 2019 second-round pick. Pacioretty and Tatar were players under contract, Suzuki was a prospect drafted 13th overall in 2017, and the pick was Columbus's, which Vegas held. Each asset is valued in the section for its kind, and Section 8 adds them up, club by club.</w:t>
      </w:r>
    </w:p>
    <w:p>
      <w:pPr>
        <w:spacing w:after="120" w:before="60" w:line="276"/>
      </w:pPr>
      <w:r>
        <w:rPr>
          <w:rFonts w:ascii="Calibri" w:cs="Calibri" w:eastAsia="Calibri" w:hAnsi="Calibri"/>
        </w:rPr>
        <w:t xml:space="preserve">The sections follow the order in which a value is built. Section 1 sets out the currency. Sections 2 to 4 value a player under contract: the forecast of his performance, the price of a season, and the value of his contract with the seasons his club controls after it. Section 5 checks that the measure of performance is not circular. Sections 6 and 7 value draft picks and prospects, and Section 8 values the trade. Section 9 lists what the models do not do.</w:t>
      </w:r>
    </w:p>
    <w:p>
      <w:pPr>
        <w:pStyle w:val="Heading2"/>
        <w:keepNext/>
        <w:spacing w:after="80" w:before="200"/>
      </w:pPr>
      <w:r>
        <w:rPr>
          <w:rFonts w:ascii="Calibri" w:cs="Calibri" w:eastAsia="Calibri" w:hAnsi="Calibri"/>
        </w:rPr>
        <w:t xml:space="preserve">The data and their sources</w:t>
      </w:r>
    </w:p>
    <w:p>
      <w:pPr>
        <w:spacing w:after="120" w:before="60" w:line="276"/>
      </w:pPr>
      <w:r>
        <w:rPr>
          <w:rFonts w:ascii="Calibri" w:cs="Calibri" w:eastAsia="Calibri" w:hAnsi="Calibri"/>
        </w:rP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used here, a forward outside his team's top 13 in ice time or a defenceman outside its top 7. WAR suits this model because it states each part of a player's game, at each position, in wins, the unit a club buys with cap room.</w:t>
      </w:r>
    </w:p>
    <w:p>
      <w:pPr>
        <w:spacing w:after="120" w:before="60" w:line="276"/>
      </w:pPr>
      <w:r>
        <w:rPr>
          <w:rFonts w:ascii="Calibri" w:cs="Calibri" w:eastAsia="Calibri" w:hAnsi="Calibri"/>
        </w:rPr>
        <w:t xml:space="preserve">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pPr>
        <w:spacing w:after="120" w:before="60" w:line="276"/>
      </w:pPr>
      <w:r>
        <w:rPr>
          <w:rFonts w:ascii="Calibri" w:cs="Calibri" w:eastAsia="Calibri" w:hAnsi="Calibri"/>
        </w:rPr>
        <w:t xml:space="preserve">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pPr>
        <w:spacing w:after="120" w:before="60" w:line="276"/>
      </w:pPr>
      <w:r>
        <w:rPr>
          <w:rFonts w:ascii="Calibri" w:cs="Calibri" w:eastAsia="Calibri" w:hAnsi="Calibri"/>
        </w:rPr>
        <w:t xml:space="preserve">One provider is used for every player and every asset, so that each win is measured on one scale: two providers' WAR differ in level and in what they credit, and mixing them would add that difference to each comparison. Bacon also supplies the two inputs that come from outside the NHL: the NHL equivalency factors that put a prospect's scoring in other leagues on one scale (Section 7), and the star probability for each draft position (Section 6).</w:t>
      </w:r>
    </w:p>
    <w:p>
      <w:pPr>
        <w:spacing w:after="120" w:before="60" w:line="276"/>
      </w:pPr>
      <w:r>
        <w:rPr>
          <w:rFonts w:ascii="Calibri" w:cs="Calibri" w:eastAsia="Calibri" w:hAnsi="Calibri"/>
        </w:rP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from Spotrac's injured-reserve log, a public record of each season's injured players and their reserve status. The draft comes from the NHL's own draft records, and the records behind Game Value, the independent measure of Section 5, from the NHL's play-by-play and shift data. Tables 1 and 2 define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Surplus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market price of the performance an asset delivers to its club, less what the club pays for it, summed over the seasons the club controls the asset and discounted 3% a year; "surplus" for short.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in the same minutes.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Forecasted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forecasted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forecasted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Terminal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value of the control seasons: the surplus of the seasons the club controls after the contract ends.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forecasted performance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surplus value of a pick, or a prospect in a given season, certain to become a star.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keepNext/>
        <w:spacing w:after="60" w:before="180"/>
      </w:pPr>
      <w:r>
        <w:rPr>
          <w:rFonts w:ascii="Calibri" w:cs="Calibri" w:eastAsia="Calibri" w:hAnsi="Calibri"/>
          <w:b/>
          <w:bCs/>
          <w:sz w:val="20"/>
          <w:szCs w:val="20"/>
        </w:rPr>
        <w:t xml:space="preserve">Table 2. Statistical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fitted equation: an outcome as the sum of inputs, each multiplied by a coefficient chosen so that the fitted values come as close as possible to the outcomes (least squares: the smallest sum of squared misses).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Coefficient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What one more unit of an input adds to the outcome, the other inputs held fixed.</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Intercept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fitted outcome when every input is zero. A regression "through zero" has none, so an asset whose inputs are all zero is worth zero.</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Standard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How far a coefficient would typically move if the data were drawn again; about 95% of such draws fall within two standard errors.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Clustered standard errors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Standard errors that allow the misses of one player, who appears in several rows, to be related, so his rows are not counted as independent evidence.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 this document, a two-sided p-value: the chance of a coefficient at least this far from zero if its true value were zero. Statistically significant at the 5% level means p &lt; 0.05.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Interaction 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An input multiplied by an indicator for a group (a season since the draft, say), so the input's coefficient can differ by group.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Held-out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Each draft (or group of contracts) is predicted from a fit that leaves it out; the error is the root mean squared error of those predictions. It measures prediction on data the fit has not seen.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square root of the average squared miss: a typical miss, in the outcome's units.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Redraws, one-sided p</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To ask whether one version predicts better than another, the drafts are redrawn with replacement 2,000 times; the one-sided p is the share of redraws in which the version claimed better is not better. It is one-sided because the question has a direction.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the outcome's variation the fitted values account for. Without an intercept it is measured from zero, not from the mean.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Censored (Tobit) 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regression for an outcome with a floor: an outcome at the floor says only that the true value is at or below it (Tobin 1958).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Logistic regression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regression for a yes-or-no outcome. It fits the log of the odds, log(p / (1 − p)), so every fitted probability lies between 0 and 1.</w:t>
            </w:r>
          </w:p>
        </w:tc>
      </w:tr>
    </w:tbl>
    <w:p>
      <w:pPr>
        <w:spacing w:after="220" w:before="40"/>
      </w:pPr>
      <w:r>
        <w:rPr>
          <w:rFonts w:ascii="Calibri" w:cs="Calibri" w:eastAsia="Calibri" w:hAnsi="Calibri"/>
          <w:color w:val="52514E"/>
          <w:sz w:val="18"/>
          <w:szCs w:val="18"/>
        </w:rPr>
        <w:t xml:space="preserve">Each term is used in this sense throughout.</w:t>
      </w:r>
    </w:p>
    <w:p>
      <w:pPr>
        <w:pStyle w:val="Heading1"/>
        <w:keepNext/>
        <w:spacing w:after="120" w:before="280"/>
      </w:pPr>
      <w:r>
        <w:rPr>
          <w:rFonts w:ascii="Calibri" w:cs="Calibri" w:eastAsia="Calibri" w:hAnsi="Calibri"/>
        </w:rPr>
        <w:t xml:space="preserve">1. The Common Currency</w:t>
      </w:r>
    </w:p>
    <w:p>
      <w:pPr>
        <w:spacing w:after="120" w:before="60" w:line="276"/>
      </w:pPr>
      <w:r>
        <w:rPr>
          <w:rFonts w:ascii="Calibri" w:cs="Calibri" w:eastAsia="Calibri" w:hAnsi="Calibri"/>
        </w:rPr>
        <w:t xml:space="preserve">A club holds an asset for the seasons it controls it.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Against what an asset delivers stands what it costs the club: in each season, the player's cap hit, the charge his contract makes against the salary cap, whether that contract is an entry-level contract, a qualifying offer, or a negotiated deal. The asset's value to the club is what it delivers beyond what it costs: its surplus value.</w:t>
      </w:r>
    </w:p>
    <w:p>
      <w:pPr>
        <w:spacing w:after="120" w:before="60" w:line="276"/>
      </w:pPr>
      <w:r>
        <w:rPr>
          <w:rFonts w:ascii="Calibri" w:cs="Calibri" w:eastAsia="Calibri" w:hAnsi="Calibri"/>
        </w:rPr>
        <w:t xml:space="preserve">Surplus is the right measure under a salary cap. A club that pays a player less than the market would charge for his performance keeps the difference in cap room, and cap room buys wins elsewhere. A player who costs exactly his market price adds nothing a club could not have bought on the open market.</w:t>
      </w:r>
    </w:p>
    <w:p>
      <w:pPr>
        <w:spacing w:after="120" w:before="60" w:line="276"/>
      </w:pPr>
      <w:r>
        <w:rPr>
          <w:rFonts w:ascii="Calibri" w:cs="Calibri" w:eastAsia="Calibri" w:hAnsi="Calibri"/>
        </w:rPr>
        <w:t xml:space="preserve">Each value in this document is a sum over the seasons the club controls the asset, counted from the valuation season, which is season 0:</w:t>
      </w:r>
    </w:p>
    <w:p>
      <w:pPr>
        <w:spacing w:after="120" w:before="80"/>
        <w:jc w:val="center"/>
      </w:pPr>
      <m:oMath>
        <m:r>
          <m:t>surplus = Σ (</m:t>
        </m:r>
        <m:sSub>
          <m:sSubPr/>
          <m:e>
            <m:r>
              <m:t>V</m:t>
            </m:r>
          </m:e>
          <m:sub>
            <m:r>
              <m:t>k</m:t>
            </m:r>
          </m:sub>
        </m:sSub>
        <m:r>
          <m:t xml:space="preserve"> − </m:t>
        </m:r>
        <m:sSub>
          <m:sSubPr/>
          <m:e>
            <m:r>
              <m:t>C</m:t>
            </m:r>
          </m:e>
          <m:sub>
            <m:r>
              <m:t>k</m:t>
            </m:r>
          </m:sub>
        </m:sSub>
        <m:r>
          <m:t xml:space="preserve">) / </m:t>
        </m:r>
        <m:sSup>
          <m:sSupPr/>
          <m:e>
            <m:r>
              <m:t>1.03</m:t>
            </m:r>
          </m:e>
          <m:sup>
            <m:r>
              <m:t>k</m:t>
            </m:r>
          </m:sup>
        </m:sSup>
      </m:oMath>
    </w:p>
    <w:p>
      <w:pPr>
        <w:spacing w:after="120" w:before="60" w:line="276"/>
      </w:pPr>
      <w:r>
        <w:rPr>
          <w:rFonts w:ascii="Calibri" w:cs="Calibri" w:eastAsia="Calibri" w:hAnsi="Calibri"/>
        </w:rPr>
        <w:t xml:space="preserve">V_k is the market price of the performance delivered in season k, and C_k is the cap hit paid for it, both in that season's dollars; dividing by 1.03^k discounts season k at 3% a year. The models differ in how V and C are obtained: for a player under contract, from a forecast of his performance (Sections 2 to 4); for a pick or a prospect, from what drafted players went on to deliver (Sections 6 and 7).</w:t>
      </w:r>
    </w:p>
    <w:p>
      <w:pPr>
        <w:pStyle w:val="Heading2"/>
        <w:keepNext/>
        <w:spacing w:after="80" w:before="200"/>
      </w:pPr>
      <w:r>
        <w:rPr>
          <w:rFonts w:ascii="Calibri" w:cs="Calibri" w:eastAsia="Calibri" w:hAnsi="Calibri"/>
        </w:rPr>
        <w:t xml:space="preserve">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1.03^k in that season's dollars. Discounting at 3% divides it by 1.03^k and returns it to s × cap: on the value side, cap growth and discounting cancel. A cap hit is in fixed dollars, so on the cost side discounting is present: a $5 million cap hit four seasons out counts as $5 million / 1.03^4 = $4.44 million today, because it takes a smaller share of a larger cap.</w:t>
      </w:r>
    </w:p>
    <w:p>
      <w:pPr>
        <w:pStyle w:val="Heading2"/>
        <w:keepNext/>
        <w:spacing w:after="80" w:before="200"/>
      </w:pPr>
      <w:r>
        <w:rPr>
          <w:rFonts w:ascii="Calibri" w:cs="Calibri" w:eastAsia="Calibri" w:hAnsi="Calibri"/>
        </w:rPr>
        <w:t xml:space="preserve">The discount rate</w:t>
      </w:r>
    </w:p>
    <w:p>
      <w:pPr>
        <w:spacing w:after="120" w:before="60" w:line="276"/>
      </w:pPr>
      <w:r>
        <w:rPr>
          <w:rFonts w:ascii="Calibri" w:cs="Calibri" w:eastAsia="Calibri" w:hAnsi="Calibri"/>
        </w:rPr>
        <w:t xml:space="preserve">Future seasons have to be discounted at some rate, and the cap has to be projected at some rate. The options were one rate for both (adopted, at 3%); a discount rate above cap growth, as a market interest rate would be; no discounting; or a rate that reflects how impatient clubs are.</w:t>
      </w:r>
    </w:p>
    <w:p>
      <w:pPr>
        <w:spacing w:after="120" w:before="60" w:line="276"/>
      </w:pPr>
      <w:r>
        <w:rPr>
          <w:rFonts w:ascii="Calibri" w:cs="Calibri" w:eastAsia="Calibri" w:hAnsi="Calibri"/>
        </w:rP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w:t>
      </w:r>
    </w:p>
    <w:p>
      <w:pPr>
        <w:pStyle w:val="Heading1"/>
        <w:keepNext/>
        <w:spacing w:after="120" w:before="280"/>
      </w:pPr>
      <w:r>
        <w:rPr>
          <w:rFonts w:ascii="Calibri" w:cs="Calibri" w:eastAsia="Calibri" w:hAnsi="Calibri"/>
        </w:rPr>
        <w:t xml:space="preserve">2. Players Under Contract: the Forecast</w:t>
      </w:r>
    </w:p>
    <w:p>
      <w:pPr>
        <w:spacing w:after="120" w:before="60" w:line="276"/>
      </w:pPr>
      <w:r>
        <w:rPr>
          <w:rFonts w:ascii="Calibri" w:cs="Calibri" w:eastAsia="Calibri" w:hAnsi="Calibri"/>
        </w:rPr>
        <w:t xml:space="preserve">A contract commits a club to a cap hit for each of its seasons, and what the club receives is the player's performance in seasons not yet played. For seasons k = 0, 1, 2, ... of his contract: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terminal value</m:t>
        </m:r>
      </m:oMath>
    </w:p>
    <w:p>
      <w:pPr>
        <w:spacing w:after="120" w:before="60" w:line="276"/>
      </w:pPr>
      <w:r>
        <w:rPr>
          <w:rFonts w:ascii="Calibri" w:cs="Calibri" w:eastAsia="Calibri" w:hAnsi="Calibri"/>
        </w:rPr>
        <w:t xml:space="preserve">Here p_k is his chance of playing in season k, V_k is the market price of his forecasted performance in that season if he plays, and C_k is his cap hit. The terminal value is the value of the seasons his club controls after the contract ends (Section 4). This section builds the forecast behind p and V; Section 3 prices it, and Section 4 adds up the contract and the terminal value.</w:t>
      </w:r>
    </w:p>
    <w:p>
      <w:pPr>
        <w:spacing w:after="120" w:before="60" w:line="276"/>
      </w:pPr>
      <w:r>
        <w:rPr>
          <w:rFonts w:ascii="Calibri" w:cs="Calibri" w:eastAsia="Calibri" w:hAnsi="Calibri"/>
        </w:rPr>
        <w:t xml:space="preserve">The forecast has three parts for each season ahead: his WAR per 82 games if he plays, his games share if he plays, and his chance of playing. His forecasted WAR if he plays is the first times the second. Each part is estimated only from seasons completed before the valuation season, so it is refitted for each valuation season; where this document shows a fit, it is the one for 2025-26, the most recent, fitted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move it a long way. The forecast's starting level is therefore his last three seasons, pulled toward the level of players similar to him:</w:t>
      </w:r>
    </w:p>
    <w:p>
      <w:pPr>
        <w:spacing w:after="120" w:before="80"/>
        <w:jc w:val="center"/>
      </w:pPr>
      <m:oMath>
        <m:r>
          <m:t>starting level = 0.65 × own rate + 0.35 × comparable players' level + their change to the valuation season</m:t>
        </m:r>
      </m:oMath>
    </w:p>
    <w:p>
      <w:pPr>
        <w:spacing w:after="120" w:before="60" w:line="276"/>
      </w:pPr>
      <w:r>
        <w:rPr>
          <w:rFonts w:ascii="Calibri" w:cs="Calibri" w:eastAsia="Calibri" w:hAnsi="Calibri"/>
        </w:rPr>
        <w:t xml:space="preserve">His own rate is his WAR per 82 games in the three seasons before the valuation season, counting seasons of 10 or more games, weighted 50/30/20. Each season's weight is also multiplied by its games, so a 20-game season counts for less than a full one. Comparable players' level, defined below, is measured at the age of his last counted season, and the last term adds their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Settings of the starting level</w:t>
      </w:r>
    </w:p>
    <w:p>
      <w:pPr>
        <w:spacing w:after="120" w:before="60" w:line="276"/>
      </w:pPr>
      <w:r>
        <w:rPr>
          <w:rFonts w:ascii="Calibri" w:cs="Calibri" w:eastAsia="Calibri" w:hAnsi="Calibri"/>
        </w:rPr>
        <w:t xml:space="preserve">The starting level needed four settings: how to weight his recent seasons, how to treat seasons with few games, how far to pull him toward similar players, and how to move him from his last season to the valuation season. Each was chosen on the forecast's error (the root mean squared error of WAR per 82, on the valuation seasons 2015-16 to 2021-22; Table 3).</w:t>
      </w:r>
    </w:p>
    <w:p>
      <w:pPr>
        <w:keepNext/>
        <w:spacing w:after="60" w:before="180"/>
      </w:pPr>
      <w:r>
        <w:rPr>
          <w:rFonts w:ascii="Calibri" w:cs="Calibri" w:eastAsia="Calibri" w:hAnsi="Calibri"/>
          <w:b/>
          <w:bCs/>
          <w:sz w:val="20"/>
          <w:szCs w:val="20"/>
        </w:rPr>
        <w:t xml:space="preserve">Table 3. The starting level's settings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23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Setting</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Adopted</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Alternatives</w:t>
            </w:r>
          </w:p>
        </w:tc>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Why the adopted setting</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Evidence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Weights on his last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50/30/20 over three seasons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Weights chosen from the data on each valuation date (47/32/21); 60/40 over two seasons; eight other three-season weightings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fixed rule with no fitted parameter; the best of the simple weightings</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50/30/20 had the lowest error of nine simple three-season weightings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Each season's weight times its games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Plain 50/30/20 on the three rates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20-game season says less than a full one; the same rule for his comparable players' level</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 1.1506 against 1.1526; one to five seasons ahead 1.3598 against 1.3618 (p = 0.087 and 0.099)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65% his own rate, 35% his comparable players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Other shares; a three-way blend with the league average</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lowest error of the pulls tested; the three-way blend put no weight on the league average</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Best pull in the same test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From his last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Add his comparable players' change over the gap</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step: start at his last season's level</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player a year older has aged a year</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 1.1506 against 1.1611; one to five seasons ahead 1.3598 against 1.3689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Rescale the weights over the seasons he has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Count a missing season as zero</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missing NHL season is not replacement-level performance: it may be junior, the AHL, or an injury</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Considered and not chosen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10 or more NHL games</w:t>
            </w:r>
          </w:p>
        </w:tc>
        <w:tc>
          <w:tcPr>
            <w:tcW w:type="dxa" w:w="2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Any games</w:t>
            </w:r>
          </w:p>
        </w:tc>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handful of games gives an unreliable rate</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The threshold used throughout the model</w:t>
            </w:r>
          </w:p>
        </w:tc>
      </w:tr>
    </w:tbl>
    <w:p>
      <w:pPr>
        <w:spacing w:after="220" w:before="40"/>
      </w:pPr>
      <w:r>
        <w:rPr>
          <w:rFonts w:ascii="Calibri" w:cs="Calibri" w:eastAsia="Calibri" w:hAnsi="Calibri"/>
          <w:color w:val="52514E"/>
          <w:sz w:val="18"/>
          <w:szCs w:val="18"/>
        </w:rPr>
        <w:t xml:space="preserve">Errors are root mean squared errors of WAR per 82 on the valuation seasons 2015-16 to 2021-22 (25_TESTS/starting_level_simple_test.py and level_games_weighting_test.py, 2026-10-04 and 2026-10-05). The p-values are one-sided, from 2,000 redraws of careers. The games weighting was not statistically significant at the 5% level on its own; it was chosen so that a player's own rate and his comparable players' level are measured the same way.</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last two seasons. Each attribute is standardized within position (each measure minus its mean, divided by its standard deviation, so that minutes and wins are on one scale) and given equal weight, so the five style shares together count as one attribute. The candidates are players of the same position at the same age, in seasons before the valuation season. Each candidate's weight falls with his distance d from the player, the square root of the summed squared differences across the attributes:</w:t>
      </w:r>
    </w:p>
    <w:p>
      <w:pPr>
        <w:spacing w:after="120" w:before="80"/>
        <w:jc w:val="center"/>
      </w:pPr>
      <m:oMath>
        <m:r>
          <m:t>weight = exp(−</m:t>
        </m:r>
        <m:sSup>
          <m:sSupPr/>
          <m:e>
            <m:r>
              <m:t>d</m:t>
            </m:r>
          </m:e>
          <m:sup>
            <m:r>
              <m:t>2</m:t>
            </m:r>
          </m:sup>
        </m:sSup>
        <m:r>
          <m:t xml:space="preserve"> / 2</m:t>
        </m:r>
        <m:sSup>
          <m:sSupPr/>
          <m:e>
            <m:r>
              <m:t>h</m:t>
            </m:r>
          </m:e>
          <m:sup>
            <m:r>
              <m:t>2</m:t>
            </m:r>
          </m:sup>
        </m:sSup>
        <m:r>
          <m:t>)</m:t>
        </m:r>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his five closest were Paul Stastny (0.96), Justin Abdelkader (0.93), Antoine Vermette (0.92), Jeff Carter (0.92), and Tim Connolly (0.91).</w:t>
      </w:r>
    </w:p>
    <w:p>
      <w:pPr>
        <w:spacing w:after="120" w:before="60" w:line="276"/>
      </w:pPr>
      <w:r>
        <w:rPr>
          <w:rFonts w:ascii="Calibri" w:cs="Calibri" w:eastAsia="Calibri" w:hAnsi="Calibri"/>
        </w:rPr>
        <w:t xml:space="preserve">A few close matches, or many distant ones, could give an extreme average. The comparable players' level is therefore blended with the league average for the player's position and age, which counts as ten more comparable players, each with full weight:</w:t>
      </w:r>
    </w:p>
    <w:p>
      <w:pPr>
        <w:spacing w:after="120" w:before="80"/>
        <w:jc w:val="center"/>
      </w:pPr>
      <m:oMath>
        <m:r>
          <m:t xml:space="preserve">comparable players' level = (Σ </m:t>
        </m:r>
        <m:sSub>
          <m:sSubPr/>
          <m:e>
            <m:r>
              <m:t>w</m:t>
            </m:r>
          </m:e>
          <m:sub>
            <m:r>
              <m:t>i</m:t>
            </m:r>
          </m:sub>
        </m:sSub>
        <m:sSub>
          <m:sSubPr/>
          <m:e>
            <m:r>
              <m:t>L</m:t>
            </m:r>
          </m:e>
          <m:sub>
            <m:r>
              <m:t>i</m:t>
            </m:r>
          </m:sub>
        </m:sSub>
        <m:r>
          <m:t xml:space="preserve"> + 10 × league level) / (Σ </m:t>
        </m:r>
        <m:sSub>
          <m:sSubPr/>
          <m:e>
            <m:r>
              <m:t>w</m:t>
            </m:r>
          </m:e>
          <m:sub>
            <m:r>
              <m:t>i</m:t>
            </m:r>
          </m:sub>
        </m:sSub>
        <m:r>
          <m:t xml:space="preserve"> + 10)</m:t>
        </m:r>
      </m:oMath>
    </w:p>
    <w:p>
      <w:pPr>
        <w:spacing w:after="120" w:before="60" w:line="276"/>
      </w:pPr>
      <w:r>
        <w:rPr>
          <w:rFonts w:ascii="Calibri" w:cs="Calibri" w:eastAsia="Calibri" w:hAnsi="Calibri"/>
        </w:rPr>
        <w:t xml:space="preserve">where w is each candidate's weight and L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pPr>
        <w:pStyle w:val="Heading2"/>
        <w:keepNext/>
        <w:spacing w:after="80" w:before="200"/>
      </w:pPr>
      <w:r>
        <w:rPr>
          <w:rFonts w:ascii="Calibri" w:cs="Calibri" w:eastAsia="Calibri" w:hAnsi="Calibri"/>
        </w:rPr>
        <w:t xml:space="preserve">Weighting comparable players</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it lowered the forecast's error by less than 0.0001 (1.3598 one to five seasons ahead for both, at four decimals), but consistently across redraws of careers (one-sided p = 0.005 for the starting level, 0.002 one to five seasons ahead, and &lt;0.001 for season WAR). Leaving a player's own other seasons out of the yardstick's sample was also tested; it changed no error at four decimals and was dropped.</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1.3678 against 1.3598 (one-sided p &lt; 0.001 that the weight of ten is better), most for players under 22 (1.8119 against 1.7384), whose comparable players are few. An earlier sweep of the weight from 0.01 to 50 moved the forecast's error by at most 0.16%. A version that gave players with very short histories a league average built from 10-game seasons improved their starting level (1.1203 against 1.1271) and nothing after it, so it was not adopted. The weight of ten was kept.</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starting level is carried forward one season at a time. Each season, his comparable players' average change in level from that age to the next is added, blended with the league-average change at weight ten as above. The same comparable players, chosen once at his last counted age, supply each change. Their changes are used, not their levels: whether similar players improved or declined at an age carries over to him, while his own level stays his own.</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last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Adding the aging changes</w:t>
      </w:r>
    </w:p>
    <w:p>
      <w:pPr>
        <w:spacing w:after="120" w:before="60" w:line="276"/>
      </w:pPr>
      <w:r>
        <w:rPr>
          <w:rFonts w:ascii="Calibri" w:cs="Calibri" w:eastAsia="Calibri" w:hAnsi="Calibri"/>
        </w:rPr>
        <w:t xml:space="preserve">The aging changes could be added to the starting level in wins per 82, or applied as a percentage of it, as the model's earlier projection did. Adding was adopted. A percentage change needs rules for players near zero: a move from 0.10 to 0.30 WAR per 82 is a small gain in wins but a tripling as a percentage, and a percentage decline applied to a negative level moves it toward zero, an improvement. The earlier projection needed a cap, a floor, and a separate rule for negative levels to handle these cases. Added changes need none, because a change of 0.2 wins means the same thing at any level.</w:t>
      </w:r>
    </w:p>
    <w:p>
      <w:pPr>
        <w:pStyle w:val="Heading2"/>
        <w:keepNext/>
        <w:spacing w:after="80" w:before="200"/>
      </w:pPr>
      <w:r>
        <w:rPr>
          <w:rFonts w:ascii="Calibri" w:cs="Calibri" w:eastAsia="Calibri" w:hAnsi="Calibri"/>
        </w:rPr>
        <w:t xml:space="preserve">Departed players in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A level 0.25 WAR per 82 above replacement scored better two or more seasons ahead and worse at the start; the sweep found no best level within the range tested, so the level would have been set by the edge of the range. Zero was kept because it is what replacement level means: what a club gets from the player it calls up in his place. A player who misses a season and comes back later is not a departure, since his return shows he was not finished, and a departed season counts his own last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(aging_investigations_abc.py v1.0, 2026-10-05). Each row changes one setting against the first. The starting level and the rate one to five seasons ahead are in WAR per 82; season WAR combines the rate, the games share, and the chance of playing. Players who came back were filled in at zero before (one-sided p &lt; 0.001 that leaving them out is better); the departed season at his own games, p = 0.033 one to five seasons ahead. With the yardstick for each position, the adopted versions together give 1.1506, 1.3587, 0.8088.</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position, his NHL seasons since his debut, and his age at the valuation season and its square. The two trailing measures are his 50/30/20 averages over seasons of 10 or more games, without the games weighting, because a games share already counts games:</w:t>
      </w:r>
    </w:p>
    <w:p>
      <w:pPr>
        <w:spacing w:after="120" w:before="80"/>
        <w:jc w:val="center"/>
      </w:pPr>
      <m:oMath>
        <m:r>
          <m:t xml:space="preserve">games share = a + </m:t>
        </m:r>
        <m:sSub>
          <m:sSubPr/>
          <m:e>
            <m:r>
              <m:t>b</m:t>
            </m:r>
          </m:e>
          <m:sub>
            <m:r>
              <m:t>1</m:t>
            </m:r>
          </m:sub>
        </m:sSub>
        <m:r>
          <m:t xml:space="preserve"> × trailing games share + </m:t>
        </m:r>
        <m:sSub>
          <m:sSubPr/>
          <m:e>
            <m:r>
              <m:t>b</m:t>
            </m:r>
          </m:e>
          <m:sub>
            <m:r>
              <m:t>2</m:t>
            </m:r>
          </m:sub>
        </m:sSub>
        <m:r>
          <m:t xml:space="preserve"> × defenceman + </m:t>
        </m:r>
        <m:sSub>
          <m:sSubPr/>
          <m:e>
            <m:r>
              <m:t>b</m:t>
            </m:r>
          </m:e>
          <m:sub>
            <m:r>
              <m:t>3</m:t>
            </m:r>
          </m:sub>
        </m:sSub>
        <m:r>
          <m:t xml:space="preserve"> × seasons since debut + </m:t>
        </m:r>
        <m:sSub>
          <m:sSubPr/>
          <m:e>
            <m:r>
              <m:t>b</m:t>
            </m:r>
          </m:e>
          <m:sub>
            <m:r>
              <m:t>4</m:t>
            </m:r>
          </m:sub>
        </m:sSub>
        <m:r>
          <m:t xml:space="preserve"> × (age − 27) + </m:t>
        </m:r>
        <m:sSub>
          <m:sSubPr/>
          <m:e>
            <m:r>
              <m:t>b</m:t>
            </m:r>
          </m:e>
          <m:sub>
            <m:r>
              <m:t>5</m:t>
            </m:r>
          </m:sub>
        </m:sSub>
        <m:r>
          <m:t xml:space="preserve"> × </m:t>
        </m:r>
        <m:sSup>
          <m:sSupPr/>
          <m:e>
            <m:r>
              <m:t>(age − 27)</m:t>
            </m:r>
          </m:e>
          <m:sup>
            <m:r>
              <m:t>2</m:t>
            </m:r>
          </m:sup>
        </m:sSup>
        <m:r>
          <m:t xml:space="preserve"> + </m:t>
        </m:r>
        <m:sSub>
          <m:sSubPr/>
          <m:e>
            <m:r>
              <m:t>b</m:t>
            </m:r>
          </m:e>
          <m:sub>
            <m:r>
              <m:t>6</m:t>
            </m:r>
          </m:sub>
        </m:sSub>
        <m:r>
          <m:t xml:space="preserve"> × trailing WAR</m:t>
        </m:r>
      </m:oMath>
    </w:p>
    <w:p>
      <w:pPr>
        <w:spacing w:after="120" w:before="60" w:line="276"/>
      </w:pPr>
      <w:r>
        <w:rPr>
          <w:rFonts w:ascii="Calibri" w:cs="Calibri" w:eastAsia="Calibri" w:hAnsi="Calibri"/>
        </w:rPr>
        <w:t xml:space="preserve">Age enters less 27, near the peak, which changes no forecast and makes the intercept a 27-year-old's. Its square lets the effect of age bend: the share falls with age at a rate that changes, and the bottom of that curve falls at about 36. The forecast is capped at 1 and floored at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With trailing WAR in the regression, position is no longer statistically significant at the 5% level (p = 0.404).</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defenceman,</w:t>
            </w:r>
          </w:p>
          <w:p>
            <w:pPr>
              <w:keepNext/>
              <w:jc w:val="right"/>
            </w:pPr>
            <w:r>
              <w:rPr>
                <w:rFonts w:ascii="Calibri" w:cs="Calibri" w:eastAsia="Calibri" w:hAnsi="Calibri"/>
                <w:b/>
                <w:bCs/>
                <w:sz w:val="17"/>
                <w:szCs w:val="17"/>
              </w:rPr>
              <w:t xml:space="preserve">seasons since 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0.6784 (0.0122)</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0.6941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0.6242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-0.0144 (0.0057)</w:t>
            </w:r>
          </w:p>
          <w:p>
            <w:pPr>
              <w:keepNext/>
              <w:jc w:val="right"/>
            </w:pPr>
            <w:r>
              <w:rPr>
                <w:rFonts w:ascii="Calibri" w:cs="Calibri" w:eastAsia="Calibri" w:hAnsi="Calibri"/>
                <w:b w:val="false"/>
                <w:bCs w:val="false"/>
                <w:sz w:val="17"/>
                <w:szCs w:val="17"/>
              </w:rPr>
              <w:t xml:space="preserve">[0.011]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-0.0106 (0.0055)</w:t>
            </w:r>
          </w:p>
          <w:p>
            <w:pPr>
              <w:keepNext/>
              <w:jc w:val="right"/>
            </w:pPr>
            <w:r>
              <w:rPr>
                <w:rFonts w:ascii="Calibri" w:cs="Calibri" w:eastAsia="Calibri" w:hAnsi="Calibri"/>
                <w:b w:val="false"/>
                <w:bCs w:val="false"/>
                <w:sz w:val="17"/>
                <w:szCs w:val="17"/>
              </w:rPr>
              <w:t xml:space="preserve">[0.052]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0.0047 (0.0056)</w:t>
            </w:r>
          </w:p>
          <w:p>
            <w:pPr>
              <w:keepNext/>
              <w:jc w:val="right"/>
            </w:pPr>
            <w:r>
              <w:rPr>
                <w:rFonts w:ascii="Calibri" w:cs="Calibri" w:eastAsia="Calibri" w:hAnsi="Calibri"/>
                <w:b w:val="false"/>
                <w:bCs w:val="false"/>
                <w:sz w:val="17"/>
                <w:szCs w:val="17"/>
              </w:rPr>
              <w:t xml:space="preserve">[0.404]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[0.035]</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-0.0116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-0.0103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0.0380 (0.0025)</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0.2223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0.1727 (0.0107)</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0.1942 (0.0108)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0.277</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The form of the games-share regression</w:t>
      </w:r>
    </w:p>
    <w:p>
      <w:pPr>
        <w:spacing w:after="120" w:before="60" w:line="276"/>
      </w:pPr>
      <w:r>
        <w:rPr>
          <w:rFonts w:ascii="Calibri" w:cs="Calibri" w:eastAsia="Calibri" w:hAnsi="Calibri"/>
        </w:rPr>
        <w:t xml:space="preserve">A games share lies between 0 and 1, and a straight line can predict outside that range, which is why the forecast is capped. Two alternatives were tested. The first was a fractional logit (Papke and Wooldridge 1996): a logistic curve fitted to the share, so that every prediction lies between 0 and 1. It fitted the share better (root mean squared error 0.2636 against 0.2657) but made season WAR worse (0.8108 against 0.8088), because it predicts worse where the forecast matters most, for regulars who play most of the season. The second, adding age squared to the straight line, improved both (0.2654 and 0.8078; one-sided p = 0.088 and 0.009) and was adopted. The cap binds on 0.1% to 0.5% of forecasts in most seasons ahead.</w:t>
      </w:r>
    </w:p>
    <w:p>
      <w:pPr>
        <w:spacing w:after="120" w:before="60" w:line="276"/>
      </w:pPr>
      <w:r>
        <w:rPr>
          <w:rFonts w:ascii="Calibri" w:cs="Calibri" w:eastAsia="Calibri" w:hAnsi="Calibri"/>
        </w:rPr>
        <w:t xml:space="preserve">The player's quality enters as his trailing WAR total, not his rate per 82. Both were tested: the total predicted season WAR better (0.8093 against 0.8108; one-sided p = 0.995 that the rate is better), because the question here is whether and how much he plays, and a player's total already reflects how much he played. A term for trailing WAR above one win helped the share but cost season WAR (0.8093 without it against 0.8107 with it; p = 0.011) and was dropped.</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pays its cap hit whether or not the player plays, but his value accrues only if he does. The chance he plays at least one NHL game in a season is a logistic regression for each season ahead. Its inputs are his age in that season and its square, his trailing WAR and games share, his seasons since his debut, his position, and whether he is under contract for that season on a deal signed by the valuation date:</w:t>
      </w:r>
    </w:p>
    <w:p>
      <w:pPr>
        <w:spacing w:after="120" w:before="80"/>
        <w:jc w:val="center"/>
      </w:pPr>
      <m:oMath>
        <m:r>
          <m:t xml:space="preserve">log( p / (1 − p) ) = a + </m:t>
        </m:r>
        <m:sSub>
          <m:sSubPr/>
          <m:e>
            <m:r>
              <m:t>c</m:t>
            </m:r>
          </m:e>
          <m:sub>
            <m:r>
              <m:t>1</m:t>
            </m:r>
          </m:sub>
        </m:sSub>
        <m:r>
          <m:t xml:space="preserve"> × (age − 27) + </m:t>
        </m:r>
        <m:sSub>
          <m:sSubPr/>
          <m:e>
            <m:r>
              <m:t>c</m:t>
            </m:r>
          </m:e>
          <m:sub>
            <m:r>
              <m:t>2</m:t>
            </m:r>
          </m:sub>
        </m:sSub>
        <m:r>
          <m:t xml:space="preserve"> × </m:t>
        </m:r>
        <m:sSup>
          <m:sSupPr/>
          <m:e>
            <m:r>
              <m:t>(age − 27)</m:t>
            </m:r>
          </m:e>
          <m:sup>
            <m:r>
              <m:t>2</m:t>
            </m:r>
          </m:sup>
        </m:sSup>
        <m:r>
          <m:t xml:space="preserve"> + </m:t>
        </m:r>
        <m:sSub>
          <m:sSubPr/>
          <m:e>
            <m:r>
              <m:t>c</m:t>
            </m:r>
          </m:e>
          <m:sub>
            <m:r>
              <m:t>3</m:t>
            </m:r>
          </m:sub>
        </m:sSub>
        <m:r>
          <m:t xml:space="preserve"> × trailing WAR + </m:t>
        </m:r>
        <m:sSub>
          <m:sSubPr/>
          <m:e>
            <m:r>
              <m:t>c</m:t>
            </m:r>
          </m:e>
          <m:sub>
            <m:r>
              <m:t>4</m:t>
            </m:r>
          </m:sub>
        </m:sSub>
        <m:r>
          <m:t xml:space="preserve"> × trailing games share + </m:t>
        </m:r>
        <m:sSub>
          <m:sSubPr/>
          <m:e>
            <m:r>
              <m:t>c</m:t>
            </m:r>
          </m:e>
          <m:sub>
            <m:r>
              <m:t>5</m:t>
            </m:r>
          </m:sub>
        </m:sSub>
        <m:r>
          <m:t xml:space="preserve"> × seasons since debut + </m:t>
        </m:r>
        <m:sSub>
          <m:sSubPr/>
          <m:e>
            <m:r>
              <m:t>c</m:t>
            </m:r>
          </m:e>
          <m:sub>
            <m:r>
              <m:t>6</m:t>
            </m:r>
          </m:sub>
        </m:sSub>
        <m:r>
          <m:t xml:space="preserve"> × defenceman + </m:t>
        </m:r>
        <m:sSub>
          <m:sSubPr/>
          <m:e>
            <m:r>
              <m:t>c</m:t>
            </m:r>
          </m:e>
          <m:sub>
            <m:r>
              <m:t>7</m:t>
            </m:r>
          </m:sub>
        </m:sSub>
        <m:r>
          <m:t xml:space="preserve"> × under contract + </m:t>
        </m:r>
        <m:sSub>
          <m:sSubPr/>
          <m:e>
            <m:r>
              <m:t>c</m:t>
            </m:r>
          </m:e>
          <m:sub>
            <m:r>
              <m:t>8</m:t>
            </m:r>
          </m:sub>
        </m:sSub>
        <m:r>
          <m:t xml:space="preserve"> × no contract record</m:t>
        </m:r>
      </m:oMath>
    </w:p>
    <w:p>
      <w:pPr>
        <w:spacing w:after="120" w:before="60" w:line="276"/>
      </w:pPr>
      <w:r>
        <w:rPr>
          <w:rFonts w:ascii="Calibri" w:cs="Calibri" w:eastAsia="Calibri" w:hAnsi="Calibri"/>
        </w:rPr>
        <w:t xml:space="preserve">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6 builds the regression for the valuation season up one term at a time. Being under contract for the season multiplies the odds of playing by e^2.06 = 7.9 (p &lt; 0.001), and each win of trailing WAR by 2.26. Contract status is read at the date of the valuation, which for a traded player is the trade date, so a deal signed by then is seen.</w:t>
      </w:r>
    </w:p>
    <w:p>
      <w:pPr>
        <w:keepNext/>
        <w:spacing w:after="60" w:before="180"/>
      </w:pPr>
      <w:r>
        <w:rPr>
          <w:rFonts w:ascii="Calibri" w:cs="Calibri" w:eastAsia="Calibri" w:hAnsi="Calibri"/>
          <w:b/>
          <w:bCs/>
          <w:sz w:val="20"/>
          <w:szCs w:val="20"/>
        </w:rPr>
        <w:t xml:space="preserve">Table 6.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seasons since</w:t>
            </w:r>
          </w:p>
          <w:p>
            <w:pPr>
              <w:keepNext/>
              <w:jc w:val="right"/>
            </w:pPr>
            <w:r>
              <w:rPr>
                <w:rFonts w:ascii="Calibri" w:cs="Calibri" w:eastAsia="Calibri" w:hAnsi="Calibri"/>
                <w:b/>
                <w:bCs/>
                <w:sz w:val="17"/>
                <w:szCs w:val="17"/>
              </w:rPr>
              <w:t xml:space="preserve">debut,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-0.156 (0.008)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-0.305 (0.013)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− 27)²</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[0.019]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[0.205]</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0.002 (0.001)</w:t>
            </w:r>
          </w:p>
          <w:p>
            <w:pPr>
              <w:keepNext/>
              <w:jc w:val="right"/>
            </w:pPr>
            <w:r>
              <w:rPr>
                <w:rFonts w:ascii="Calibri" w:cs="Calibri" w:eastAsia="Calibri" w:hAnsi="Calibri"/>
                <w:b w:val="false"/>
                <w:bCs w:val="false"/>
                <w:sz w:val="17"/>
                <w:szCs w:val="17"/>
              </w:rPr>
              <w:t xml:space="preserve">[0.111]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0.901 (0.055)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0.817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4.526 (0.155)</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4.381 (0.155)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0.035 (0.010)</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0.051 (0.012)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0.358 (0.065)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2.062 (0.091)</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1.182 (0.080)</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1.314 (0.038)</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-1.727 (0.089)</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-2.761 (0.116)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-8,703</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-6,428</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-6,015</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pStyle w:val="Heading2"/>
        <w:keepNext/>
        <w:spacing w:after="80" w:before="200"/>
      </w:pPr>
      <w:r>
        <w:rPr>
          <w:rFonts w:ascii="Calibri" w:cs="Calibri" w:eastAsia="Calibri" w:hAnsi="Calibri"/>
        </w:rPr>
        <w:t xml:space="preserve">A chance of playing for each season</w:t>
      </w:r>
    </w:p>
    <w:p>
      <w:pPr>
        <w:spacing w:after="120" w:before="60" w:line="276"/>
      </w:pPr>
      <w:r>
        <w:rPr>
          <w:rFonts w:ascii="Calibri" w:cs="Calibri" w:eastAsia="Calibri" w:hAnsi="Calibri"/>
        </w:rPr>
        <w:t xml:space="preserve">The model's earlier projection lowered each season by a chain of yearly exit risks: a player who missed a season was treated as gone for good, and the chance of reaching a season was the product of the chances of surviving each season before it. That fails twice. Players come back after a missed season, which a chain that ends a career at the first absence cannot express. And it counted a departure twice, once in the exit chain and again in a production rate already lowered by players who left. In the adopted forecast each season has its own chance of playing, so a player can be absent one season and back the next, and the rate if he plays is multiplied by it once.</w:t>
      </w:r>
    </w:p>
    <w:p>
      <w:pPr>
        <w:spacing w:after="120" w:before="60" w:line="276"/>
      </w:pPr>
      <w:r>
        <w:rPr>
          <w:rFonts w:ascii="Calibri" w:cs="Calibri" w:eastAsia="Calibri" w:hAnsi="Calibri"/>
        </w:rPr>
        <w:t xml:space="preserve">Of the yes-or-no inputs, contract status moves the odds the most, and three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the no-contract-record indicator for seasons before 2018-19: it improved season WAR (0.8085 against 0.8088; p = 0.011) and was adopted. The third was a contract effect that varies with the player's quality: it added nothing (p = 0.87) and was not adopted.</w:t>
      </w:r>
    </w:p>
    <w:p>
      <w:pPr>
        <w:spacing w:after="120" w:before="60" w:line="276"/>
      </w:pPr>
      <w:r>
        <w:rPr>
          <w:rFonts w:ascii="Calibri" w:cs="Calibri" w:eastAsia="Calibri" w:hAnsi="Calibri"/>
        </w:rPr>
        <w:t xml:space="preserve">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pPr>
        <w:pStyle w:val="Heading2"/>
        <w:keepNext/>
        <w:spacing w:after="80" w:before="200"/>
      </w:pPr>
      <w:r>
        <w:rPr>
          <w:rFonts w:ascii="Calibri" w:cs="Calibri" w:eastAsia="Calibri" w:hAnsi="Calibri"/>
        </w:rPr>
        <w:t xml:space="preserve">The forecast against the earlier projection</w:t>
      </w:r>
    </w:p>
    <w:p>
      <w:pPr>
        <w:spacing w:after="120" w:before="60" w:line="276"/>
      </w:pPr>
      <w:r>
        <w:rPr>
          <w:rFonts w:ascii="Calibri" w:cs="Calibri" w:eastAsia="Calibri" w:hAnsi="Calibri"/>
        </w:rPr>
        <w:t xml:space="preserve">The forecast described in this section replaced the model's earlier projection, which multiplied a two-season trailing total by a percentage aging path and lowered it by the exit chain. The replacement was decided on one scored run on the valuation seasons 2022-23 to 2025-26 under a rule declared before the run: the root mean squared error of season WAR was 0.8932 against 0.9724, and the new forecast's error was lower (one-sided p &lt; 0.001, from redraws of players). Those seasons had been examined by about thirty earlier versions of the model, so they are not a sealed holdout.</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pPr>
        <w:spacing w:after="120" w:before="80"/>
        <w:jc w:val="center"/>
      </w:pPr>
      <m:oMath>
        <m:r>
          <m:t xml:space="preserve">cap share = α + (β + </m:t>
        </m:r>
        <m:sSub>
          <m:sSubPr/>
          <m:e>
            <m:r>
              <m:t>β</m:t>
            </m:r>
          </m:e>
          <m:sub>
            <m:r>
              <m:t>D</m:t>
            </m:r>
          </m:sub>
        </m:sSub>
        <m:r>
          <m:t xml:space="preserve"> × defenceman) × forecasted WAR if he plays + γ × years of term</m:t>
        </m:r>
      </m:oMath>
    </w:p>
    <w:p>
      <w:pPr>
        <w:spacing w:after="120" w:before="60" w:line="276"/>
      </w:pPr>
      <w:r>
        <w:rPr>
          <w:rFonts w:ascii="Calibri" w:cs="Calibri" w:eastAsia="Calibri" w:hAnsi="Calibri"/>
        </w:rPr>
        <w:t xml:space="preserve">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 regression therefore treats them as censored.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7.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Forecasted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0.836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0.781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-0.411 (0.062)</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forecasted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3.124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2.982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1.674 (0.078)</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(β_D)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1.344 (0.201)</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0.377 (0.154)</w:t>
            </w:r>
          </w:p>
          <w:p>
            <w:pPr>
              <w:keepNext/>
              <w:jc w:val="right"/>
            </w:pPr>
            <w:r>
              <w:rPr>
                <w:rFonts w:ascii="Calibri" w:cs="Calibri" w:eastAsia="Calibri" w:hAnsi="Calibri"/>
                <w:b w:val="false"/>
                <w:bCs w:val="false"/>
                <w:sz w:val="17"/>
                <w:szCs w:val="17"/>
              </w:rPr>
              <w:t xml:space="preserve">[0.014]</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0.851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2.120</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1.489</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3,947.1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3,982.4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4,628.8</w:t>
            </w:r>
          </w:p>
        </w:tc>
      </w:tr>
    </w:tbl>
    <w:p>
      <w:pPr>
        <w:spacing w:after="220" w:before="40"/>
      </w:pPr>
      <w:r>
        <w:rPr>
          <w:rFonts w:ascii="Calibri" w:cs="Calibri" w:eastAsia="Calibri" w:hAnsi="Calibri"/>
          <w:color w:val="52514E"/>
          <w:sz w:val="18"/>
          <w:szCs w:val="18"/>
        </w:rPr>
        <w:t xml:space="preserve">Censored (Tobit) regression on 2,336 contracts, 521 of them at the league minimum, refitted on today's forecasts.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20, 2026; refitted today, its coefficients equal the lock's to within 5e-11 of the cap.</w:t>
      </w:r>
    </w:p>
    <w:p>
      <w:pPr>
        <w:spacing w:after="120" w:before="60" w:line="276"/>
      </w:pPr>
      <w:r>
        <w:rPr>
          <w:rFonts w:ascii="Calibri" w:cs="Calibri" w:eastAsia="Calibri" w:hAnsi="Calibri"/>
        </w:rPr>
        <w:t xml:space="preserve">At the 2025-26 cap, the locked price line prices a forecasted win at $1.67 million for a forward and $2.05 million for a defenceman, and adds $0.85 million a season for each year of term. A one-year contract for a forward forecast at one win is priced at (-0.0043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Dating the forecast at the signing</w:t>
      </w:r>
    </w:p>
    <w:p>
      <w:pPr>
        <w:spacing w:after="120" w:before="60" w:line="276"/>
      </w:pPr>
      <w:r>
        <w:rPr>
          <w:rFonts w:ascii="Calibri" w:cs="Calibri" w:eastAsia="Calibri" w:hAnsi="Calibri"/>
        </w:rPr>
        <w:t xml:space="preserve">The price line could be fitted on three measures of each player: his trailing WAR, his forecast dated at the contract's first season, or his forecast dated at its signing. The model's earlier price line used trailing WAR. A price line fitted per trailing win cannot price forecasted wins: the forecast is narrower than the trailing total (across players it runs 0.180 + 0.674 × trailing), so a price line fitted on the wider measure underprices each forecasted win above the intercept, and good players look overpaid by construction. A price line fitted on the forecast prices the quantity it is applied to.</w:t>
      </w:r>
    </w:p>
    <w:p>
      <w:pPr>
        <w:spacing w:after="120" w:before="60" w:line="276"/>
      </w:pPr>
      <w:r>
        <w:rPr>
          <w:rFonts w:ascii="Calibri" w:cs="Calibri" w:eastAsia="Calibri" w:hAnsi="Calibri"/>
        </w:rPr>
        <w:t xml:space="preserve">A forecast dated at the first season would include seasons played after the contract was signed. Of the 2,388 contracts in the price line's sample, 446 were signed before the season preceding their first season had finished; a forecast dated at the start would include that season, which the club had not seen when it signed. Dating the forecast at the signing gives each contract the information its club had. In-sample the two fit about equally: without term the start-dated forecast fits slightly better (log-likelihood 3986.5 against 3982.4), and with term, the adopted form, slightly worse (4624.8 against 4628.8; both from the October 20 lock's fit). The choice therefore does not rest on fit: the signing-dated forecast was adopted because it uses only what was known.</w:t>
      </w:r>
    </w:p>
    <w:p>
      <w:pPr>
        <w:pStyle w:val="Heading2"/>
        <w:keepNext/>
        <w:spacing w:after="80" w:before="200"/>
      </w:pPr>
      <w:r>
        <w:rPr>
          <w:rFonts w:ascii="Calibri" w:cs="Calibri" w:eastAsia="Calibri" w:hAnsi="Calibri"/>
        </w:rPr>
        <w:t xml:space="preserve">Contract length</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8 shows it. Without a term for length, the price line overprices one-year contracts by $0.78 million on average and underprices eight-year contracts by $2.87 million; with it, each length's mean is close. Adding term raises the log-likelihood by 646.4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8.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$3.39M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$9.10M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$6.23M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Term does not mean more wins. When length was tested as a predictor of the player's later production, it had opposite signs on two measures (negative on Game Value in each of 18 versions of the test, positive on Bacon's WAR in each), and on either measure later production accounted for at most a sixth of the length premium. Clubs pay the premium for security, not production.</w:t>
      </w:r>
    </w:p>
    <w:p>
      <w:pPr>
        <w:spacing w:after="120" w:before="60" w:line="276"/>
      </w:pPr>
      <w:r>
        <w:rPr>
          <w:rFonts w:ascii="Calibri" w:cs="Calibri" w:eastAsia="Calibri" w:hAnsi="Calibri"/>
        </w:rPr>
        <w:t xml:space="preserve">How term enters a season's price also had to be decided: the contract's original length at every valuation, the term left at the valuation date, or a term that shrinks season by season. The term left at the valuation date was adopted, the same for each remaining season, because the comparison is a replacement player with the same forecast signed on that date for the rest of the deal. A control season, bought one season at a time by a qualifying offer, is priced at one year of term, as is each season of a drafted player's career (Section 6).</w:t>
      </w:r>
    </w:p>
    <w:p>
      <w:pPr>
        <w:pStyle w:val="Heading2"/>
        <w:keepNext/>
        <w:spacing w:after="80" w:before="200"/>
      </w:pPr>
      <w:r>
        <w:rPr>
          <w:rFonts w:ascii="Calibri" w:cs="Calibri" w:eastAsia="Calibri" w:hAnsi="Calibri"/>
        </w:rPr>
        <w:t xml:space="preserve">Other forms of the price line</w:t>
      </w:r>
    </w:p>
    <w:p>
      <w:pPr>
        <w:spacing w:after="120" w:before="60" w:line="276"/>
      </w:pPr>
      <w:r>
        <w:rPr>
          <w:rFonts w:ascii="Calibri" w:cs="Calibri" w:eastAsia="Calibri" w:hAnsi="Calibri"/>
        </w:rPr>
        <w:t xml:space="preserve">Six other forms were tested against the adopted one on held-out contracts (Table 9). A premium that falls with the player's quality predicted best, mostly through one step: a premium of $1.103 million a year for players forecast below replacement against $0.821 million for everyone else. It would also move the price of a forecasted win from $1.668 million to $1.826 million (on the price line of October 5, 2026). The flat premium was kept. The step's gain is small, 0.7% of held-out error (1.2718 against 1.2809),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last four seasons was not statistically significant (p = 0.24), so the price line is stable over the period.</w:t>
      </w:r>
    </w:p>
    <w:p>
      <w:pPr>
        <w:keepNext/>
        <w:spacing w:after="60" w:before="180"/>
      </w:pPr>
      <w:r>
        <w:rPr>
          <w:rFonts w:ascii="Calibri" w:cs="Calibri" w:eastAsia="Calibri" w:hAnsi="Calibri"/>
          <w:b/>
          <w:bCs/>
          <w:sz w:val="20"/>
          <w:szCs w:val="20"/>
        </w:rPr>
        <w:t xml:space="preserve">Table 9. The price line against six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forecasted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20" w:before="80"/>
        <w:jc w:val="center"/>
      </w:pPr>
      <m:oMath>
        <m:r>
          <m:t>V = F × Φ(z) + μ × (1 − Φ(z)) + σ × φ(z),   z = (F − μ) / σ</m:t>
        </m:r>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$62,636 in his first season.</w:t>
      </w:r>
    </w:p>
    <w:p>
      <w:pPr>
        <w:pStyle w:val="Heading1"/>
        <w:keepNext/>
        <w:spacing w:after="120" w:before="280"/>
      </w:pPr>
      <w:r>
        <w:rPr>
          <w:rFonts w:ascii="Calibri" w:cs="Calibri" w:eastAsia="Calibri" w:hAnsi="Calibri"/>
        </w:rPr>
        <w:t xml:space="preserve">4. Contract Value and the Terminal Value</w:t>
      </w:r>
    </w:p>
    <w:p>
      <w:pPr>
        <w:spacing w:after="120" w:before="60" w:line="276"/>
      </w:pPr>
      <w:r>
        <w:rPr>
          <w:rFonts w:ascii="Calibri" w:cs="Calibri" w:eastAsia="Calibri" w:hAnsi="Calibri"/>
        </w:rPr>
        <w:t xml:space="preserve">A contract's value adds its seasons and the terminal value, the value of the control seasons after it. Written in full for a player valued in season 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Σ </m:t>
        </m:r>
        <m:sSub>
          <m:sSubPr/>
          <m:e>
            <m:r>
              <m:t>W</m:t>
            </m:r>
          </m:e>
          <m:sub>
            <m:r>
              <m:t>j</m:t>
            </m:r>
          </m:sub>
        </m:sSub>
        <m:r>
          <m:t xml:space="preserve"> × (</m:t>
        </m:r>
        <m:sSub>
          <m:sSubPr/>
          <m:e>
            <m:r>
              <m:t>V</m:t>
            </m:r>
          </m:e>
          <m:sub>
            <m:r>
              <m:t>j</m:t>
            </m:r>
          </m:sub>
        </m:sSub>
        <m:r>
          <m:t xml:space="preserve"> − </m:t>
        </m:r>
        <m:sSub>
          <m:sSubPr/>
          <m:e>
            <m:r>
              <m:t>C</m:t>
            </m:r>
          </m:e>
          <m:sub>
            <m:r>
              <m:t>j</m:t>
            </m:r>
          </m:sub>
        </m:sSub>
        <m:r>
          <m:t xml:space="preserve">) / </m:t>
        </m:r>
        <m:sSup>
          <m:sSupPr/>
          <m:e>
            <m:r>
              <m:t>1.03</m:t>
            </m:r>
          </m:e>
          <m:sup>
            <m:r>
              <m:t>j</m:t>
            </m:r>
          </m:sup>
        </m:sSup>
      </m:oMath>
    </w:p>
    <w:p>
      <w:pPr>
        <w:spacing w:after="120" w:before="60" w:line="276"/>
      </w:pPr>
      <w:r>
        <w:rPr>
          <w:rFonts w:ascii="Calibri" w:cs="Calibri" w:eastAsia="Calibri" w:hAnsi="Calibri"/>
        </w:rPr>
        <w:t xml:space="preserve">The first sum runs over the seasons k of his contracts; V_k is the floored price of his forecast at the cap expected for that season, cap_t × 1.03^k, so on the value side the growth and the discount cancel. The second sum runs over the control seasons j after the last contract, each weighted by W_j,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PuckPedia's, and a contract later bought out is valued at its full signed term until the buyout is known, at the opening of free agency after his last season played.</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forecasted WAR if he plays in that season, priced at one year of term, with the floor.</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forecasted quality at the decision (Table 10), measured on the qualify-or-walk decisions for skater contracts that ended from 2018-19 to 2024-25. The weights compound from season to season, starting from his chance of playing the contract's last season.</w:t>
      </w:r>
    </w:p>
    <w:p>
      <w:pPr>
        <w:pStyle w:val="ListParagraph"/>
        <w:numPr>
          <w:ilvl w:val="0"/>
          <w:numId w:val="2"/>
        </w:numPr>
        <w:spacing w:after="60" w:before="20" w:line="276"/>
      </w:pPr>
      <w:r>
        <w:rPr>
          <w:rFonts w:ascii="Calibri" w:cs="Calibri" w:eastAsia="Calibri" w:hAnsi="Calibri"/>
        </w:rPr>
        <w:t xml:space="preserve">Walking away: the terminal value ends at the first control season whose surplus is negative, and later seasons count as zero. PuckPedia marks some expiring contracts "UFA no QO", where the club declined to qualify the player; that mark is used only from the opening of free agency after the contract ends, when the decision is known, and before then the walk-away rule prices the choice.</w:t>
      </w:r>
    </w:p>
    <w:p>
      <w:pPr>
        <w:keepNext/>
        <w:spacing w:after="60" w:before="180"/>
      </w:pPr>
      <w:r>
        <w:rPr>
          <w:rFonts w:ascii="Calibri" w:cs="Calibri" w:eastAsia="Calibri" w:hAnsi="Calibri"/>
          <w:b/>
          <w:bCs/>
          <w:sz w:val="20"/>
          <w:szCs w:val="20"/>
        </w:rPr>
        <w:t xml:space="preserve">Table 10.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Forecasted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88.1% (of 654)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Weighting a control season</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first, since it is what clubs actually did. A qualified player still left the league 13.1% of the time, so the chance he plays given that he was qualified was added.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The cost of a control season</w:t>
      </w:r>
    </w:p>
    <w:p>
      <w:pPr>
        <w:spacing w:after="120" w:before="60" w:line="276"/>
      </w:pPr>
      <w:r>
        <w:rPr>
          <w:rFonts w:ascii="Calibri" w:cs="Calibri" w:eastAsia="Calibri" w:hAnsi="Calibri"/>
        </w:rPr>
        <w:t xml:space="preserve">Until October 13, 2026, a control season cost the qualifying offer. Clubs pay more in practice: a player eligible for salary arbitration can push his pay toward market, and clubs paid first-round picks 2.1 to 3.2 times the qualifying-offer chain (a qualifying offer each season, each computed on the last) over their control seasons (Section 6). The options were the qualifying-offer chain, actual contracts, or a rule that prices the season at market once the player is eligible for arbitration. Actual contracts were rejected: they record what was negotiated years after the valuation, and long contracts also buy seasons after control ends. The arbitration price was adopted, for players and drafted players alike: the higher of the qualifying offer and the price line's price of his arbitration WAR. Surplus can remain in an arbitration season, but less of it. Adopting it lowered 811 of 7,817 contract values (one for each contract and valuation season), by a median of $0.81 million. The qualifying-offer chain alone is reported beside each value.</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pPr>
        <w:pStyle w:val="Heading2"/>
        <w:keepNext/>
        <w:spacing w:after="80" w:before="200"/>
      </w:pPr>
      <w:r>
        <w:rPr>
          <w:rFonts w:ascii="Calibri" w:cs="Calibri" w:eastAsia="Calibri" w:hAnsi="Calibri"/>
        </w:rPr>
        <w:t xml:space="preserve">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terminal value therefore ends at the first control season whose surplus is negative. Counting every control season whatever its surplus would charge the club for seasons it would never pay for.</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(Section 8), so his value is the one season. Table 11 values it. At one year of term his performance is priced at $2.16 million, of which $0.71 million is the term premium; with a 97% chance of playing, that is $2.10 million against the $4.05 million Vegas carries. Had the extension counted, his value would have been -$10.63 million: the price falls short of the $7.00 million cap hit in each of its seasons, by more as he ages and his chance of playing falls.</w:t>
      </w:r>
    </w:p>
    <w:p>
      <w:pPr>
        <w:keepNext/>
        <w:spacing w:after="60" w:before="180"/>
      </w:pPr>
      <w:r>
        <w:rPr>
          <w:rFonts w:ascii="Calibri" w:cs="Calibri" w:eastAsia="Calibri" w:hAnsi="Calibri"/>
          <w:b/>
          <w:bCs/>
          <w:sz w:val="20"/>
          <w:szCs w:val="20"/>
        </w:rPr>
        <w:t xml:space="preserve">Table 11. Max Pacioretty's contract, valued at the trade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830"/>
        <w:gridCol w:w="480"/>
        <w:gridCol w:w="800"/>
        <w:gridCol w:w="780"/>
        <w:gridCol w:w="820"/>
        <w:gridCol w:w="860"/>
        <w:gridCol w:w="900"/>
        <w:gridCol w:w="880"/>
        <w:gridCol w:w="860"/>
        <w:gridCol w:w="860"/>
        <w:gridCol w:w="1000"/>
      </w:tblGrid>
      <w:tr>
        <w:trPr>
          <w:tblHeader/>
        </w:trPr>
        <w:tc>
          <w:tcPr>
            <w:tcW w:type="dxa" w:w="8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4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7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if he plays</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Chance of playing</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Price</w:t>
            </w:r>
          </w:p>
        </w:tc>
        <w:tc>
          <w:tcPr>
            <w:tcW w:type="dxa" w:w="8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Of which term</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Cap hit</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Carried by Vegas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Present value</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1.50</w:t>
            </w: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$2.16M</w:t>
            </w: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$0.71M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$4.50M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$4.05M</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-$1.95M</w:t>
            </w:r>
          </w:p>
        </w:tc>
      </w:tr>
      <w:tr>
        <w:trPr>
          <w:cantSplit/>
        </w:trPr>
        <w:tc>
          <w:tcPr>
            <w:tcW w:type="dxa" w:w="8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4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-$1.95M</w:t>
            </w:r>
          </w:p>
        </w:tc>
      </w:tr>
    </w:tbl>
    <w:p>
      <w:pPr>
        <w:spacing w:after="220" w:before="40"/>
      </w:pPr>
      <w:r>
        <w:rPr>
          <w:rFonts w:ascii="Calibri" w:cs="Calibri" w:eastAsia="Calibri" w:hAnsi="Calibri"/>
          <w:color w:val="52514E"/>
          <w:sz w:val="18"/>
          <w:szCs w:val="18"/>
        </w:rPr>
        <w:t xml:space="preserve">Millions of dollars at the cap of the valuation season (2018-19, $79.5 million). Price: the adopted price line's price of his WAR if he plays at one year of term (the term left), with the floor. Present value = (chance of playing × price − cap hit carried) × discount; the discount is 1 in the valuation season. He became an unrestricted free agent at the end of the season, so there is no terminal value. On the price line without term, his value is -$0.36 million.</w:t>
      </w:r>
    </w:p>
    <w:p>
      <w:pPr>
        <w:spacing w:after="120" w:before="60" w:line="276"/>
      </w:pPr>
      <w:r>
        <w:rPr>
          <w:rFonts w:ascii="Calibri" w:cs="Calibri" w:eastAsia="Calibri" w:hAnsi="Calibri"/>
        </w:rPr>
        <w:t xml:space="preserve">Tatar's contract had three seasons left at $5.30 million, of which Vegas retained 9.4%, so Montreal carries $4.80 million a season. His forecasted WAR if he plays is 1.31, 1.11, and 1.02. Each season's price, $3.62 million, $3.43 million, and $3.41 million, is below the cap hit Montreal carries, and his value is -$4.04 million at the 2018-19 cap (-$3.34 million on the price line without term).</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Goaltenders have a simpler model, because their WAR varies far more from season to season than a skater's. A goaltender's forecast is his 50/30/20 average of season WAR (62.5/37.5 with two seasons, the last alone with one), pulled 65% of the way to the league average of 2.19 WAR, and held flat for each remaining season. The 65% was chosen by cross-validation on held-out goaltenders: each goaltender's seasons were predicted from fits on other goaltenders (928 goaltender-seasons by 183 goaltenders), and the mean squared error was lowest at 0.65 (0.55: 7.351; 0.6: 7.330; 0.65: 7.329; 0.7: 7.349; 0.75: 7.388). Goaltenders keep only 35% of their own record because a goaltender's WAR in one season says little about the next.</w:t>
      </w:r>
    </w:p>
    <w:p>
      <w:pPr>
        <w:spacing w:after="120" w:before="60" w:line="276"/>
      </w:pPr>
      <w:r>
        <w:rPr>
          <w:rFonts w:ascii="Calibri" w:cs="Calibri" w:eastAsia="Calibri" w:hAnsi="Calibri"/>
        </w:rPr>
        <w:t xml:space="preserve">No aging curve was fitted for goaltenders: the signal was judged too weak, and the birthdates needed were then missing for a third of them. The goaltender price line is an ordinary regression of cap share on the 50/30/20 WAR at the contract's start, over 356 standard-level goaltender contracts starting from 2015-16 (R-squared 0.55); at the 2025-26 cap it is $1.31 million plus $1.03 million per WAR, with no term and no censoring. It is fitted on WAR before the pull toward the league average but applied to the pulled forecast, the mismatch removed for skaters in Section 3. A goaltender's chance of playing each season comes from a chain of exit rates by quality and age, and each control season has one weight for all goaltenders: 0.893 qualified × 0.859 played = 0.767, from 103 decisions.</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Bacon input. Game Value gives each skater on the ice an equal share of his team's expected goals for and against, adjusted for the score, plus the value of the penalties he draws and takes; in its adjusted version (GV-adj), a player is also separated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12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12.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60/40 over two seasons (the earlier model)</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0.576</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0.649</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0.538</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Forecasted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before ages moved to September 15. In paired redraws of careers, the forecast's correlation is higher than the 60/40 total's (one-sided p &lt; 0.001) on each Game Value version, for forwards, for defencemen, and one season further.</w:t>
      </w:r>
    </w:p>
    <w:p>
      <w:pPr>
        <w:pStyle w:val="Heading2"/>
        <w:keepNext/>
        <w:spacing w:after="80" w:before="200"/>
      </w:pPr>
      <w:r>
        <w:rPr>
          <w:rFonts w:ascii="Calibri" w:cs="Calibri" w:eastAsia="Calibri" w:hAnsi="Calibri"/>
        </w:rPr>
        <w:t xml:space="preserve">Why Bacon's WAR is kept</w:t>
      </w:r>
    </w:p>
    <w:p>
      <w:pPr>
        <w:spacing w:after="120" w:before="60" w:line="276"/>
      </w:pPr>
      <w:r>
        <w:rPr>
          <w:rFonts w:ascii="Calibri" w:cs="Calibri" w:eastAsia="Calibri" w:hAnsi="Calibri"/>
        </w:rPr>
        <w:t xml:space="preserve">Game Value could have replaced Bacon's WAR as the model's measure of performance. GV-adj was tested as a replacement and came closer to Bacon's results for forwards than for defencemen: play-by-play data record shots and goals well and the defensive plays that prevent a chance poorly. The comparison does not show which measure values defence more accurately, so Bacon's WAR is kept, and Game Value is used as the independent check above.</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most surplus, 5% of the players, delivered 78%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surplus picks produce comes from the few players who become stars. Of the 1,694 skaters drafted from 2007 to 2015, the 100 who became stars (5.9%, by Bacon's definition below, with at least 200 NHL games) delivered 83.4% of the surplus those picks returned. Among the first ten picks, stars were 37.8% of the players and delivered 83.5% of the surplus. A pick is therefore valued as a claim on a chance of a star:</w:t>
      </w:r>
    </w:p>
    <w:p>
      <w:pPr>
        <w:spacing w:after="120" w:before="80"/>
        <w:jc w:val="center"/>
      </w:pPr>
      <m:oMath>
        <m:r>
          <m:t>pick value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surplus a pick would be worth if its player were certain to become a star. It is estimated below at $18.18 million at the 2025-26 cap; the first overall pick, with a star probability of 74.8%, is worth 0.748 × $18.18 million = $13.59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performance he delivered (his WAR), on the price line at one year of term, with the league-minimum floor; a goaltender's on the goaltender price line. The pick model is fitted on what happened, so delivered WAR is priced,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surplus (21 players): the club held him.</w:t>
      </w:r>
    </w:p>
    <w:p>
      <w:pPr>
        <w:pStyle w:val="ListParagraph"/>
        <w:numPr>
          <w:ilvl w:val="0"/>
          <w:numId w:val="2"/>
        </w:numPr>
        <w:spacing w:after="60" w:before="20" w:line="276"/>
      </w:pPr>
      <w:r>
        <w:rPr>
          <w:rFonts w:ascii="Calibri" w:cs="Calibri" w:eastAsia="Calibri" w:hAnsi="Calibri"/>
        </w:rPr>
        <w:t xml:space="preserve">A career whose total is negative counts as negative.</w:t>
      </w:r>
    </w:p>
    <w:p>
      <w:pPr>
        <w:spacing w:after="120" w:before="60" w:line="276"/>
      </w:pPr>
      <w:r>
        <w:rPr>
          <w:rFonts w:ascii="Calibri" w:cs="Calibri" w:eastAsia="Calibri" w:hAnsi="Calibri"/>
        </w:rPr>
        <w:t xml:space="preserve">A drafted player's seasons have already been played, so each season's value and cost are in that season's dollars, and each season's cap is known. Instead of discounting at 3%, each season is restated at the 2025-26 cap, written cap</w:t>
      </w:r>
      <w:r>
        <w:rPr>
          <w:rFonts w:ascii="Calibri" w:cs="Calibri" w:eastAsia="Calibri" w:hAnsi="Calibri"/>
          <w:i/>
          <w:iCs/>
        </w:rPr>
        <w:t xml:space="preserve">, by multiplying it by cap</w:t>
      </w:r>
      <w:r>
        <w:rPr>
          <w:rFonts w:ascii="Calibri" w:cs="Calibri" w:eastAsia="Calibri" w:hAnsi="Calibri"/>
        </w:rPr>
        <w:t xml:space="preserve"> over that season's cap:</w:t>
      </w:r>
    </w:p>
    <w:p>
      <w:pPr>
        <w:spacing w:after="120" w:before="80"/>
        <w:jc w:val="center"/>
      </w:pPr>
      <m:oMath>
        <m:r>
          <m:t>surplus = Σ (</m:t>
        </m:r>
        <m:sSub>
          <m:sSubPr/>
          <m:e>
            <m:r>
              <m:t>V</m:t>
            </m:r>
          </m:e>
          <m:sub>
            <m:r>
              <m:t>s</m:t>
            </m:r>
          </m:sub>
        </m:sSub>
        <m:r>
          <m:t xml:space="preserve"> − </m:t>
        </m:r>
        <m:sSub>
          <m:sSubPr/>
          <m:e>
            <m:r>
              <m:t>C</m:t>
            </m:r>
          </m:e>
          <m:sub>
            <m:r>
              <m:t>s</m:t>
            </m:r>
          </m:sub>
        </m:sSub>
        <m:r>
          <m:t xml:space="preserve">) × (cap* / </m:t>
        </m:r>
        <m:sSub>
          <m:sSubPr/>
          <m:e>
            <m:r>
              <m:t>cap</m:t>
            </m:r>
          </m:e>
          <m:sub>
            <m:r>
              <m:t>s</m:t>
            </m:r>
          </m:sub>
        </m:sSub>
        <m:r>
          <m:t>)</m:t>
        </m:r>
      </m:oMath>
    </w:p>
    <w:p>
      <w:pPr>
        <w:spacing w:after="120" w:before="60" w:line="276"/>
      </w:pPr>
      <w:r>
        <w:rPr>
          <w:rFonts w:ascii="Calibri" w:cs="Calibri" w:eastAsia="Calibri" w:hAnsi="Calibri"/>
        </w:rPr>
        <w:t xml:space="preserve">This is the discount of Section 1 at the cap's actual growth rather than 3%. On the value side, cap growth and this discount cancel, as in Section 1: a season's value and cost become shares of that season's cap, and the career's surplus is the sum of those shares, stated in 2025-26 dollars.</w:t>
      </w:r>
    </w:p>
    <w:p>
      <w:pPr>
        <w:spacing w:after="120" w:before="60" w:line="276"/>
      </w:pPr>
      <w:r>
        <w:rPr>
          <w:rFonts w:ascii="Calibri" w:cs="Calibri" w:eastAsia="Calibri" w:hAnsi="Calibri"/>
        </w:rPr>
        <w:t xml:space="preserve">Table 13 prices Brayden Point, taken 79th in 2014 (star probability 3.0%). He spent two seasons in junior, three on his entry-level contract, one on a qualifying offer, and three priced at arbitration. His surplus is $26.52 million; on the qualifying-offer chain alone it would be $42.98 million.</w:t>
      </w:r>
    </w:p>
    <w:p>
      <w:pPr>
        <w:keepNext/>
        <w:spacing w:after="60" w:before="180"/>
      </w:pPr>
      <w:r>
        <w:rPr>
          <w:rFonts w:ascii="Calibri" w:cs="Calibri" w:eastAsia="Calibri" w:hAnsi="Calibri"/>
          <w:b/>
          <w:bCs/>
          <w:sz w:val="20"/>
          <w:szCs w:val="20"/>
        </w:rPr>
        <w:t xml:space="preserve">Table 13. Brayden Point (2014, #79), from his draft to the end of club control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2000"/>
        <w:gridCol w:w="900"/>
        <w:gridCol w:w="900"/>
        <w:gridCol w:w="1000"/>
        <w:gridCol w:w="14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Surplus</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 on the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2014-15, 2015-16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Junior (Moose Jaw)</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1.73</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3.34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5.48</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1.18</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79</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9.49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8.38</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3.98</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7.11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5.97</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5.15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(3.56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9.07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6.40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2.67</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2021-22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2.02</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(3.81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-3.00</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2022-23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(2.59 WAR)</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11.63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6.74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4.90</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51.12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24.60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26.52</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8.14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for 2019-20 and 2020-21 is scaled to 82 games. Club control ended after 2022-23.</w:t>
      </w:r>
    </w:p>
    <w:p>
      <w:pPr>
        <w:pStyle w:val="Heading2"/>
        <w:keepNext/>
        <w:spacing w:after="80" w:before="200"/>
      </w:pPr>
      <w:r>
        <w:rPr>
          <w:rFonts w:ascii="Calibri" w:cs="Calibri" w:eastAsia="Calibri" w:hAnsi="Calibri"/>
        </w:rPr>
        <w:t xml:space="preserve">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options were the qualifying-offer chain, the cost of holding a player's rights; actual contracts; and the arbitration price once he is eligible. The qualifying-offer chain understates what clubs pay. A star's club usually signs him to a long contract while it still holds his rights, and a player eligible for arbitration can push his pay toward market. Figure 3 compares the costs for first-round picks who played in the NHL. As a multiple of the qualifying-offer chain, clubs actually paid 3.2 times for picks 1 to 10, 2.3 times for picks 11 to 15, and 2.1 times for picks 16 to 32.</w:t>
      </w:r>
    </w:p>
    <w:p>
      <w:pPr>
        <w:spacing w:after="120" w:before="60" w:line="276"/>
      </w:pPr>
      <w:r>
        <w:rPr>
          <w:rFonts w:ascii="Calibri" w:cs="Calibri" w:eastAsia="Calibri" w:hAnsi="Calibri"/>
        </w:rPr>
        <w:t xml:space="preserve">Actual contracts were not used as the cost. They bring hindsight into the cost side, since they record what was negotiated years after the draft, and many are long contracts that buy unrestricted seasons as well as the seasons of club control. The arbitration price was adopted on both sides of the trade study: it sets the cost at market prices from eligibility by a rule, without hindsight, and the same rule costs a player's control seasons (Section 4). It lowers the star value from $32.14 million on the qualifying-offer chain to $18.18 million, and its cost is still below what clubs paid: as a multiple of the qualifying-offer chain, it is 1.61 times for picks 1 to 10, 1.37 times for picks 11 to 15, and 1.32 times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three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Cost actually paid uses each season's cap hit (PuckPedia from 2018-19, CapWages before).</w:t>
      </w:r>
    </w:p>
    <w:p>
      <w:pPr>
        <w:pStyle w:val="Heading2"/>
        <w:keepNext/>
        <w:spacing w:after="80" w:before="200"/>
      </w:pPr>
      <w:r>
        <w:rPr>
          <w:rFonts w:ascii="Calibri" w:cs="Calibri" w:eastAsia="Calibri" w:hAnsi="Calibri"/>
        </w:rPr>
        <w:t xml:space="preserve">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14).</w:t>
      </w:r>
    </w:p>
    <w:p>
      <w:pPr>
        <w:spacing w:after="120" w:before="60" w:line="276"/>
      </w:pPr>
      <w:r>
        <w:rPr>
          <w:rFonts w:ascii="Calibri" w:cs="Calibri" w:eastAsia="Calibri" w:hAnsi="Calibri"/>
        </w:rPr>
        <w:t xml:space="preserve">The adopted shape has the lowest held-out error with a single parameter. A straight line values the first pick at $2.69 million and the logarithm at $7.55 million, against the $17.23 million first picks returned and the adopted $13.59 million. The logarithm with its square comes close, but it turns upward after pick 155, valuing the 200th pick above the 137th. Adding the square of the star probability, or Bacon's probability of a 200-game NHL player, does not predict better (one-sided p = 1.000 and 0.999); once the star probability is in, the NHL-player probability's coefficient is 0.29 (standard error 1.00). Bacon's probability is fitted on largely the same drafts, so its agreement with our surplus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14.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3.6741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4.08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3.5322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3.4636</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0.825</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3.4603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14.01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3.4685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3.4650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0.999</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pPr>
        <w:keepNext/>
        <w:spacing w:after="60" w:before="180"/>
      </w:pPr>
      <w:r>
        <w:rPr>
          <w:rFonts w:ascii="Calibri" w:cs="Calibri" w:eastAsia="Calibri" w:hAnsi="Calibri"/>
          <w:b/>
          <w:bCs/>
          <w:sz w:val="20"/>
          <w:szCs w:val="20"/>
        </w:rPr>
        <w:t xml:space="preserve">Figure 4. Draft position and surplus</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surplus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surplus on the star probability for his draft position, with no intercept, so a draft position with no chance of a star is worth zero:</w:t>
      </w:r>
    </w:p>
    <w:p>
      <w:pPr>
        <w:spacing w:after="120" w:before="80"/>
        <w:jc w:val="center"/>
      </w:pPr>
      <m:oMath>
        <m:r>
          <m:t>surplus = star value × star probability + error</m:t>
        </m:r>
      </m:oMath>
    </w:p>
    <w:p>
      <w:pPr>
        <w:spacing w:after="120" w:before="60" w:line="276"/>
      </w:pPr>
      <w:r>
        <w:rPr>
          <w:rFonts w:ascii="Calibri" w:cs="Calibri" w:eastAsia="Calibri" w:hAnsi="Calibri"/>
        </w:rPr>
        <w:t xml:space="preserve">The coefficient is the star value, $18.18 million (standard error 1.74). Table 15 adds an intercept, then an intercept for each draft, then draft position with an intercept, then the NHL-player probability, each on the same 2,316 picks. None predicts left-out drafts better (one-sided p of 0.715 or more), and the star value moves by at most $0.77 million. The star value of $18.18 million is not the value of a star: it is the surplus of a pick whose star probability is 100%, which no draft position reaches, and it also includes the surplus of players who become regulars without becoming stars, which rises with the star probability.</w:t>
      </w:r>
    </w:p>
    <w:p>
      <w:pPr>
        <w:keepNext/>
        <w:spacing w:after="60" w:before="180"/>
      </w:pPr>
      <w:r>
        <w:rPr>
          <w:rFonts w:ascii="Calibri" w:cs="Calibri" w:eastAsia="Calibri" w:hAnsi="Calibri"/>
          <w:b/>
          <w:bCs/>
          <w:sz w:val="20"/>
          <w:szCs w:val="20"/>
        </w:rPr>
        <w:t xml:space="preserve">Table 15.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18.18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17.81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17.82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17.41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17.43 (3.91)</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0.078 (0.092)</w:t>
            </w:r>
          </w:p>
          <w:p>
            <w:pPr>
              <w:keepNext/>
              <w:jc w:val="right"/>
            </w:pPr>
            <w:r>
              <w:rPr>
                <w:rFonts w:ascii="Calibri" w:cs="Calibri" w:eastAsia="Calibri" w:hAnsi="Calibri"/>
                <w:b w:val="false"/>
                <w:bCs w:val="false"/>
                <w:sz w:val="16"/>
                <w:szCs w:val="16"/>
              </w:rPr>
              <w:t xml:space="preserve">[0.397]</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-$0.24M to $0.82M</w:t>
            </w:r>
          </w:p>
          <w:p>
            <w:pPr>
              <w:keepNext/>
              <w:jc w:val="right"/>
            </w:pPr>
            <w:r>
              <w:rPr>
                <w:rFonts w:ascii="Calibri" w:cs="Calibri" w:eastAsia="Calibri" w:hAnsi="Calibri"/>
                <w:b w:val="false"/>
                <w:bCs w:val="false"/>
                <w:sz w:val="16"/>
                <w:szCs w:val="16"/>
              </w:rPr>
              <w:t xml:space="preserve">jointly zero: p = 0.020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0.204 (0.324)</w:t>
            </w:r>
          </w:p>
          <w:p>
            <w:pPr>
              <w:keepNext/>
              <w:jc w:val="right"/>
            </w:pPr>
            <w:r>
              <w:rPr>
                <w:rFonts w:ascii="Calibri" w:cs="Calibri" w:eastAsia="Calibri" w:hAnsi="Calibri"/>
                <w:b w:val="false"/>
                <w:bCs w:val="false"/>
                <w:sz w:val="16"/>
                <w:szCs w:val="16"/>
              </w:rPr>
              <w:t xml:space="preserve">[0.530]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-0.0010 (0.0019)</w:t>
            </w:r>
          </w:p>
          <w:p>
            <w:pPr>
              <w:keepNext/>
              <w:jc w:val="right"/>
            </w:pPr>
            <w:r>
              <w:rPr>
                <w:rFonts w:ascii="Calibri" w:cs="Calibri" w:eastAsia="Calibri" w:hAnsi="Calibri"/>
                <w:b w:val="false"/>
                <w:bCs w:val="false"/>
                <w:sz w:val="16"/>
                <w:szCs w:val="16"/>
              </w:rPr>
              <w:t xml:space="preserve">[0.609]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0.29 (1.00)</w:t>
            </w:r>
          </w:p>
          <w:p>
            <w:pPr>
              <w:keepNext/>
              <w:jc w:val="right"/>
            </w:pPr>
            <w:r>
              <w:rPr>
                <w:rFonts w:ascii="Calibri" w:cs="Calibri" w:eastAsia="Calibri" w:hAnsi="Calibri"/>
                <w:b w:val="false"/>
                <w:bCs w:val="false"/>
                <w:sz w:val="16"/>
                <w:szCs w:val="16"/>
              </w:rPr>
              <w:t xml:space="preserve">[0.774]</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Root mean squared error, in sample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3.443</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3.423</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3.443</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Held-out error</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3.465</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One-sided p, better than adopted</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0.715</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0.719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0.845</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0.999</w:t>
            </w:r>
          </w:p>
        </w:tc>
      </w:tr>
    </w:tbl>
    <w:p>
      <w:pPr>
        <w:spacing w:after="220" w:before="40"/>
      </w:pPr>
      <w:r>
        <w:rPr>
          <w:rFonts w:ascii="Calibri" w:cs="Calibri" w:eastAsia="Calibri" w:hAnsi="Calibri"/>
          <w:color w:val="52514E"/>
          <w:sz w:val="18"/>
          <w:szCs w:val="18"/>
        </w:rPr>
        <w:t xml:space="preserve">Least squares on 2,316 drafted players, 2007-2017; surplus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pPr>
        <w:pStyle w:val="Heading2"/>
        <w:keepNext/>
        <w:spacing w:after="80" w:before="200"/>
      </w:pPr>
      <w:r>
        <w:rPr>
          <w:rFonts w:ascii="Calibri" w:cs="Calibri" w:eastAsia="Calibri" w:hAnsi="Calibri"/>
        </w:rPr>
        <w:t xml:space="preserve">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$0.08 million. It is not statistically significant at the 5% level (p = 0.397),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0.020): beyond what its star probability predicts, a pick in the best draft delivered $0.82 million and in the weakest -$0.24 million. They are left out because a pick traded before its draft has no intercept of its own: it would have to be valued at the average draft's intercept, which is what the model did before with indicators that sum to zero, and those moved the star value by $0.004 million. Predicting a left-out draft at the average intercept is no better than the adopted model (one-sided p = 0.719). The differences between drafts are carried instead by the next decision.</w:t>
      </w:r>
    </w:p>
    <w:p>
      <w:pPr>
        <w:pStyle w:val="Heading2"/>
        <w:keepNext/>
        <w:spacing w:after="80" w:before="200"/>
      </w:pPr>
      <w:r>
        <w:rPr>
          <w:rFonts w:ascii="Calibri" w:cs="Calibri" w:eastAsia="Calibri" w:hAnsi="Calibri"/>
        </w:rPr>
        <w:t xml:space="preserve">One star value for every draft</w:t>
      </w:r>
    </w:p>
    <w:p>
      <w:pPr>
        <w:spacing w:after="120" w:before="60" w:line="276"/>
      </w:pPr>
      <w:r>
        <w:rPr>
          <w:rFonts w:ascii="Calibri" w:cs="Calibri" w:eastAsia="Calibri" w:hAnsi="Calibri"/>
        </w:rPr>
        <w:t xml:space="preserve">Fitted on each draft separately, the star value ranges from $4.72 million for the 2012 draft to $32.46 million for 2015, and the differences are statistically significant (p = 0.0006; Figure 5). Some drafts are deeper than others, so this is expected. What matters is whether the star value drifts over time, because a drift would make an average over eleven drafts wrong for any one trade. Fitted with a linear trend across draft years, the star value rises by $1.32 million a draft (p = 0.016). That rise rests on two drafts. Without 2015 (Connor McDavid, Jack Eichel) and 2016 (Auston Matthews), the trend falls to $0.76 million a draft and is not statistically significant (p = 0.171).</w:t>
      </w:r>
    </w:p>
    <w:p>
      <w:pPr>
        <w:spacing w:after="120" w:before="60" w:line="276"/>
      </w:pPr>
      <w:r>
        <w:rPr>
          <w:rFonts w:ascii="Calibri" w:cs="Calibri" w:eastAsia="Calibri" w:hAnsi="Calibri"/>
        </w:rPr>
        <w:t xml:space="preserve">The model therefore uses one star value for every draft, fitted on all eleven, which treats each club as expecting the same value from a given draft position each year and an exceptional draft as noise. A star value for each trade season, fitted only on drafts whose control had run out by then, was built first and retired: it rested the early trade seasons on two or three drafts, and the test behind it showed only that drafts differ, not that they drift. The 2015 and 2016 drafts finished after most of the trades studied, so the fit without them, $15.87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16.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10.72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9.36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5.66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0.59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($18.18 million, or $15.87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one is assigned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is given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is given the average star probability of its round (290).</w:t>
      </w:r>
    </w:p>
    <w:p>
      <w:pPr>
        <w:spacing w:after="120" w:before="60" w:line="276"/>
      </w:pPr>
      <w:r>
        <w:rPr>
          <w:rFonts w:ascii="Calibri" w:cs="Calibri" w:eastAsia="Calibri" w:hAnsi="Calibri"/>
        </w:rP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$5.47 million on average, and that of a team that just picked 25th or later $2.50 million, against the round average of $3.76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is given the average star probability over round 2's draft positions, 5.28%, and is worth 0.0528 × $18.18 million = $0.96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w:t>
      </w:r>
    </w:p>
    <w:p>
      <w:pPr>
        <w:spacing w:after="120" w:before="60" w:line="276"/>
      </w:pPr>
      <w:r>
        <w:rPr>
          <w:rFonts w:ascii="Calibri" w:cs="Calibri" w:eastAsia="Calibri" w:hAnsi="Calibri"/>
        </w:rPr>
        <w:t xml:space="preserve">A prospect is valued in the pick model's currency. The prospect model is fitted on the 2,316 players drafted from 2007 to 2017, in each season from D+1 on in which a player was still a prospect and his club still controlled him. The outcome is his remaining surplus: the surplus he went on to deliver from that season to the end of club control, priced as in Section 6. A prospect traded between the draft and the start of D+1 is valued as in D+1.</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more games (for a goaltender, a first NHL game), the point at which he is valued by the player model; only seasons within club control are counted.</w:t>
      </w:r>
    </w:p>
    <w:p>
      <w:pPr>
        <w:spacing w:after="120" w:before="60" w:line="276"/>
      </w:pPr>
      <w:r>
        <w:rPr>
          <w:rFonts w:ascii="Calibri" w:cs="Calibri" w:eastAsia="Calibri" w:hAnsi="Calibri"/>
        </w:rPr>
        <w:t xml:space="preserve">I regressed each prospect's remaining surplus on the star probability for his draft position, interacted with an indicator for each season from D+1 to D+4 and one for D+5 onwards, with no intercept. The coefficient for each season is that season's star value: the surplus value if a prospect in that season were certain to become a star.</w:t>
      </w:r>
    </w:p>
    <w:p>
      <w:pPr>
        <w:spacing w:after="120" w:before="80"/>
        <w:jc w:val="center"/>
      </w:pPr>
      <m:oMath>
        <m:r>
          <m:t>remaining surplus = star value for D+n × star probability + error</m:t>
        </m:r>
      </m:oMath>
    </w:p>
    <w:p>
      <w:pPr>
        <w:spacing w:after="120" w:before="60" w:line="276"/>
      </w:pPr>
      <w:r>
        <w:rPr>
          <w:rFonts w:ascii="Calibri" w:cs="Calibri" w:eastAsia="Calibri" w:hAnsi="Calibri"/>
        </w:rPr>
        <w:t xml:space="preserve">For example, a #10 pick (star probability 21.2%) who is still a prospect in D+3 is worth 0.212 × $16.16 million = $3.43 million. A prospect keeps most of his draft position's value through D+3 and loses most of it over the next two seasons (Table 17), because of who is left: by D+4, most top picks who will reach the NHL have done so. The prospects left are mostly later picks and top picks who missed, and among them draft position no longer distinguishes those who will succeed from those who will not.</w:t>
      </w:r>
    </w:p>
    <w:p>
      <w:pPr>
        <w:keepNext/>
        <w:spacing w:after="60" w:before="180"/>
      </w:pPr>
      <w:r>
        <w:rPr>
          <w:rFonts w:ascii="Calibri" w:cs="Calibri" w:eastAsia="Calibri" w:hAnsi="Calibri"/>
          <w:b/>
          <w:bCs/>
          <w:sz w:val="20"/>
          <w:szCs w:val="20"/>
        </w:rPr>
        <w:t xml:space="preserve">Table 17.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$18.18M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$17.94M (1.79)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$16.16M (2.18)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$12.08M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$2.75M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$1.20M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$9.44M (1.71)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$7.05M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$0.70M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$2.59M (0.77)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$1.94M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$0.19M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18, Figure 7). The first is one value for all seasons: the draft-day value kept for as long as a player remains a prospect (fitted: $15.15 million). The second is a straight-line decline: a starting value plus a fixed change for each season since the draft ($19.12 million in D+1, falling $2.83 million a season). The third is the same percentage decline each season ($19.31 million in D+1, keeping 81.0% each season).</w:t>
      </w:r>
    </w:p>
    <w:p>
      <w:pPr>
        <w:keepNext/>
        <w:spacing w:after="60" w:before="180"/>
      </w:pPr>
      <w:r>
        <w:rPr>
          <w:rFonts w:ascii="Calibri" w:cs="Calibri" w:eastAsia="Calibri" w:hAnsi="Calibri"/>
          <w:b/>
          <w:bCs/>
          <w:sz w:val="20"/>
          <w:szCs w:val="20"/>
        </w:rPr>
        <w:t xml:space="preserve">Table 18.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100"/>
        <w:gridCol w:w="1200"/>
        <w:gridCol w:w="1700"/>
        <w:gridCol w:w="110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2.4375</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$61.78M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2.4586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15.15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$109.27M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2.4378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0.414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7.82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$69.51M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2.4401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0.139</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8.31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$74.14M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in millions of dollars of remaining surplus per prospect-season, over 14,598 prospect-seasons; the lowest is in bold. One-sided p: the share of 2,000 redraws of the drafts in which the adopted model's error is not lower than the alternative's. prospect_fade_rules.py, run on today's data.</w:t>
      </w:r>
    </w:p>
    <w:p>
      <w:pPr>
        <w:spacing w:after="120" w:before="60" w:line="276"/>
      </w:pPr>
      <w:r>
        <w:rPr>
          <w:rFonts w:ascii="Calibri" w:cs="Calibri" w:eastAsia="Calibri" w:hAnsi="Calibri"/>
        </w:rPr>
        <w:t xml:space="preserve">One value for all seasons predicts worse than a separate value for each season (p &lt; 0.001) and nearly doubles the traded prospects' value. The straight-line and same-percentage declines predict about as well (p = 0.414 and 0.139),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0.081), which is why the straight-line decline predicts about as well.</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$70.02 million against $71.23 million.</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leagues in consecutive years, adjusted for a year of development, on a rolling four-season window, so a league's factor changes over time. An OHL point was worth 0.136 NHL points in 2006-07 and 0.120 in 2025-26.</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gets an indicator for having no record, so missing data is not read as zero scoring; 489 of the 506 are in D+1 (88) or from D+5 on (401). The median production level rises from 5.7 NHLe points per 82 games in D+1 to 9.6 from D+5 on. Goaltenders stay on draft position alone, since NHLe converts scoring.</w:t>
      </w:r>
    </w:p>
    <w:p>
      <w:pPr>
        <w:spacing w:after="120" w:before="60" w:line="276"/>
      </w:pPr>
      <w:r>
        <w:rPr>
          <w:rFonts w:ascii="Calibri" w:cs="Calibri" w:eastAsia="Calibri" w:hAnsi="Calibri"/>
        </w:rPr>
        <w:t xml:space="preserve">Table 19 scores each way of adding production, on the 12,996 prospect-seasons of the 2,083 drafted skaters, against draft position alone.</w:t>
      </w:r>
    </w:p>
    <w:p>
      <w:pPr>
        <w:keepNext/>
        <w:spacing w:after="60" w:before="180"/>
      </w:pPr>
      <w:r>
        <w:rPr>
          <w:rFonts w:ascii="Calibri" w:cs="Calibri" w:eastAsia="Calibri" w:hAnsi="Calibri"/>
          <w:b/>
          <w:bCs/>
          <w:sz w:val="20"/>
          <w:szCs w:val="20"/>
        </w:rPr>
        <w:t xml:space="preserve">Table 19. Held-out error of each way of adding production, against draft position alone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760"/>
        <w:gridCol w:w="760"/>
        <w:gridCol w:w="760"/>
        <w:gridCol w:w="760"/>
        <w:gridCol w:w="900"/>
        <w:gridCol w:w="82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Candidate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vs draft position alone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One-sided 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2.2593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3.3329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3.0499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2.6918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2.0842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0.7619</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2.3310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3.1353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2.7033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2.0502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0.7599</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3.3223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3.0341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2.0563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0.7612</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 a separate rate for defencemen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3.3126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3.0373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2.6823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2.0609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and squared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2.2127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3.2812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2.9839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2.6245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0.7574</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2.2818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3.4629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3.0821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2.6561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2.0130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0.7561</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0.727</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linear and squared production; draft position in D+1 to D+3 only</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2.2120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-2.09%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3.2812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2.9839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2.6245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2.0130</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0.7561</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0.028</w:t>
            </w:r>
          </w:p>
        </w:tc>
      </w:tr>
    </w:tbl>
    <w:p>
      <w:pPr>
        <w:spacing w:after="220" w:before="40"/>
      </w:pPr>
      <w:r>
        <w:rPr>
          <w:rFonts w:ascii="Calibri" w:cs="Calibri" w:eastAsia="Calibri" w:hAnsi="Calibri"/>
          <w:color w:val="52514E"/>
          <w:sz w:val="18"/>
          <w:szCs w:val="18"/>
        </w:rPr>
        <w:t xml:space="preserve">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surplus; compare candidates within a column. prospect_nhle_look.py, run on today's data.</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Production alone predicts worse than draft position alone (one-sided p = 0.995 that it is better), so production does not replace draft position at the draft. Added to draft position, linear production lowers the error in each season from D+1 to D+4, but the improvement is not statistically significant at the 5% level (p = 0.053). Linear and squared production added to draft position is (p = 0.031), and so is the adopted combination (p = 0.028).</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Adding production squared lets each point add more the higher a prospect already scores. It was added because most of a pick's surplus comes from the few players who become stars. Draft position accounts for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The squared term is compared with other forms of production within the full model once age has been added.</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its coefficient is $1.74 million (p = 0.390). From D+5 on it is $0.07 million, indistinguishable from zero (p = 0.944). In the adopted model draft position is kept from D+1 to D+3, and production alone is used from D+4, one parameter fewer in each later season at no cost to prediction.</w:t>
      </w:r>
    </w:p>
    <w:p>
      <w:pPr>
        <w:spacing w:after="120" w:before="60" w:line="276"/>
      </w:pPr>
      <w:r>
        <w:rPr>
          <w:rFonts w:ascii="Calibri" w:cs="Calibri" w:eastAsia="Calibri" w:hAnsi="Calibri"/>
        </w:rPr>
        <w:t xml:space="preserve">A separate production rate for defencemen was also tested (Table 19). It changes the held-out error by -0.02% against one rate, and its improvement over draft position alone is less consistent (p = 0.082 against 0.053).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his production level, and N is 1 when he has no production record. Each term is interacted with the season indicators, so the coefficients a, b, c, and d take a separate value in each season:</w:t>
      </w:r>
    </w:p>
    <w:p>
      <w:pPr>
        <w:spacing w:after="120" w:before="80"/>
        <w:jc w:val="center"/>
      </w:pPr>
      <m:oMath>
        <m:r>
          <m:t xml:space="preserve">D+1 to D+3:  remaining surplus = a × S + b × P + c × </m:t>
        </m:r>
        <m:sSup>
          <m:sSupPr/>
          <m:e>
            <m:r>
              <m:t>P</m:t>
            </m:r>
          </m:e>
          <m:sup>
            <m:r>
              <m:t>2</m:t>
            </m:r>
          </m:sup>
        </m:sSup>
        <m:r>
          <m:t xml:space="preserve"> + d × N + error</m:t>
        </m:r>
      </m:oMath>
    </w:p>
    <w:p>
      <w:pPr>
        <w:spacing w:after="120" w:before="80"/>
        <w:jc w:val="center"/>
      </w:pPr>
      <m:oMath>
        <m:r>
          <m:t xml:space="preserve">D+4 and later:  remaining surplus = b × P + c × </m:t>
        </m:r>
        <m:sSup>
          <m:sSupPr/>
          <m:e>
            <m:r>
              <m:t>P</m:t>
            </m:r>
          </m:e>
          <m:sup>
            <m:r>
              <m:t>2</m:t>
            </m:r>
          </m:sup>
        </m:sSup>
        <m:r>
          <m:t xml:space="preserve"> + d × N + error</m:t>
        </m:r>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pPr>
        <w:keepNext/>
        <w:spacing w:after="60" w:before="180"/>
      </w:pPr>
      <w:r>
        <w:rPr>
          <w:rFonts w:ascii="Calibri" w:cs="Calibri" w:eastAsia="Calibri" w:hAnsi="Calibri"/>
          <w:b/>
          <w:bCs/>
          <w:sz w:val="20"/>
          <w:szCs w:val="20"/>
        </w:rPr>
        <w:t xml:space="preserve">Table 20. Each way of adding age, against the model without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600"/>
        <w:gridCol w:w="16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vs without age</w:t>
            </w:r>
          </w:p>
        </w:tc>
        <w:tc>
          <w:tcPr>
            <w:tcW w:type="dxa" w:w="1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Without age (the production model above)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2.2120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a flat amount per year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2.2058</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-0.28%</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discounting production, each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-0.71%</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both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2.1975</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Adopted: age discounting production, D+1 to D+4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6"/>
                <w:szCs w:val="16"/>
              </w:rPr>
              <w:t xml:space="preserve">2.1962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-0.71%</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0.0015</w:t>
            </w:r>
          </w:p>
        </w:tc>
      </w:tr>
    </w:tbl>
    <w:p>
      <w:pPr>
        <w:spacing w:after="220" w:before="40"/>
      </w:pPr>
      <w:r>
        <w:rPr>
          <w:rFonts w:ascii="Calibri" w:cs="Calibri" w:eastAsia="Calibri" w:hAnsi="Calibri"/>
          <w:color w:val="52514E"/>
          <w:sz w:val="18"/>
          <w:szCs w:val="18"/>
        </w:rPr>
        <w:t xml:space="preserve">Each candidate keeps the production model (draft position in D+1 to D+3, linear and squared production, the no-record indicator) and adds the age term shown; one-sided p compares it with the model without age. With both terms against the discount alone, p = 0.617. Held-out error as above; prospect_age_look.py, run on today's data.</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(-0.71%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pPr>
        <w:spacing w:after="120" w:before="60" w:line="276"/>
      </w:pPr>
      <w:r>
        <w:rPr>
          <w:rFonts w:ascii="Calibri" w:cs="Calibri" w:eastAsia="Calibri" w:hAnsi="Calibri"/>
        </w:rPr>
        <w:t xml:space="preserve">In D+2, each year of age lowers the value of each NHLe point by $0.062 million (p &lt; 0.001): of two prospects with 10 points, the one a year older, who scored them a year older, is worth $0.62 million less. Figure 8 shows the adopted model for a prospect drafted 13th, in D+2, at three ages.</w:t>
      </w:r>
    </w:p>
    <w:p>
      <w:pPr>
        <w:pStyle w:val="Heading2"/>
        <w:keepNext/>
        <w:spacing w:after="80" w:before="200"/>
      </w:pPr>
      <w:r>
        <w:rPr>
          <w:rFonts w:ascii="Calibri" w:cs="Calibri" w:eastAsia="Calibri" w:hAnsi="Calibri"/>
        </w:rPr>
        <w:t xml:space="preserve">Which production terms age discounts</w:t>
      </w:r>
    </w:p>
    <w:p>
      <w:pPr>
        <w:spacing w:after="120" w:before="60" w:line="276"/>
      </w:pPr>
      <w:r>
        <w:rPr>
          <w:rFonts w:ascii="Calibri" w:cs="Calibri" w:eastAsia="Calibri" w:hAnsi="Calibri"/>
        </w:rPr>
        <w:t xml:space="preserve">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21). None predicts left-out drafts better at the 5% level (one-sided p from 0.154 to 0.427), and they would move the cost of age from low scorers to high scorers. The discount on production alone was kept.</w:t>
      </w:r>
    </w:p>
    <w:p>
      <w:pPr>
        <w:keepNext/>
        <w:spacing w:after="60" w:before="180"/>
      </w:pPr>
      <w:r>
        <w:rPr>
          <w:rFonts w:ascii="Calibri" w:cs="Calibri" w:eastAsia="Calibri" w:hAnsi="Calibri"/>
          <w:b/>
          <w:bCs/>
          <w:sz w:val="20"/>
          <w:szCs w:val="20"/>
        </w:rPr>
        <w:t xml:space="preserve">Table 21. Forms of the age discount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500"/>
        <w:gridCol w:w="17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D+1 to D+4</w:t>
            </w:r>
          </w:p>
        </w:tc>
        <w:tc>
          <w:tcPr>
            <w:tcW w:type="dxa" w:w="17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 better than adopted</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 age (adopted)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2.1962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2.7778</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Both production and its square discounted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2.1937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2.7745</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0.236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squared × age, in place of production × age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2.1937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2.7744</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0.154</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discount on all of production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2.1958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2.7773</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0.427</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Age-adjusted points in both terms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2.1947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2.7757</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0.344</w:t>
            </w:r>
          </w:p>
        </w:tc>
      </w:tr>
    </w:tbl>
    <w:p>
      <w:pPr>
        <w:spacing w:after="220" w:before="40"/>
      </w:pPr>
      <w:r>
        <w:rPr>
          <w:rFonts w:ascii="Calibri" w:cs="Calibri" w:eastAsia="Calibri" w:hAnsi="Calibri"/>
          <w:color w:val="52514E"/>
          <w:sz w:val="18"/>
          <w:szCs w:val="18"/>
        </w:rPr>
        <w:t xml:space="preserve">prospect_age_form_look.py (October 19, 2026, on today's rows); its own refit gives the adopted form 2.1962. What a year of age costs, D+1, as a share of production's value: adopted 54% at 10 points per 82 and 21% at 20; both terms discounted 48% and 27%.</w:t>
      </w:r>
    </w:p>
    <w:p>
      <w:pPr>
        <w:pStyle w:val="Heading2"/>
        <w:keepNext/>
        <w:spacing w:after="80" w:before="200"/>
      </w:pPr>
      <w:r>
        <w:rPr>
          <w:rFonts w:ascii="Calibri" w:cs="Calibri" w:eastAsia="Calibri" w:hAnsi="Calibri"/>
        </w:rPr>
        <w:t xml:space="preserve">Three forms of production in the full model</w:t>
      </w:r>
    </w:p>
    <w:p>
      <w:pPr>
        <w:spacing w:after="120" w:before="60" w:line="276"/>
      </w:pPr>
      <w:r>
        <w:rPr>
          <w:rFonts w:ascii="Calibri" w:cs="Calibri" w:eastAsia="Calibri" w:hAnsi="Calibri"/>
        </w:rPr>
        <w:t xml:space="preserve">With age in the model, Table 22 compares three forms of production: linear production, linear and squared production (adopted), and production squared alone.</w:t>
      </w:r>
    </w:p>
    <w:p>
      <w:pPr>
        <w:keepNext/>
        <w:spacing w:after="60" w:before="180"/>
      </w:pPr>
      <w:r>
        <w:rPr>
          <w:rFonts w:ascii="Calibri" w:cs="Calibri" w:eastAsia="Calibri" w:hAnsi="Calibri"/>
          <w:b/>
          <w:bCs/>
          <w:sz w:val="20"/>
          <w:szCs w:val="20"/>
        </w:rPr>
        <w:t xml:space="preserve">Table 22. Three forms of production in the adopted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60"/>
        <w:gridCol w:w="760"/>
        <w:gridCol w:w="760"/>
        <w:gridCol w:w="760"/>
        <w:gridCol w:w="900"/>
        <w:gridCol w:w="1500"/>
        <w:gridCol w:w="1060"/>
      </w:tblGrid>
      <w:tr>
        <w:trPr>
          <w:tblHeader/>
        </w:trPr>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Form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Head to head (one-sided p)</w:t>
            </w:r>
          </w:p>
        </w:tc>
        <w:tc>
          <w:tcPr>
            <w:tcW w:type="dxa" w:w="10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184 traded skaters</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2.2408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3.3178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3.0241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2.6670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2.0439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0.7599</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better: 0.024</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$77.46M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(adopted)</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2.1962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3.2626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2.9572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2.5988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2.0027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$68.90M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Production squared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2.1980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3.2634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2.9599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2.6039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2.0028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0.7571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better: 0.331</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$80.50M</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and the no-record indicator. Held-out error as above, from the age test's procedure (its adopted error reproduced); head to head, p is the share of redraws in which the adopted form's error is not lower than the other form's. The last column is the traded drafted skaters' total value, $M at the 2025-26 cap.</w:t>
      </w:r>
    </w:p>
    <w:p>
      <w:pPr>
        <w:spacing w:after="120" w:before="60" w:line="276"/>
      </w:pPr>
      <w:r>
        <w:rPr>
          <w:rFonts w:ascii="Calibri" w:cs="Calibri" w:eastAsia="Calibri" w:hAnsi="Calibri"/>
        </w:rPr>
        <w:t xml:space="preserve">Linear and squared production predicts better than linear production alone (one-sided p = 0.024). Production squared alone, without the linear term, predicts about as well (held-out error 2.1980 against 2.1962; p = 0.331 that the adopted form is better, 0.669 that squared alone is). It was not adopted because it would raise the traded skaters' value from $68.90 million to $80.50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The linear coefficient determines where the value is lowest; it is not evidence that a little scoring lowers a prospect's value.</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pPr>
        <w:spacing w:after="120" w:before="80"/>
        <w:jc w:val="center"/>
      </w:pPr>
      <m:oMath>
        <m:r>
          <m:t xml:space="preserve">D+1 to D+3:  value = a × S + b × P + c × </m:t>
        </m:r>
        <m:sSup>
          <m:sSupPr/>
          <m:e>
            <m:r>
              <m:t>P</m:t>
            </m:r>
          </m:e>
          <m:sup>
            <m:r>
              <m:t>2</m:t>
            </m:r>
          </m:sup>
        </m:sSup>
        <m:r>
          <m:t xml:space="preserve"> + d × N + e × P × (A − 18)</m:t>
        </m:r>
      </m:oMath>
    </w:p>
    <w:p>
      <w:pPr>
        <w:spacing w:after="120" w:before="80"/>
        <w:jc w:val="center"/>
      </w:pPr>
      <m:oMath>
        <m:r>
          <m:t xml:space="preserve">D+4:  value = b × P + c × </m:t>
        </m:r>
        <m:sSup>
          <m:sSupPr/>
          <m:e>
            <m:r>
              <m:t>P</m:t>
            </m:r>
          </m:e>
          <m:sup>
            <m:r>
              <m:t>2</m:t>
            </m:r>
          </m:sup>
        </m:sSup>
        <m:r>
          <m:t xml:space="preserve"> + d × N + e × P × (A − 18)</m:t>
        </m:r>
      </m:oMath>
    </w:p>
    <w:p>
      <w:pPr>
        <w:spacing w:after="120" w:before="80"/>
        <w:jc w:val="center"/>
      </w:pPr>
      <m:oMath>
        <m:r>
          <m:t xml:space="preserve">D+5 and later:  value = b × P + c × </m:t>
        </m:r>
        <m:sSup>
          <m:sSupPr/>
          <m:e>
            <m:r>
              <m:t>P</m:t>
            </m:r>
          </m:e>
          <m:sup>
            <m:r>
              <m:t>2</m:t>
            </m:r>
          </m:sup>
        </m:sSup>
        <m:r>
          <m:t xml:space="preserve"> + d × N</m:t>
        </m:r>
      </m:oMath>
    </w:p>
    <w:p>
      <w:pPr>
        <w:spacing w:after="120" w:before="60" w:line="276"/>
      </w:pPr>
      <w:r>
        <w:rPr>
          <w:rFonts w:ascii="Calibri" w:cs="Calibri" w:eastAsia="Calibri" w:hAnsi="Calibri"/>
        </w:rPr>
        <w:t xml:space="preserve">Table 23 gives the regression for each season, and Table 24 builds the D+2 regression up one term at a time; Appendix B does the same for each other season.</w:t>
      </w:r>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23.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11.557 (2.029)</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10.380 (2.472)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8.075 (3.338)</w:t>
            </w:r>
          </w:p>
          <w:p>
            <w:pPr>
              <w:keepNext/>
              <w:jc w:val="right"/>
            </w:pPr>
            <w:r>
              <w:rPr>
                <w:rFonts w:ascii="Calibri" w:cs="Calibri" w:eastAsia="Calibri" w:hAnsi="Calibri"/>
                <w:b w:val="false"/>
                <w:bCs w:val="false"/>
                <w:sz w:val="17"/>
                <w:szCs w:val="17"/>
              </w:rPr>
              <w:t xml:space="preserve">[0.016]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(0.047)</w:t>
            </w:r>
          </w:p>
          <w:p>
            <w:pPr>
              <w:keepNext/>
              <w:jc w:val="right"/>
            </w:pPr>
            <w:r>
              <w:rPr>
                <w:rFonts w:ascii="Calibri" w:cs="Calibri" w:eastAsia="Calibri" w:hAnsi="Calibri"/>
                <w:b w:val="false"/>
                <w:bCs w:val="false"/>
                <w:sz w:val="17"/>
                <w:szCs w:val="17"/>
              </w:rPr>
              <w:t xml:space="preserve">[0.113]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0.040 (0.038)</w:t>
            </w:r>
          </w:p>
          <w:p>
            <w:pPr>
              <w:keepNext/>
              <w:jc w:val="right"/>
            </w:pPr>
            <w:r>
              <w:rPr>
                <w:rFonts w:ascii="Calibri" w:cs="Calibri" w:eastAsia="Calibri" w:hAnsi="Calibri"/>
                <w:b w:val="false"/>
                <w:bCs w:val="false"/>
                <w:sz w:val="17"/>
                <w:szCs w:val="17"/>
              </w:rPr>
              <w:t xml:space="preserve">[0.304]</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0.046 (0.029)</w:t>
            </w:r>
          </w:p>
          <w:p>
            <w:pPr>
              <w:keepNext/>
              <w:jc w:val="right"/>
            </w:pPr>
            <w:r>
              <w:rPr>
                <w:rFonts w:ascii="Calibri" w:cs="Calibri" w:eastAsia="Calibri" w:hAnsi="Calibri"/>
                <w:b w:val="false"/>
                <w:bCs w:val="false"/>
                <w:sz w:val="17"/>
                <w:szCs w:val="17"/>
              </w:rPr>
              <w:t xml:space="preserve">[0.118]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-0.212 (0.110)</w:t>
            </w:r>
          </w:p>
          <w:p>
            <w:pPr>
              <w:keepNext/>
              <w:jc w:val="right"/>
            </w:pPr>
            <w:r>
              <w:rPr>
                <w:rFonts w:ascii="Calibri" w:cs="Calibri" w:eastAsia="Calibri" w:hAnsi="Calibri"/>
                <w:b w:val="false"/>
                <w:bCs w:val="false"/>
                <w:sz w:val="17"/>
                <w:szCs w:val="17"/>
              </w:rPr>
              <w:t xml:space="preserve">[0.053]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-0.127 (0.071)</w:t>
            </w:r>
          </w:p>
          <w:p>
            <w:pPr>
              <w:keepNext/>
              <w:jc w:val="right"/>
            </w:pPr>
            <w:r>
              <w:rPr>
                <w:rFonts w:ascii="Calibri" w:cs="Calibri" w:eastAsia="Calibri" w:hAnsi="Calibri"/>
                <w:b w:val="false"/>
                <w:bCs w:val="false"/>
                <w:sz w:val="17"/>
                <w:szCs w:val="17"/>
              </w:rPr>
              <w:t xml:space="preserve">[0.072]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-0.041 (0.017)</w:t>
            </w:r>
          </w:p>
          <w:p>
            <w:pPr>
              <w:keepNext/>
              <w:jc w:val="right"/>
            </w:pPr>
            <w:r>
              <w:rPr>
                <w:rFonts w:ascii="Calibri" w:cs="Calibri" w:eastAsia="Calibri" w:hAnsi="Calibri"/>
                <w:b w:val="false"/>
                <w:bCs w:val="false"/>
                <w:sz w:val="17"/>
                <w:szCs w:val="17"/>
              </w:rPr>
              <w:t xml:space="preserve">[0.016]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 (–)</w:t>
            </w:r>
          </w:p>
          <w:p>
            <w:pPr>
              <w:keepNext/>
              <w:jc w:val="right"/>
            </w:pPr>
            <w:r>
              <w:rPr>
                <w:rFonts w:ascii="Calibri" w:cs="Calibri" w:eastAsia="Calibri" w:hAnsi="Calibri"/>
                <w:b w:val="false"/>
                <w:bCs w:val="false"/>
                <w:sz w:val="17"/>
                <w:szCs w:val="17"/>
              </w:rPr>
              <w:t xml:space="preserv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1,556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0.107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Dependent variable: remaining surplus,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From D+4 on, each prospect without a production record delivered nothing, so that coefficient is exactly zero, with no standard error. The low R-squared reflects how uneven outcomes are: most prospects deliver no NHL surplus.</w:t>
      </w:r>
    </w:p>
    <w:p>
      <w:pPr>
        <w:keepNext/>
        <w:spacing w:after="60" w:before="180"/>
      </w:pPr>
      <w:r>
        <w:rPr>
          <w:rFonts w:ascii="Calibri" w:cs="Calibri" w:eastAsia="Calibri" w:hAnsi="Calibri"/>
          <w:b/>
          <w:bCs/>
          <w:sz w:val="20"/>
          <w:szCs w:val="20"/>
        </w:rPr>
        <w:t xml:space="preserve">Table 24.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Adopted:</w:t>
            </w:r>
          </w:p>
          <w:p>
            <w:pPr>
              <w:keepNext/>
              <w:jc w:val="right"/>
            </w:pPr>
            <w:r>
              <w:rPr>
                <w:rFonts w:ascii="Calibri" w:cs="Calibri" w:eastAsia="Calibri" w:hAnsi="Calibri"/>
                <w:b/>
                <w:bCs/>
                <w:sz w:val="17"/>
                <w:szCs w:val="17"/>
              </w:rPr>
              <w:t xml:space="preserve">+ age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16.928 (1.799)</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13.370 (2.258)</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12.855 (2.236)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10.380 (2.472)</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0.050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-0.111 (0.035)</w:t>
            </w:r>
          </w:p>
          <w:p>
            <w:pPr>
              <w:keepNext/>
              <w:jc w:val="right"/>
            </w:pPr>
            <w:r>
              <w:rPr>
                <w:rFonts w:ascii="Calibri" w:cs="Calibri" w:eastAsia="Calibri" w:hAnsi="Calibri"/>
                <w:b w:val="false"/>
                <w:bCs w:val="false"/>
                <w:sz w:val="17"/>
                <w:szCs w:val="17"/>
              </w:rPr>
              <w:t xml:space="preserve">[0.001]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[0.924]</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 (d)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-0.180 (0.073)</w:t>
            </w:r>
          </w:p>
          <w:p>
            <w:pPr>
              <w:keepNext/>
              <w:jc w:val="right"/>
            </w:pPr>
            <w:r>
              <w:rPr>
                <w:rFonts w:ascii="Calibri" w:cs="Calibri" w:eastAsia="Calibri" w:hAnsi="Calibri"/>
                <w:b w:val="false"/>
                <w:bCs w:val="false"/>
                <w:sz w:val="17"/>
                <w:szCs w:val="17"/>
              </w:rPr>
              <w:t xml:space="preserve">[0.013]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-0.171 (0.072)</w:t>
            </w:r>
          </w:p>
          <w:p>
            <w:pPr>
              <w:keepNext/>
              <w:jc w:val="right"/>
            </w:pPr>
            <w:r>
              <w:rPr>
                <w:rFonts w:ascii="Calibri" w:cs="Calibri" w:eastAsia="Calibri" w:hAnsi="Calibri"/>
                <w:b w:val="false"/>
                <w:bCs w:val="false"/>
                <w:sz w:val="17"/>
                <w:szCs w:val="17"/>
              </w:rPr>
              <w:t xml:space="preserve">[0.017]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-0.127 (0.071)</w:t>
            </w:r>
          </w:p>
          <w:p>
            <w:pPr>
              <w:keepNext/>
              <w:jc w:val="right"/>
            </w:pPr>
            <w:r>
              <w:rPr>
                <w:rFonts w:ascii="Calibri" w:cs="Calibri" w:eastAsia="Calibri" w:hAnsi="Calibri"/>
                <w:b w:val="false"/>
                <w:bCs w:val="false"/>
                <w:sz w:val="17"/>
                <w:szCs w:val="17"/>
              </w:rPr>
              <w:t xml:space="preserve">[0.072]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0.221</w:t>
            </w:r>
          </w:p>
        </w:tc>
      </w:tr>
    </w:tbl>
    <w:p>
      <w:pPr>
        <w:spacing w:after="220" w:before="40"/>
      </w:pPr>
      <w:r>
        <w:rPr>
          <w:rFonts w:ascii="Calibri" w:cs="Calibri" w:eastAsia="Calibri" w:hAnsi="Calibri"/>
          <w:color w:val="52514E"/>
          <w:sz w:val="18"/>
          <w:szCs w:val="18"/>
        </w:rPr>
        <w:t xml:space="preserve">2,030 skaters who were prospects in D+2; as the previous table. Column (2) also adds the no-record indicator. Adding linear production lowers the star value's coefficient; adding its square raises R-squared further; adding age makes the square carry the value of production.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a player drafted at his first opportunity. Table 25 builds his value from the D+2 regression.</w:t>
      </w:r>
    </w:p>
    <w:p>
      <w:pPr>
        <w:keepNext/>
        <w:spacing w:after="60" w:before="180"/>
      </w:pPr>
      <w:r>
        <w:rPr>
          <w:rFonts w:ascii="Calibri" w:cs="Calibri" w:eastAsia="Calibri" w:hAnsi="Calibri"/>
          <w:b/>
          <w:bCs/>
          <w:sz w:val="20"/>
          <w:szCs w:val="20"/>
        </w:rPr>
        <w:t xml:space="preserve">Table 25. Nick Suzuki's value,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for his draft position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10.380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-0.0034</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$3.59M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production record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-0.127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-0.0624</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$4.25M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$4.03M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w:t>
      </w:r>
    </w:p>
    <w:p>
      <w:pPr>
        <w:spacing w:after="120" w:before="60" w:line="276"/>
      </w:pPr>
      <w:r>
        <w:rPr>
          <w:rFonts w:ascii="Calibri" w:cs="Calibri" w:eastAsia="Calibri" w:hAnsi="Calibri"/>
        </w:rPr>
        <w:t xml:space="preserve">His scoring raises his value from $3.05 million on his draft position to $4.25 million: his production and its square add $3.54 million, and $1.05 million is subtracted for his age. He was among the youngest a D+2 prospect can be; a prospect a year older with his production would be worth $0.96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$71.23 million ($61.78 million on draft position alone) and the undrafted at $6.10 million, the largest Brennan Menell at $0.68 million. Table 26 lists the ten most valuable. Of the drafted prospects, 62 are valued below zero, -$3.89 million in total: prospects with that profile, a low scorer from a late draft position, delivered slightly negative surplus on average, because when such players reach the NHL their cost tends to exceed the value of the wins they deliver.</w:t>
      </w:r>
    </w:p>
    <w:p>
      <w:pPr>
        <w:keepNext/>
        <w:spacing w:after="60" w:before="180"/>
      </w:pPr>
      <w:r>
        <w:rPr>
          <w:rFonts w:ascii="Calibri" w:cs="Calibri" w:eastAsia="Calibri" w:hAnsi="Calibri"/>
          <w:b/>
          <w:bCs/>
          <w:sz w:val="20"/>
          <w:szCs w:val="20"/>
        </w:rPr>
        <w:t xml:space="preserve">Table 26. The ten most valuable traded drafted prospects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100"/>
        <w:gridCol w:w="800"/>
        <w:gridCol w:w="1000"/>
        <w:gridCol w:w="700"/>
        <w:gridCol w:w="1500"/>
        <w:gridCol w:w="110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Drafted</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Production</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 #17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2012 #202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52.4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$2.26M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$2.26M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#57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 #25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2016 #27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$1.57M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neither production term is statistically significant at the 5% level, alone or jointly (chi-squared 4.90 on 2 degrees of freedom, p = 0.086). The options were to keep the production terms there, to use draft position alone, or to value those prospects at zero. Production was kept: the model was specified before the test, it is the same form as in the earlier seasons with terms leaving as their evidence runs out, and late bloomers, whose scoring is the only sign of them, keep a value. Little rides on it: the star value from D+5 on is $2.59 million.</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pPr>
        <w:pStyle w:val="Heading2"/>
        <w:keepNext/>
        <w:spacing w:after="80" w:before="200"/>
      </w:pPr>
      <w:r>
        <w:rPr>
          <w:rFonts w:ascii="Calibri" w:cs="Calibri" w:eastAsia="Calibri" w:hAnsi="Calibri"/>
        </w:rPr>
        <w:t xml:space="preserve">Adding values at one cap</w:t>
      </w:r>
    </w:p>
    <w:p>
      <w:pPr>
        <w:spacing w:after="120" w:before="60" w:line="276"/>
      </w:pPr>
      <w:r>
        <w:rPr>
          <w:rFonts w:ascii="Calibri" w:cs="Calibri" w:eastAsia="Calibri" w:hAnsi="Calibri"/>
        </w:rPr>
        <w:t xml:space="preserve">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pPr>
        <w:pStyle w:val="Heading2"/>
        <w:keepNext/>
        <w:spacing w:after="80" w:before="200"/>
      </w:pPr>
      <w:r>
        <w:rPr>
          <w:rFonts w:ascii="Calibri" w:cs="Calibri" w:eastAsia="Calibri" w:hAnsi="Calibri"/>
        </w:rPr>
        <w:t xml:space="preserve">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pPr>
        <w:pStyle w:val="Heading2"/>
        <w:keepNext/>
        <w:spacing w:after="80" w:before="200"/>
      </w:pPr>
      <w:r>
        <w:rPr>
          <w:rFonts w:ascii="Calibri" w:cs="Calibri" w:eastAsia="Calibri" w:hAnsi="Calibri"/>
        </w:rPr>
        <w:t xml:space="preserve">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the surplus to the end of club control, of which the valuation season accounts for about 2%. This trade was made before opening night, on October 3, 2018, so the whole season was left.</w:t>
      </w:r>
    </w:p>
    <w:p>
      <w:pPr>
        <w:pStyle w:val="Heading2"/>
        <w:keepNext/>
        <w:spacing w:after="80" w:before="200"/>
      </w:pPr>
      <w:r>
        <w:rPr>
          <w:rFonts w:ascii="Calibri" w:cs="Calibri" w:eastAsia="Calibri" w:hAnsi="Calibri"/>
        </w:rPr>
        <w:t xml:space="preserve">A contract signed on the trade date</w:t>
      </w:r>
    </w:p>
    <w:p>
      <w:pPr>
        <w:spacing w:after="120" w:before="60" w:line="276"/>
      </w:pPr>
      <w:r>
        <w:rPr>
          <w:rFonts w:ascii="Calibri" w:cs="Calibri" w:eastAsia="Calibri" w:hAnsi="Calibri"/>
        </w:rPr>
        <w:t xml:space="preserve">Vegas signed Pacioretty to a four-year extension on the day of the trade. The options were to count a contract signed on the trade date in the acquirer's value, as the model first did, or to leave it out. Leaving it out was adopted: the contract did not exist when Vegas acquired him, and what Montreal gave up was one season of his old contract. A contract signed on the trade date therefore counts as signed after it.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-$12.77 million at the 2025-26 cap instead of -$2.34 million.</w:t>
      </w:r>
    </w:p>
    <w:p>
      <w:pPr>
        <w:pStyle w:val="Heading2"/>
        <w:keepNext/>
        <w:spacing w:after="80" w:before="200"/>
      </w:pPr>
      <w:r>
        <w:rPr>
          <w:rFonts w:ascii="Calibri" w:cs="Calibri" w:eastAsia="Calibri" w:hAnsi="Calibri"/>
        </w:rPr>
        <w:t xml:space="preserve">The trade</w:t>
      </w:r>
    </w:p>
    <w:p>
      <w:pPr>
        <w:spacing w:after="120" w:before="60" w:line="276"/>
      </w:pPr>
      <w:r>
        <w:rPr>
          <w:rFonts w:ascii="Calibri" w:cs="Calibri" w:eastAsia="Calibri" w:hAnsi="Calibri"/>
        </w:rPr>
        <w:t xml:space="preserve">Table 27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28, Figure 9). Read this way, a retained share moves value from the retaining club to the acquirer once, and the two clubs' sides sum to zero.</w:t>
      </w:r>
    </w:p>
    <w:p>
      <w:pPr>
        <w:keepNext/>
        <w:spacing w:after="60" w:before="180"/>
      </w:pPr>
      <w:r>
        <w:rPr>
          <w:rFonts w:ascii="Calibri" w:cs="Calibri" w:eastAsia="Calibri" w:hAnsi="Calibri"/>
          <w:b/>
          <w:bCs/>
          <w:sz w:val="20"/>
          <w:szCs w:val="20"/>
        </w:rPr>
        <w:t xml:space="preserve">Table 27.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700"/>
        <w:gridCol w:w="1300"/>
        <w:gridCol w:w="1400"/>
        <w:gridCol w:w="134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Asset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 by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Valued by</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receiving club</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Retained part, paid by the trading club</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trading club before the trade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Max Pacioretty</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-$2.34M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-$2.88M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Tomas Tatar</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-$1.75M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-$6.60M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Prospect model (Section 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$4.25M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2019 second-round pick</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Pick model (Section 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$0.96M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$0.96M</w:t>
            </w:r>
          </w:p>
        </w:tc>
      </w:tr>
    </w:tbl>
    <w:p>
      <w:pPr>
        <w:spacing w:after="220" w:before="40"/>
      </w:pPr>
      <w:r>
        <w:rPr>
          <w:rFonts w:ascii="Calibri" w:cs="Calibri" w:eastAsia="Calibri" w:hAnsi="Calibri"/>
          <w:color w:val="52514E"/>
          <w:sz w:val="18"/>
          <w:szCs w:val="18"/>
        </w:rPr>
        <w:t xml:space="preserve">Surplus value in millions of dollars at the 2025-26 cap. Pacioretty's and Tatar's values are their player-model values at the 2018-19 cap times 1.201; the retained part is a cost to the club that kept it.</w:t>
      </w:r>
    </w:p>
    <w:p>
      <w:pPr>
        <w:keepNext/>
        <w:spacing w:after="60" w:before="180"/>
      </w:pPr>
      <w:r>
        <w:rPr>
          <w:rFonts w:ascii="Calibri" w:cs="Calibri" w:eastAsia="Calibri" w:hAnsi="Calibri"/>
          <w:b/>
          <w:bCs/>
          <w:sz w:val="20"/>
          <w:szCs w:val="20"/>
        </w:rPr>
        <w:t xml:space="preserve">Table 28. Each club's side of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4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Received</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Given up</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Net: received less given up</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-$0.18M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-$2.88M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$2.70M</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-$4.09M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-$1.39M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-$2.70M</w:t>
            </w:r>
          </w:p>
        </w:tc>
      </w:tr>
    </w:tbl>
    <w:p>
      <w:pPr>
        <w:spacing w:after="220" w:before="40"/>
      </w:pPr>
      <w:r>
        <w:rPr>
          <w:rFonts w:ascii="Calibri" w:cs="Calibri" w:eastAsia="Calibri" w:hAnsi="Calibri"/>
          <w:color w:val="52514E"/>
          <w:sz w:val="18"/>
          <w:szCs w:val="18"/>
        </w:rPr>
        <w:t xml:space="preserve">Millions of dollars at the 2025-26 cap. Received: the assets each club received, at their value to it, and the retained salary it pays. Given up: the assets it traded, at their value to it before the trade.</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3050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050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club's side of the trade at the trade date, in millions of dollars at the 2025-26 cap: what it received, what it gave up, and the difference.</w:t>
      </w:r>
    </w:p>
    <w:p>
      <w:pPr>
        <w:spacing w:after="120" w:before="60" w:line="276"/>
      </w:pPr>
      <w:r>
        <w:rPr>
          <w:rFonts w:ascii="Calibri" w:cs="Calibri" w:eastAsia="Calibri" w:hAnsi="Calibri"/>
        </w:rPr>
        <w:t xml:space="preserve">Montreal received Tatar (-$4.85 million), Suzuki ($4.25 million), and the pick ($0.96 million), and kept paying $0.54 million of Pacioretty's cap hit: -$0.18 million in all. It gave up one season of Pacioretty, worth -$2.88 million to it at his full cap hit. Its side is -$0.18 million less -$2.88 million, $2.70 million, and Vegas's is the reverse, -$2.70 million. At the trade date both players carried contracts priced above their forecasted performance, so each club took on negative surplus value in a player. Montreal took on more of it: Tatar's three seasons and the retained part of Pacioretty's cap hit cost it $5.39 million, against the $2.88 million it shed with Pacioretty's season. Suzuki and the pick, worth $5.21 million together, more than covered the difference.</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control-season weights on decisions about contracts that ended from 2018-19 to 2024-25, the goaltender exit table on departures from 2018-19 to 2025-26, and the NHLe factors are one 2026 download of a table re-estimated with later seasons. Each runs past many of the trades it prices. The player forecast alone uses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sets a lower cost for first-round picks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forecast is flat, the goaltender price line is fitted on WAR before the pull toward the league average but applied to the pulled forecast, and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so an undrafted player is assumed to convert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uses eligibility recorded at a later date.</w:t>
      </w:r>
    </w:p>
    <w:p>
      <w:pPr>
        <w:pStyle w:val="ListParagraph"/>
        <w:numPr>
          <w:ilvl w:val="0"/>
          <w:numId w:val="2"/>
        </w:numPr>
        <w:spacing w:after="60" w:before="20" w:line="276"/>
      </w:pPr>
      <w:r>
        <w:rPr>
          <w:rFonts w:ascii="Calibri" w:cs="Calibri" w:eastAsia="Calibri" w:hAnsi="Calibri"/>
        </w:rPr>
        <w:t xml:space="preserve">The trade side. A conditional pick is valued as if its condition were met; the draft lottery and the reordering of playoff teams are not modelled; a pick for a later draft is valued at its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6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0.6242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0.3991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0.3398 (0.0225)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0.2901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0.2727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0.0047 (0.0056)</w:t>
            </w:r>
          </w:p>
          <w:p>
            <w:pPr>
              <w:keepNext/>
              <w:jc w:val="right"/>
            </w:pPr>
            <w:r>
              <w:rPr>
                <w:rFonts w:ascii="Calibri" w:cs="Calibri" w:eastAsia="Calibri" w:hAnsi="Calibri"/>
                <w:b w:val="false"/>
                <w:bCs w:val="false"/>
                <w:sz w:val="15"/>
                <w:szCs w:val="15"/>
              </w:rPr>
              <w:t xml:space="preserve">[0.404]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-0.0005 (0.0072)</w:t>
            </w:r>
          </w:p>
          <w:p>
            <w:pPr>
              <w:keepNext/>
              <w:jc w:val="right"/>
            </w:pPr>
            <w:r>
              <w:rPr>
                <w:rFonts w:ascii="Calibri" w:cs="Calibri" w:eastAsia="Calibri" w:hAnsi="Calibri"/>
                <w:b w:val="false"/>
                <w:bCs w:val="false"/>
                <w:sz w:val="15"/>
                <w:szCs w:val="15"/>
              </w:rPr>
              <w:t xml:space="preserve">[0.944]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-0.0009 (0.0086)</w:t>
            </w:r>
          </w:p>
          <w:p>
            <w:pPr>
              <w:keepNext/>
              <w:jc w:val="right"/>
            </w:pPr>
            <w:r>
              <w:rPr>
                <w:rFonts w:ascii="Calibri" w:cs="Calibri" w:eastAsia="Calibri" w:hAnsi="Calibri"/>
                <w:b w:val="false"/>
                <w:bCs w:val="false"/>
                <w:sz w:val="15"/>
                <w:szCs w:val="15"/>
              </w:rPr>
              <w:t xml:space="preserve">[0.915]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-0.0004 (0.0098)</w:t>
            </w:r>
          </w:p>
          <w:p>
            <w:pPr>
              <w:keepNext/>
              <w:jc w:val="right"/>
            </w:pPr>
            <w:r>
              <w:rPr>
                <w:rFonts w:ascii="Calibri" w:cs="Calibri" w:eastAsia="Calibri" w:hAnsi="Calibri"/>
                <w:b w:val="false"/>
                <w:bCs w:val="false"/>
                <w:sz w:val="15"/>
                <w:szCs w:val="15"/>
              </w:rPr>
              <w:t xml:space="preserve">[0.964]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-0.0059 (0.0110)</w:t>
            </w:r>
          </w:p>
          <w:p>
            <w:pPr>
              <w:keepNext/>
              <w:jc w:val="right"/>
            </w:pPr>
            <w:r>
              <w:rPr>
                <w:rFonts w:ascii="Calibri" w:cs="Calibri" w:eastAsia="Calibri" w:hAnsi="Calibri"/>
                <w:b w:val="false"/>
                <w:bCs w:val="false"/>
                <w:sz w:val="15"/>
                <w:szCs w:val="15"/>
              </w:rPr>
              <w:t xml:space="preserve">[0.590]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-0.0032 (0.0124)</w:t>
            </w:r>
          </w:p>
          <w:p>
            <w:pPr>
              <w:keepNext/>
              <w:jc w:val="right"/>
            </w:pPr>
            <w:r>
              <w:rPr>
                <w:rFonts w:ascii="Calibri" w:cs="Calibri" w:eastAsia="Calibri" w:hAnsi="Calibri"/>
                <w:b w:val="false"/>
                <w:bCs w:val="false"/>
                <w:sz w:val="15"/>
                <w:szCs w:val="15"/>
              </w:rPr>
              <w:t xml:space="preserve">[0.794]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0.0214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(0.0024)</w:t>
            </w:r>
          </w:p>
          <w:p>
            <w:pPr>
              <w:keepNext/>
              <w:jc w:val="right"/>
            </w:pPr>
            <w:r>
              <w:rPr>
                <w:rFonts w:ascii="Calibri" w:cs="Calibri" w:eastAsia="Calibri" w:hAnsi="Calibri"/>
                <w:b w:val="false"/>
                <w:bCs w:val="false"/>
                <w:sz w:val="15"/>
                <w:szCs w:val="15"/>
              </w:rPr>
              <w:t xml:space="preserve">[0.024]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-0.0103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-0.0135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-0.0154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-0.0162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-0.0191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-0.0129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0.0380 (0.0025)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(0.0030)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0.0390 (0.0034)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0.0341 (0.0042)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0.0380 (0.0045)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0.1942 (0.0108)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0.2918 (0.0145)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0.3282 (0.0169)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0.3588 (0.0193)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0.3754 (0.0217)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0.4654 (0.0251)</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-0.305 (0.013)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-0.329 (0.015)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 (0.018)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-0.380 (0.022)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-0.394 (0.027)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-0.417 (0.035)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[0.111]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(0.001)</w:t>
            </w:r>
          </w:p>
          <w:p>
            <w:pPr>
              <w:keepNext/>
              <w:jc w:val="right"/>
            </w:pPr>
            <w:r>
              <w:rPr>
                <w:rFonts w:ascii="Calibri" w:cs="Calibri" w:eastAsia="Calibri" w:hAnsi="Calibri"/>
                <w:b w:val="false"/>
                <w:bCs w:val="false"/>
                <w:sz w:val="15"/>
                <w:szCs w:val="15"/>
              </w:rPr>
              <w:t xml:space="preserve">[0.211]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0.002 (0.002)</w:t>
            </w:r>
          </w:p>
          <w:p>
            <w:pPr>
              <w:keepNext/>
              <w:jc w:val="right"/>
            </w:pPr>
            <w:r>
              <w:rPr>
                <w:rFonts w:ascii="Calibri" w:cs="Calibri" w:eastAsia="Calibri" w:hAnsi="Calibri"/>
                <w:b w:val="false"/>
                <w:bCs w:val="false"/>
                <w:sz w:val="15"/>
                <w:szCs w:val="15"/>
              </w:rPr>
              <w:t xml:space="preserve">[0.254]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[0.438]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(0.002)</w:t>
            </w:r>
          </w:p>
          <w:p>
            <w:pPr>
              <w:keepNext/>
              <w:jc w:val="right"/>
            </w:pPr>
            <w:r>
              <w:rPr>
                <w:rFonts w:ascii="Calibri" w:cs="Calibri" w:eastAsia="Calibri" w:hAnsi="Calibri"/>
                <w:b w:val="false"/>
                <w:bCs w:val="false"/>
                <w:sz w:val="15"/>
                <w:szCs w:val="15"/>
              </w:rPr>
              <w:t xml:space="preserve">[0.809]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(0.003)</w:t>
            </w:r>
          </w:p>
          <w:p>
            <w:pPr>
              <w:keepNext/>
              <w:jc w:val="right"/>
            </w:pPr>
            <w:r>
              <w:rPr>
                <w:rFonts w:ascii="Calibri" w:cs="Calibri" w:eastAsia="Calibri" w:hAnsi="Calibri"/>
                <w:b w:val="false"/>
                <w:bCs w:val="false"/>
                <w:sz w:val="15"/>
                <w:szCs w:val="15"/>
              </w:rPr>
              <w:t xml:space="preserve">[0.981]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0.817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0.872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0.898 (0.053)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0.877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0.798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4.381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4.174 (0.158)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3.958 (0.168)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3.828 (0.173)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3.750 (0.184)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3.823 (0.206)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0.051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0.025 (0.013)</w:t>
            </w:r>
          </w:p>
          <w:p>
            <w:pPr>
              <w:keepNext/>
              <w:jc w:val="right"/>
            </w:pPr>
            <w:r>
              <w:rPr>
                <w:rFonts w:ascii="Calibri" w:cs="Calibri" w:eastAsia="Calibri" w:hAnsi="Calibri"/>
                <w:b w:val="false"/>
                <w:bCs w:val="false"/>
                <w:sz w:val="15"/>
                <w:szCs w:val="15"/>
              </w:rPr>
              <w:t xml:space="preserve">[0.061]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0.017 (0.015)</w:t>
            </w:r>
          </w:p>
          <w:p>
            <w:pPr>
              <w:keepNext/>
              <w:jc w:val="right"/>
            </w:pPr>
            <w:r>
              <w:rPr>
                <w:rFonts w:ascii="Calibri" w:cs="Calibri" w:eastAsia="Calibri" w:hAnsi="Calibri"/>
                <w:b w:val="false"/>
                <w:bCs w:val="false"/>
                <w:sz w:val="15"/>
                <w:szCs w:val="15"/>
              </w:rPr>
              <w:t xml:space="preserve">[0.266]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(0.018)</w:t>
            </w:r>
          </w:p>
          <w:p>
            <w:pPr>
              <w:keepNext/>
              <w:jc w:val="right"/>
            </w:pPr>
            <w:r>
              <w:rPr>
                <w:rFonts w:ascii="Calibri" w:cs="Calibri" w:eastAsia="Calibri" w:hAnsi="Calibri"/>
                <w:b w:val="false"/>
                <w:bCs w:val="false"/>
                <w:sz w:val="15"/>
                <w:szCs w:val="15"/>
              </w:rPr>
              <w:t xml:space="preserve">[0.723]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(0.021)</w:t>
            </w:r>
          </w:p>
          <w:p>
            <w:pPr>
              <w:keepNext/>
              <w:jc w:val="right"/>
            </w:pPr>
            <w:r>
              <w:rPr>
                <w:rFonts w:ascii="Calibri" w:cs="Calibri" w:eastAsia="Calibri" w:hAnsi="Calibri"/>
                <w:b w:val="false"/>
                <w:bCs w:val="false"/>
                <w:sz w:val="15"/>
                <w:szCs w:val="15"/>
              </w:rPr>
              <w:t xml:space="preserve">[0.675]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(0.025)</w:t>
            </w:r>
          </w:p>
          <w:p>
            <w:pPr>
              <w:keepNext/>
              <w:jc w:val="right"/>
            </w:pPr>
            <w:r>
              <w:rPr>
                <w:rFonts w:ascii="Calibri" w:cs="Calibri" w:eastAsia="Calibri" w:hAnsi="Calibri"/>
                <w:b w:val="false"/>
                <w:bCs w:val="false"/>
                <w:sz w:val="15"/>
                <w:szCs w:val="15"/>
              </w:rPr>
              <w:t xml:space="preserve">[0.121]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0.358 (0.065)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0.458 (0.070)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0.488 (0.077)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0.513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0.518 (0.093)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0.536 (0.103)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2.062 (0.091)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1.540 (0.105)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1.239 (0.147)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1.060 (0.163)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1.134 (0.189)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1.350 (0.245)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1.182 (0.080)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0.521 (0.076)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0.295 (0.080)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0.164 (0.086)</w:t>
            </w:r>
          </w:p>
          <w:p>
            <w:pPr>
              <w:keepNext/>
              <w:jc w:val="right"/>
            </w:pPr>
            <w:r>
              <w:rPr>
                <w:rFonts w:ascii="Calibri" w:cs="Calibri" w:eastAsia="Calibri" w:hAnsi="Calibri"/>
                <w:b w:val="false"/>
                <w:bCs w:val="false"/>
                <w:sz w:val="15"/>
                <w:szCs w:val="15"/>
              </w:rPr>
              <w:t xml:space="preserve">[0.057]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(0.092)</w:t>
            </w:r>
          </w:p>
          <w:p>
            <w:pPr>
              <w:keepNext/>
              <w:jc w:val="right"/>
            </w:pPr>
            <w:r>
              <w:rPr>
                <w:rFonts w:ascii="Calibri" w:cs="Calibri" w:eastAsia="Calibri" w:hAnsi="Calibri"/>
                <w:b w:val="false"/>
                <w:bCs w:val="false"/>
                <w:sz w:val="15"/>
                <w:szCs w:val="15"/>
              </w:rPr>
              <w:t xml:space="preserve">[0.950]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-0.248 (0.100)</w:t>
            </w:r>
          </w:p>
          <w:p>
            <w:pPr>
              <w:keepNext/>
              <w:jc w:val="right"/>
            </w:pPr>
            <w:r>
              <w:rPr>
                <w:rFonts w:ascii="Calibri" w:cs="Calibri" w:eastAsia="Calibri" w:hAnsi="Calibri"/>
                <w:b w:val="false"/>
                <w:bCs w:val="false"/>
                <w:sz w:val="15"/>
                <w:szCs w:val="15"/>
              </w:rPr>
              <w:t xml:space="preserve">[0.014]</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-2.761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-2.193 (0.110)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-1.969 (0.114)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-1.811 (0.116)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-1.631 (0.120)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-1.421 (0.128)</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24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17.661 (1.756)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15.576 (2.081)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-0.313 (0.119)</w:t>
            </w:r>
          </w:p>
          <w:p>
            <w:pPr>
              <w:keepNext/>
              <w:jc w:val="right"/>
            </w:pPr>
            <w:r>
              <w:rPr>
                <w:rFonts w:ascii="Calibri" w:cs="Calibri" w:eastAsia="Calibri" w:hAnsi="Calibri"/>
                <w:b w:val="false"/>
                <w:bCs w:val="false"/>
                <w:sz w:val="15"/>
                <w:szCs w:val="15"/>
              </w:rPr>
              <w:t xml:space="preserve">[0.008]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13.575 (1.821)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-0.124 (0.050)</w:t>
            </w:r>
          </w:p>
          <w:p>
            <w:pPr>
              <w:keepNext/>
              <w:jc w:val="right"/>
            </w:pPr>
            <w:r>
              <w:rPr>
                <w:rFonts w:ascii="Calibri" w:cs="Calibri" w:eastAsia="Calibri" w:hAnsi="Calibri"/>
                <w:b w:val="false"/>
                <w:bCs w:val="false"/>
                <w:sz w:val="15"/>
                <w:szCs w:val="15"/>
              </w:rPr>
              <w:t xml:space="preserve">[0.012]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-0.263 (0.112)</w:t>
            </w:r>
          </w:p>
          <w:p>
            <w:pPr>
              <w:keepNext/>
              <w:jc w:val="right"/>
            </w:pPr>
            <w:r>
              <w:rPr>
                <w:rFonts w:ascii="Calibri" w:cs="Calibri" w:eastAsia="Calibri" w:hAnsi="Calibri"/>
                <w:b w:val="false"/>
                <w:bCs w:val="false"/>
                <w:sz w:val="15"/>
                <w:szCs w:val="15"/>
              </w:rPr>
              <w:t xml:space="preserve">[0.018]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11.557 (2.029)</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(0.047)</w:t>
            </w:r>
          </w:p>
          <w:p>
            <w:pPr>
              <w:keepNext/>
              <w:jc w:val="right"/>
            </w:pPr>
            <w:r>
              <w:rPr>
                <w:rFonts w:ascii="Calibri" w:cs="Calibri" w:eastAsia="Calibri" w:hAnsi="Calibri"/>
                <w:b w:val="false"/>
                <w:bCs w:val="false"/>
                <w:sz w:val="15"/>
                <w:szCs w:val="15"/>
              </w:rPr>
              <w:t xml:space="preserve">[0.113]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 (0.110)</w:t>
            </w:r>
          </w:p>
          <w:p>
            <w:pPr>
              <w:keepNext/>
              <w:jc w:val="right"/>
            </w:pPr>
            <w:r>
              <w:rPr>
                <w:rFonts w:ascii="Calibri" w:cs="Calibri" w:eastAsia="Calibri" w:hAnsi="Calibri"/>
                <w:b w:val="false"/>
                <w:bCs w:val="false"/>
                <w:sz w:val="15"/>
                <w:szCs w:val="15"/>
              </w:rPr>
              <w:t xml:space="preserve">[0.053]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16.928 (1.799)</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13.370 (2.258)</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-0.180 (0.073)</w:t>
            </w:r>
          </w:p>
          <w:p>
            <w:pPr>
              <w:keepNext/>
              <w:jc w:val="right"/>
            </w:pPr>
            <w:r>
              <w:rPr>
                <w:rFonts w:ascii="Calibri" w:cs="Calibri" w:eastAsia="Calibri" w:hAnsi="Calibri"/>
                <w:b w:val="false"/>
                <w:bCs w:val="false"/>
                <w:sz w:val="15"/>
                <w:szCs w:val="15"/>
              </w:rPr>
              <w:t xml:space="preserve">[0.013]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12.855 (2.236)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-0.111 (0.035)</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-0.171 (0.072)</w:t>
            </w:r>
          </w:p>
          <w:p>
            <w:pPr>
              <w:keepNext/>
              <w:jc w:val="right"/>
            </w:pPr>
            <w:r>
              <w:rPr>
                <w:rFonts w:ascii="Calibri" w:cs="Calibri" w:eastAsia="Calibri" w:hAnsi="Calibri"/>
                <w:b w:val="false"/>
                <w:bCs w:val="false"/>
                <w:sz w:val="15"/>
                <w:szCs w:val="15"/>
              </w:rPr>
              <w:t xml:space="preserve">[0.017]</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10.380 (2.472)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 (0.036)</w:t>
            </w:r>
          </w:p>
          <w:p>
            <w:pPr>
              <w:keepNext/>
              <w:jc w:val="right"/>
            </w:pPr>
            <w:r>
              <w:rPr>
                <w:rFonts w:ascii="Calibri" w:cs="Calibri" w:eastAsia="Calibri" w:hAnsi="Calibri"/>
                <w:b w:val="false"/>
                <w:bCs w:val="false"/>
                <w:sz w:val="15"/>
                <w:szCs w:val="15"/>
              </w:rPr>
              <w:t xml:space="preserve">[0.924]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-0.127 (0.071)</w:t>
            </w:r>
          </w:p>
          <w:p>
            <w:pPr>
              <w:keepNext/>
              <w:jc w:val="right"/>
            </w:pPr>
            <w:r>
              <w:rPr>
                <w:rFonts w:ascii="Calibri" w:cs="Calibri" w:eastAsia="Calibri" w:hAnsi="Calibri"/>
                <w:b w:val="false"/>
                <w:bCs w:val="false"/>
                <w:sz w:val="15"/>
                <w:szCs w:val="15"/>
              </w:rPr>
              <w:t xml:space="preserve">[0.072]</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-0.062 (0.015)</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14.245 (2.221)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9.834 (3.064)</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(0.015)</w:t>
            </w:r>
          </w:p>
          <w:p>
            <w:pPr>
              <w:keepNext/>
              <w:jc w:val="right"/>
            </w:pPr>
            <w:r>
              <w:rPr>
                <w:rFonts w:ascii="Calibri" w:cs="Calibri" w:eastAsia="Calibri" w:hAnsi="Calibri"/>
                <w:b w:val="false"/>
                <w:bCs w:val="false"/>
                <w:sz w:val="15"/>
                <w:szCs w:val="15"/>
              </w:rPr>
              <w:t xml:space="preserve">[0.001]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10.500 (3.036)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-0.053 (0.015)</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8.075 (3.338)</w:t>
            </w:r>
          </w:p>
          <w:p>
            <w:pPr>
              <w:keepNext/>
              <w:jc w:val="right"/>
            </w:pPr>
            <w:r>
              <w:rPr>
                <w:rFonts w:ascii="Calibri" w:cs="Calibri" w:eastAsia="Calibri" w:hAnsi="Calibri"/>
                <w:b w:val="false"/>
                <w:bCs w:val="false"/>
                <w:sz w:val="15"/>
                <w:szCs w:val="15"/>
              </w:rPr>
              <w:t xml:space="preserve">[0.016]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0.040 (0.038)</w:t>
            </w:r>
          </w:p>
          <w:p>
            <w:pPr>
              <w:keepNext/>
              <w:jc w:val="right"/>
            </w:pPr>
            <w:r>
              <w:rPr>
                <w:rFonts w:ascii="Calibri" w:cs="Calibri" w:eastAsia="Calibri" w:hAnsi="Calibri"/>
                <w:b w:val="false"/>
                <w:bCs w:val="false"/>
                <w:sz w:val="15"/>
                <w:szCs w:val="15"/>
              </w:rPr>
              <w:t xml:space="preserve">[0.304]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 (0.017)</w:t>
            </w:r>
          </w:p>
          <w:p>
            <w:pPr>
              <w:keepNext/>
              <w:jc w:val="right"/>
            </w:pPr>
            <w:r>
              <w:rPr>
                <w:rFonts w:ascii="Calibri" w:cs="Calibri" w:eastAsia="Calibri" w:hAnsi="Calibri"/>
                <w:b w:val="false"/>
                <w:bCs w:val="false"/>
                <w:sz w:val="15"/>
                <w:szCs w:val="15"/>
              </w:rPr>
              <w:t xml:space="preserve">[0.016]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6.660 (1.601)</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-0.326 (2.112)</w:t>
            </w:r>
          </w:p>
          <w:p>
            <w:pPr>
              <w:keepNext/>
              <w:jc w:val="right"/>
            </w:pPr>
            <w:r>
              <w:rPr>
                <w:rFonts w:ascii="Calibri" w:cs="Calibri" w:eastAsia="Calibri" w:hAnsi="Calibri"/>
                <w:b w:val="false"/>
                <w:bCs w:val="false"/>
                <w:sz w:val="15"/>
                <w:szCs w:val="15"/>
              </w:rPr>
              <w:t xml:space="preserve">[0.877]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 (0.025)</w:t>
            </w:r>
          </w:p>
          <w:p>
            <w:pPr>
              <w:keepNext/>
              <w:jc w:val="right"/>
            </w:pPr>
            <w:r>
              <w:rPr>
                <w:rFonts w:ascii="Calibri" w:cs="Calibri" w:eastAsia="Calibri" w:hAnsi="Calibri"/>
                <w:b w:val="false"/>
                <w:bCs w:val="false"/>
                <w:sz w:val="15"/>
                <w:szCs w:val="15"/>
              </w:rPr>
              <w:t xml:space="preserve">[0.878]</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1.735 (2.018)</w:t>
            </w:r>
          </w:p>
          <w:p>
            <w:pPr>
              <w:keepNext/>
              <w:jc w:val="right"/>
            </w:pPr>
            <w:r>
              <w:rPr>
                <w:rFonts w:ascii="Calibri" w:cs="Calibri" w:eastAsia="Calibri" w:hAnsi="Calibri"/>
                <w:b w:val="false"/>
                <w:bCs w:val="false"/>
                <w:sz w:val="15"/>
                <w:szCs w:val="15"/>
              </w:rPr>
              <w:t xml:space="preserve">[0.390]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(0.025)</w:t>
            </w:r>
          </w:p>
          <w:p>
            <w:pPr>
              <w:keepNext/>
              <w:jc w:val="right"/>
            </w:pPr>
            <w:r>
              <w:rPr>
                <w:rFonts w:ascii="Calibri" w:cs="Calibri" w:eastAsia="Calibri" w:hAnsi="Calibri"/>
                <w:b w:val="false"/>
                <w:bCs w:val="false"/>
                <w:sz w:val="15"/>
                <w:szCs w:val="15"/>
              </w:rPr>
              <w:t xml:space="preserve">[0.413]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(0.029)</w:t>
            </w:r>
          </w:p>
          <w:p>
            <w:pPr>
              <w:keepNext/>
              <w:jc w:val="right"/>
            </w:pPr>
            <w:r>
              <w:rPr>
                <w:rFonts w:ascii="Calibri" w:cs="Calibri" w:eastAsia="Calibri" w:hAnsi="Calibri"/>
                <w:b w:val="false"/>
                <w:bCs w:val="false"/>
                <w:sz w:val="15"/>
                <w:szCs w:val="15"/>
              </w:rPr>
              <w:t xml:space="preserve">[0.118]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 (–)</w:t>
            </w:r>
          </w:p>
          <w:p>
            <w:pPr>
              <w:keepNext/>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0.636 (0.598)</w:t>
            </w:r>
          </w:p>
          <w:p>
            <w:pPr>
              <w:keepNext/>
              <w:jc w:val="right"/>
            </w:pPr>
            <w:r>
              <w:rPr>
                <w:rFonts w:ascii="Calibri" w:cs="Calibri" w:eastAsia="Calibri" w:hAnsi="Calibri"/>
                <w:b w:val="false"/>
                <w:bCs w:val="false"/>
                <w:sz w:val="15"/>
                <w:szCs w:val="15"/>
              </w:rPr>
              <w:t xml:space="preserve">[0.287]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-1.133 (1.144)</w:t>
            </w:r>
          </w:p>
          <w:p>
            <w:pPr>
              <w:keepNext/>
              <w:jc w:val="right"/>
            </w:pPr>
            <w:r>
              <w:rPr>
                <w:rFonts w:ascii="Calibri" w:cs="Calibri" w:eastAsia="Calibri" w:hAnsi="Calibri"/>
                <w:b w:val="false"/>
                <w:bCs w:val="false"/>
                <w:sz w:val="15"/>
                <w:szCs w:val="15"/>
              </w:rPr>
              <w:t xml:space="preserve">[0.322]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(0.017)</w:t>
            </w:r>
          </w:p>
          <w:p>
            <w:pPr>
              <w:keepNext/>
              <w:jc w:val="right"/>
            </w:pPr>
            <w:r>
              <w:rPr>
                <w:rFonts w:ascii="Calibri" w:cs="Calibri" w:eastAsia="Calibri" w:hAnsi="Calibri"/>
                <w:b w:val="false"/>
                <w:bCs w:val="false"/>
                <w:sz w:val="15"/>
                <w:szCs w:val="15"/>
              </w:rPr>
              <w:t xml:space="preserve">[0.323]</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0.067 (0.959)</w:t>
            </w:r>
          </w:p>
          <w:p>
            <w:pPr>
              <w:keepNext/>
              <w:jc w:val="right"/>
            </w:pPr>
            <w:r>
              <w:rPr>
                <w:rFonts w:ascii="Calibri" w:cs="Calibri" w:eastAsia="Calibri" w:hAnsi="Calibri"/>
                <w:b w:val="false"/>
                <w:bCs w:val="false"/>
                <w:sz w:val="15"/>
                <w:szCs w:val="15"/>
              </w:rPr>
              <w:t xml:space="preserve">[0.944]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[0.062]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(0.014)</w:t>
            </w:r>
          </w:p>
          <w:p>
            <w:pPr>
              <w:keepNext/>
              <w:jc w:val="right"/>
            </w:pPr>
            <w:r>
              <w:rPr>
                <w:rFonts w:ascii="Calibri" w:cs="Calibri" w:eastAsia="Calibri" w:hAnsi="Calibri"/>
                <w:b w:val="false"/>
                <w:bCs w:val="false"/>
                <w:sz w:val="15"/>
                <w:szCs w:val="15"/>
              </w:rPr>
              <w:t xml:space="preserve">[0.944]</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0.000 (–)</w:t>
            </w:r>
          </w:p>
          <w:p>
            <w:pPr>
              <w:keepNext w:val="false"/>
              <w:jc w:val="right"/>
            </w:pPr>
            <w:r>
              <w:rPr>
                <w:rFonts w:ascii="Calibri" w:cs="Calibri" w:eastAsia="Calibri" w:hAnsi="Calibri"/>
                <w:b w:val="false"/>
                <w:bCs w:val="false"/>
                <w:sz w:val="15"/>
                <w:szCs w:val="15"/>
              </w:rPr>
              <w:t xml:space="preserve">[–]</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0.035</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 Where an effect was measured before the arbitration cost was adopted, it is a percentage of the star value then and is marked so.</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surplus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mean pick from $1.68 million to $1.50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pick's value moves by under 0.5%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4.1%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Surplus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2.2% of drafted skaters' surplus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would put a first-overall goaltender near $63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Effects marked "qualifying-offer chain" were measured on October 9, 2026, before the arbitration cost; the others on the model of their date.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797bf964281e91e87e265e0803f1a0621e3d0563.png"/><Relationship Id="rId10" Type="http://schemas.openxmlformats.org/officeDocument/2006/relationships/image" Target="media/f4fab5c0edf5f0f0691fedf94eccecab04ca22f9.png"/><Relationship Id="rId11" Type="http://schemas.openxmlformats.org/officeDocument/2006/relationships/image" Target="media/b14476b1bb89b78002bca9bb7b6187cb4fb12e9d.png"/><Relationship Id="rId12" Type="http://schemas.openxmlformats.org/officeDocument/2006/relationships/image" Target="media/6b5ac1581933f244b789769e243c73d001e3494d.png"/><Relationship Id="rId13" Type="http://schemas.openxmlformats.org/officeDocument/2006/relationships/image" Target="media/81d8cd73bd58e531aa80fb3b02e9d02af0f212ee.png"/><Relationship Id="rId14" Type="http://schemas.openxmlformats.org/officeDocument/2006/relationships/image" Target="media/1b0ad75f1d985855df8da57fa49a5480b60f11e1.png"/><Relationship Id="rId15" Type="http://schemas.openxmlformats.org/officeDocument/2006/relationships/image" Target="media/a417d0ab3a76d7904847258c138dfafcdafab05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2026-10-21T18:09:23.382Z</dcterms:created>
  <dcterms:modified xsi:type="dcterms:W3CDTF">2026-10-21T18:09:23.383Z</dcterms:modified>
</cp:coreProperties>
</file>

<file path=docProps/custom.xml><?xml version="1.0" encoding="utf-8"?>
<Properties xmlns="http://schemas.openxmlformats.org/officeDocument/2006/custom-properties" xmlns:vt="http://schemas.openxmlformats.org/officeDocument/2006/docPropsVTypes"/>
</file>