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200"/>
      </w:pPr>
      <w:r>
        <w:rPr>
          <w:rFonts w:ascii="Calibri" w:cs="Calibri" w:eastAsia="Calibri" w:hAnsi="Calibri"/>
          <w:color w:val="52514E"/>
        </w:rPr>
        <w:t xml:space="preserve">October 2026</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(the other 6 are in Table 1).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fit one regression on every prospect-season: each season from D+1 on in which a drafted player was still a prospect, with the surplus he went on to deliver from that season as the outcome. The star probability for his draft position is multiplied by an indicator for each season (D+1, D+2, D+3, D+4, and D+5 and later together), and so is each draft's level. This full set of interaction terms gives each season its own coefficient on the star probability, the star value for that season: how much more a prospect from a high-probability draft position went on to deliver than one from a low-probability draft position, among prospects still unproven in that season. As in the draft pick curve, the regression has no constant term and each season's draft levels average zero, so each star value describes an average draft. Because every term is interacted with the season, the regression gives exactly the same coefficients as fitting each season on its own, which is how it is computed; the standard errors are computed within each season.</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The star value for season D+n is what a prospect still unproven in D+n would be worth if he were certain to become a star. For example, a #10 pick (star probability 21.2%) who is still a prospect in D+3 is worth 0.212 × $15.75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$17.61M (1.77)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$15.75M (2.17)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$8.89M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$2.01M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has the full set of interaction terms: a separate star value for each season from D+1 to D+4, and one shared value from D+5 on. Three simpler rules each restrict how the value may change from one season to the next.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$18.90 million in D+1, falling $2.89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$19.13 million in D+1, keeping 80.0% each season.</w:t>
      </w:r>
    </w:p>
    <w:p>
      <w:pPr>
        <w:keepNext/>
        <w:spacing w:after="60" w:before="180"/>
      </w:pPr>
      <w:r>
        <w:rPr>
          <w:rFonts w:ascii="Calibri" w:cs="Calibri" w:eastAsia="Calibri" w:hAnsi="Calibri"/>
          <w:b/>
          <w:bCs/>
          <w:sz w:val="20"/>
          <w:szCs w:val="20"/>
        </w:rPr>
        <w:t xml:space="preserve">Figure 2. The star value by season, and three simpler rules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panel sets one simpler rule (orange line), fitted on the same prospect-seasons with the same draft levels, against the adopted star values in Table 2 (blue): a dot and its 95% interval (1.96 robust standard errors) for each season from D+1 to D+4, and from D+5 on one shared value, drawn as a level line with its interval as a band. Millions of dollars at the 2025-26 cap.</w:t>
      </w:r>
    </w:p>
    <w:p>
      <w:pPr>
        <w:keepNext/>
        <w:spacing w:after="60" w:before="180"/>
      </w:pPr>
      <w:r>
        <w:rPr>
          <w:rFonts w:ascii="Calibri" w:cs="Calibri" w:eastAsia="Calibri" w:hAnsi="Calibri"/>
          <w:b/>
          <w:bCs/>
          <w:sz w:val="20"/>
          <w:szCs w:val="20"/>
        </w:rPr>
        <w:t xml:space="preserve">Table 3. Each rule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Rule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107.29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66.45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pPr>
        <w:spacing w:after="120" w:before="60" w:line="276"/>
      </w:pPr>
      <w:r>
        <w:rPr>
          <w:rFonts w:ascii="Calibri" w:cs="Calibri" w:eastAsia="Calibri" w:hAnsi="Calibri"/>
        </w:rPr>
        <w:t xml:space="preserve">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pPr>
        <w:spacing w:after="120" w:before="60" w:line="276"/>
      </w:pPr>
      <w:r>
        <w:rPr>
          <w:rFonts w:ascii="Calibri" w:cs="Calibri" w:eastAsia="Calibri" w:hAnsi="Calibri"/>
        </w:rPr>
        <w:t xml:space="preserve">The seasons from D+5 on share one star value, estimated on 6,074 prospect-seasons of 1,759 players, because few prospects that old remain and little value is left to estimate.</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Leaving one draft out of the fit at a time moves the star value within $16.60 million to $19.39 million in D+1 and $7.02 million to $9.69 million in D+4, and moves the 197 traded drafted prospects from $70.39 million to $69.23 million under the 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(Bacon, hockeystats.com/draft/guide). Figure 3 shows the ten leagues that the 2007-2017 draftees played in most in their draft season, which together hold 84.0% of those draft seasons. For example, an OHL point was worth 0.136 NHL points in 2006-07 and 0.120 in 2025-26, and an SHL point 0.455 and 0.411.</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0.025</w:t>
            </w:r>
          </w:p>
        </w:tc>
      </w:tr>
    </w:tbl>
    <w:p>
      <w:pPr>
        <w:spacing w:after="220" w:before="40"/>
      </w:pPr>
      <w:r>
        <w:rPr>
          <w:rFonts w:ascii="Calibri" w:cs="Calibri" w:eastAsia="Calibri" w:hAnsi="Calibri"/>
          <w:color w:val="52514E"/>
          <w:sz w:val="18"/>
          <w:szCs w:val="18"/>
        </w:rPr>
        <w:t xml:space="preserve">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(+3.04% in held-out error; one-sided p = 0.995), so production does not replace draft position at the draft. Added to draft position, production lowers the error in each season, and the improvement is reliable at the 5% level both for linear production (p = 0.028) and for linear and squared production (p = 0.026).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The star probability makes value rise faster than in proportion across draft positions, but it is fixed by draft position and does not move with a prospect's scoring. Within a draft position, linear production raises the highest scorers, who are the prospects most likely to become stars, by the same amount per point as each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79.25</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3.2579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0.645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82.11</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2.1819 against 2.1803; the regression with both terms is better with one-sided p = 0.355, which is not a reliable difference). It was not adopted because it would raise the 197 traded prospects' value from $70.39 million to $82.11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value bottoms out, near the bottom of the production range, and is not evidence that a little scoring lowers a prospect's value. The gap between the two lines there is small next to the held-out error of about $3 million in D+1 and D+2.</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for which there is no hockey reason. The adopted model keeps draft position from D+1 to D+3 and uses production alone from D+4. This drops one parameter in each later season at no cost: the held-out error is 2.1966 against 2.1970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(3.019)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(1.860) [0.613]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-0.186 (0.118) [0.114]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-0.181 (0.116)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0.154 (0.157) [0.329]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-0.026 (0.092) [0.781]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(0.007) [0.099]</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Draft position's coefficient is significant from D+1 to D+3 and not in D+4.</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-0.03% against linear production with one rate, and its improvement over draft position alone is less consistent across drafts (one-sided p = 0.045 against 0.028).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is not significant in any season (p from 0.206 to 0.933, Table 9); it is kept so that a missing record does not move a prospect's value.</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 (from 18.0 to 21.7 in the data).</w:t>
      </w:r>
    </w:p>
    <w:p>
      <w:pPr>
        <w:spacing w:after="120" w:before="60" w:line="276"/>
      </w:pPr>
      <w:r>
        <w:rPr>
          <w:rFonts w:ascii="Calibri" w:cs="Calibri" w:eastAsia="Calibri" w:hAnsi="Calibri"/>
        </w:rPr>
        <w:t xml:space="preserve">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pPr>
        <w:keepNext/>
        <w:spacing w:after="60" w:before="180"/>
      </w:pPr>
      <w:r>
        <w:rPr>
          <w:rFonts w:ascii="Calibri" w:cs="Calibri" w:eastAsia="Calibri" w:hAnsi="Calibri"/>
          <w:b/>
          <w:bCs/>
          <w:sz w:val="20"/>
          <w:szCs w:val="20"/>
        </w:rPr>
        <w:t xml:space="preserve">Table 8. Each age candidate against the production model without age,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production without age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0.0060</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production model of Section 2 and adds the age term shown; its one-sided p-value compares it with the production model without age. With both terms, the comparison against the age discount alone gives p = 0.608.</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$0.064 million (Table 9), so of two prospects with 10 points, the one who is a year older, and so scored them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(3.318) [0.026]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(0.089) [0.933]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16.635 (1.778)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12.910 (2.231)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(2.444)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0.052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-0.189 (0.114) [0.096]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-0.181 (0.116) [0.118]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pPr>
        <w:spacing w:after="120" w:before="60" w:line="276"/>
      </w:pPr>
      <w:r>
        <w:rPr>
          <w:rFonts w:ascii="Calibri" w:cs="Calibri" w:eastAsia="Calibri" w:hAnsi="Calibri"/>
        </w:rPr>
        <w:t xml:space="preserve">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$59.96M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$75.80M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$67.73M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$69.23M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63 of the 197 values by $0.25 million or more and leaves 10 of the 20 most valuable prospects in the top 20 (rank correlation 0.552).</w:t>
      </w:r>
    </w:p>
    <w:p>
      <w:pPr>
        <w:spacing w:after="120" w:before="60" w:line="276"/>
      </w:pPr>
      <w:r>
        <w:rPr>
          <w:rFonts w:ascii="Calibri" w:cs="Calibri" w:eastAsia="Calibri" w:hAnsi="Calibri"/>
        </w:rPr>
        <w:t xml:space="preserve">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2019-02-22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Vitaly Abramov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16.6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pPr>
        <w:spacing w:after="120" w:before="60" w:line="276"/>
      </w:pPr>
      <w:r>
        <w:rPr>
          <w:rFonts w:ascii="Calibri" w:cs="Calibri" w:eastAsia="Calibri" w:hAnsi="Calibri"/>
        </w:rPr>
        <w:t xml:space="preserve">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$5.93M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spacing w:after="220" w:before="40"/>
      </w:pPr>
      <w:r>
        <w:rPr>
          <w:rFonts w:ascii="Calibri" w:cs="Calibri" w:eastAsia="Calibri" w:hAnsi="Calibri"/>
          <w:color w:val="52514E"/>
          <w:sz w:val="18"/>
          <w:szCs w:val="18"/>
        </w:rPr>
        <w:t xml:space="preserve">Each other decision is set out where it is made: the deceased draftees (opening), the star value by season and the overlap with the fit (Section 1), production and its form, draft position from D+4, position and the production settings (Section 2), and age (Section 3).</w:t>
      </w:r>
    </w:p>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17.534 (1.747)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15.398 (2.065)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-0.254 (0.122) [0.037]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-0.186 (0.118) [0.114]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13.892 (2.208)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9.248 (3.050)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(3.019)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(3.318) [0.026]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(0.013)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(0.160) [0.439]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0.154 (0.157) [0.329]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6.206 (1.588)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-1.118 (1.929) [0.562]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(1.860) [0.613]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(0.084) [0.958]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(0.092) [0.781]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(0.089) [0.933]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0.159 (0.337) [0.637]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-1.901 (0.678)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(0.012) [0.016]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(0.007) [0.099]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-0.377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-0.446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-0.315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-0.156 (0.069)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(0.020) [0.994]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[0.420]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0.338 (0.271) [0.212]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0.307 (0.279) [0.272]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0.565 (0.230) [0.014]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0.381 (0.210) [0.070]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 (0.089) [0.323]</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-0.110 (0.043)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(0.022) [0.019]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[0.344]</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882c2a6c5b192b7fe6003da67e784fd847ed92.png"/><Relationship Id="rId9" Type="http://schemas.openxmlformats.org/officeDocument/2006/relationships/image" Target="media/447535153738a833edc6eca69efc3ae2c6c72229.png"/><Relationship Id="rId10" Type="http://schemas.openxmlformats.org/officeDocument/2006/relationships/image" Target="media/1b8dfc14777bae2921f6f387dcdd7dd6f53cbc8e.png"/><Relationship Id="rId11" Type="http://schemas.openxmlformats.org/officeDocument/2006/relationships/image" Target="media/95cf534b32a9f0a08c78e68a1fbec3f0b88183bc.png"/><Relationship Id="rId12" Type="http://schemas.openxmlformats.org/officeDocument/2006/relationships/image" Target="media/d25b53f01d37a665aa3c41edb16968347c1d46e1.png"/><Relationship Id="rId13" Type="http://schemas.openxmlformats.org/officeDocument/2006/relationships/image" Target="media/784308bd9cbfdfc04a5b6ba17c37fe413773326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2026-10-15T21:02:57.953Z</dcterms:created>
  <dcterms:modified xsi:type="dcterms:W3CDTF">2026-10-15T21:02:57.954Z</dcterms:modified>
</cp:coreProperties>
</file>

<file path=docProps/custom.xml><?xml version="1.0" encoding="utf-8"?>
<Properties xmlns="http://schemas.openxmlformats.org/officeDocument/2006/custom-properties" xmlns:vt="http://schemas.openxmlformats.org/officeDocument/2006/docPropsVTypes"/>
</file>