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Circularity and Game Value</w:t>
      </w:r>
    </w:p>
    <w:p>
      <w:pPr>
        <w:spacing w:after="200"/>
        <w:jc w:val="left"/>
      </w:pPr>
      <w:r>
        <w:t xml:space="preserve">This document explains the model's dollar-per-win conversion rate and the independent check built to test it for circularity. The rate that converts a projected win total into dollars is fitted from the same WAR figures the model prices players on, so a check built only from those figures would only show that the model agrees with itself. Game Value is the independent measure built to break that dependency: what it is, why it does not replace the model's primary value source, and what its results do and do not prove.</w:t>
      </w:r>
    </w:p>
    <w:p>
      <w:pPr>
        <w:pStyle w:val="Heading2"/>
        <w:spacing w:after="140" w:before="280"/>
      </w:pPr>
      <w:r>
        <w:t xml:space="preserve">The problem, stated before the solution</w:t>
      </w:r>
    </w:p>
    <w:p>
      <w:pPr>
        <w:spacing w:after="200"/>
        <w:jc w:val="left"/>
      </w:pPr>
      <w:r>
        <w:t xml:space="preserve">Each player's dollar value in this model starts from a projected win total, and the rate that converts wins to dollars is fitted on contracts whose market price already reflects Bacon's WAR. If the only available check on "does this projection look right" is also built from Bacon, the check always passes by construction. This is testing the model's own arithmetic, not reality. An outside measure was needed, something that predicts on-ice value without touching Bacon anywhere in its construction, so that agreement between the two would mean something.</w:t>
      </w:r>
    </w:p>
    <w:p>
      <w:pPr>
        <w:pStyle w:val="Heading2"/>
        <w:spacing w:after="140" w:before="280"/>
      </w:pPr>
      <w:r>
        <w:t xml:space="preserve">What Game Value is</w:t>
      </w:r>
    </w:p>
    <w:p>
      <w:pPr>
        <w:spacing w:after="200"/>
        <w:jc w:val="left"/>
      </w:pPr>
      <w:r>
        <w:t xml:space="preserve">Game Value is a second, independent measure of on-ice contribution, built from raw play-by-play data with zero Bacon inputs at any stage. It assigns credit for each goal for and against to the skaters on the ice at the time, using a fixed accounting identity, which is an equal split among the players actually on the ice, plus league-estimated adjustment factors for strength state and score state, never a model fitted to Bacon. That independence is the entire point of building it, a measure that shares no model and no data source with the number it is meant to check.</w:t>
      </w:r>
    </w:p>
    <w:p>
      <w:pPr>
        <w:spacing w:after="200"/>
        <w:jc w:val="left"/>
      </w:pPr>
      <w:r>
        <w:t xml:space="preserve">The metric is built and validated end to end on 11,870 games, from 2017-18 through 2025-26. Its accounting identity holds exactly (a discrepancy of 0.000000 across the full dataset), and it explains 58.3% of team-season goal differential (R²=0.583, slope 1.085) despite being fitted to nothing. At the single-game level it explains only 3.4% of variance, which sounds low until it is set against a public benchmark: MoneyPuck's model, built with far richer features, explains roughly 7% per game. A single game is mostly luck for any model, and Game Value is honestly benchmarked against one that has more to work with.</w:t>
      </w:r>
    </w:p>
    <w:p>
      <w:pPr>
        <w:spacing w:after="200"/>
        <w:jc w:val="left"/>
      </w:pPr>
      <w:r>
        <w:t xml:space="preserve">Game Value cannot separate a player from his own linemates. An equal split assigns identical credit to everyone on the ice together, so it cannot tell a driver of a shift from a passenger on it. This is why it is scoped to allocation and validation rather than used as a standalone player value.</w:t>
      </w:r>
    </w:p>
    <w:p>
      <w:pPr>
        <w:pStyle w:val="Heading2"/>
        <w:spacing w:after="140" w:before="280"/>
      </w:pPr>
      <w:r>
        <w:t xml:space="preserve">The replacement test, and why it failed</w:t>
      </w:r>
    </w:p>
    <w:p>
      <w:pPr>
        <w:spacing w:after="200"/>
        <w:jc w:val="left"/>
      </w:pPr>
      <w:r>
        <w:t xml:space="preserve">Before Game Value was scoped to its current, narrower roles, a pre-registered four-test battery asked a bigger question: could an adjusted version of Game Value (GV-adj, with RAPM-style teammate and competition separation, shrunken finishing talent, and deployment controls) replace Bacon WAR for skater valuation outright. The answer was no, and the reason is structural rather than a tuning problem.</w:t>
      </w:r>
    </w:p>
    <w:p>
      <w:pPr>
        <w:spacing w:after="200"/>
        <w:jc w:val="left"/>
      </w:pPr>
      <w:r>
        <w:t xml:space="preserve">For forwards, GV-adj recovered a substantial share of Bacon's explanatory power: R²=0.504 against Bacon's own 0.612. For defencemen, it did not: R²=0.012 against Bacon's 0.281–0.295. Defensive value is disproportionately about preventing events from happening, and shot-and-shift data has very little to say about what a defenceman prevents. No amount of retuning closes that gap, because the data does not contain the signal.</w:t>
      </w:r>
    </w:p>
    <w:p>
      <w:pPr>
        <w:pStyle w:val="Heading2"/>
        <w:spacing w:after="140" w:before="280"/>
      </w:pPr>
      <w:r>
        <w:t xml:space="preserve">Game Value's three jobs, and nothing else</w:t>
      </w:r>
    </w:p>
    <w:p>
      <w:pPr>
        <w:spacing w:after="200"/>
        <w:jc w:val="left"/>
      </w:pPr>
      <w:r>
        <w:t xml:space="preserve">Once the replacement test closed, Game Value was locked into three scoped roles, and no others:</w:t>
      </w:r>
    </w:p>
    <w:p>
      <w:pPr>
        <w:spacing w:after="200"/>
        <w:jc w:val="left"/>
      </w:pPr>
      <w:r>
        <w:t xml:space="preserve">Mid-season allocation. Bacon supplies a player's season-long value; Game Value's per-game breakdown is used only to split that season total across the games a traded player spent with each team.</w:t>
      </w:r>
    </w:p>
    <w:p>
      <w:pPr>
        <w:spacing w:after="200"/>
        <w:jc w:val="left"/>
      </w:pPr>
      <w:r>
        <w:t xml:space="preserve">Two circularity validators. GV-adj as the primary check and GV-raw (the same metric without the RAPM adjustment) as a robustness leg, both described below.</w:t>
      </w:r>
    </w:p>
    <w:p>
      <w:pPr>
        <w:spacing w:after="200"/>
        <w:jc w:val="left"/>
      </w:pPr>
      <w:r>
        <w:t xml:space="preserve">Bacon remains the sole source of skater value levels. Game Value never enters a valuation directly. This keeps single-provider discipline intact rather than loosening it, since the two measures now do different, non-overlapping jobs.</w:t>
      </w:r>
    </w:p>
    <w:p>
      <w:pPr>
        <w:pStyle w:val="Heading2"/>
        <w:spacing w:after="140" w:before="280"/>
      </w:pPr>
      <w:r>
        <w:t xml:space="preserve">The mid-season allocation problem</w:t>
      </w:r>
    </w:p>
    <w:p>
      <w:pPr>
        <w:spacing w:after="200"/>
        <w:jc w:val="left"/>
      </w:pPr>
      <w:r>
        <w:t xml:space="preserve">A player traded partway through a season has one cumulative Bacon WAR figure for the full year, and the model needs to know how much of that value belonged to each team he played for. Prorating by games played treats every game as equally valuable, and that is not true; a player can be far more productive in one stretch of a season than another. Game Value's per-game numbers, tagged by team, are used to weight the split instead: a team gets the share of the season's Game Value that its games actually produced, and Bacon's season total is divided in that proportion. This is the allocation use, and it does not touch the circularity question.</w:t>
      </w:r>
    </w:p>
    <w:p>
      <w:pPr>
        <w:pStyle w:val="Heading2"/>
        <w:spacing w:after="140" w:before="280"/>
      </w:pPr>
      <w:r>
        <w:t xml:space="preserve">The circularity check</w:t>
      </w:r>
    </w:p>
    <w:p>
      <w:pPr>
        <w:spacing w:after="200"/>
        <w:jc w:val="left"/>
      </w:pPr>
      <w:r>
        <w:t xml:space="preserve">The primary validator, GV-adj, was run on 6,027 player-seasons: </w:t>
      </w:r>
      <w:r>
        <w:rPr>
          <w:i/>
          <w:iCs/>
        </w:rPr>
        <w:t xml:space="preserve">trailing_war(t)</w:t>
      </w:r>
      <w:r>
        <w:t xml:space="preserve">, the exact ex-ante quantity the model prices, against same-season GV-adj, both in win units, with no dollar conversion on either side. The result was r=0.576 (Spearman 0.460, OLS R²=0.331), and it held across each of the nine seasons in the sample, r=0.55–0.61 in every one, so no single season and no era break is carrying the result. A one-year-ahead version, testing </w:t>
      </w:r>
      <w:r>
        <w:rPr>
          <w:i/>
          <w:iCs/>
        </w:rPr>
        <w:t xml:space="preserve">trailing_war(t)</w:t>
      </w:r>
      <w:r>
        <w:t xml:space="preserve"> against GV-adj at t+1, held nearly as well at r=0.538.</w:t>
      </w:r>
    </w:p>
    <w:p>
      <w:pPr>
        <w:spacing w:after="200"/>
        <w:jc w:val="left"/>
      </w:pPr>
      <w:r>
        <w:t xml:space="preserve">A robustness leg followed using GV-raw, the same metric without the RAPM adjustment, in two variants: rebased against replacement level (r=0.609) and zero-sum (r=0.564). All three validators land in a tight 0.56–0.61 band, stable across all nine seasons, with the same gentle decay at the one-year-ahead horizon. One interpretive note worth keeping: GV-raw matches or slightly exceeds GV-adj, most likely because the RAPM adjustment strips out team-context signal that Bacon WAR also carries. This is a finding about what each metric measures, not a reason to revisit GV-adj as the primary validator.</w:t>
      </w:r>
    </w:p>
    <w:p>
      <w:pPr>
        <w:spacing w:after="200"/>
        <w:jc w:val="left"/>
      </w:pPr>
      <w:r>
        <w:t xml:space="preserve">The forward and defence numbers split the same way the replacement test predicted: r=0.648 for forwards, r=0.302 for defencemen. This is the same defensive-data wall seen from the outcome side rather than the input side, and it means the circularity check is strong for forwards and comparatively weak for defencemen. Anywhere this result gets cited, that split should be cited alongside it.</w:t>
      </w:r>
    </w:p>
    <w:p>
      <w:pPr>
        <w:spacing w:after="200"/>
        <w:jc w:val="left"/>
      </w:pPr>
      <w:r>
        <w:t xml:space="preserve">Because of this result, the internal severity rating on this item was downgraded from Fatal to Important on 2026-07-04, once the validator design was locked, and the item was marked resolved with stated limitations once the primary and robustness legs both ran on 2026-07-14.</w:t>
      </w:r>
    </w:p>
    <w:p>
      <w:pPr>
        <w:pStyle w:val="Heading2"/>
        <w:spacing w:after="140" w:before="280"/>
      </w:pPr>
      <w:r>
        <w:t xml:space="preserve">What this does not prove</w:t>
      </w:r>
    </w:p>
    <w:p>
      <w:pPr>
        <w:spacing w:after="200"/>
        <w:jc w:val="left"/>
      </w:pPr>
      <w:r>
        <w:t xml:space="preserve">Three limitations are load-bearing here and belong wherever this result is cited, not left implicit.</w:t>
      </w:r>
    </w:p>
    <w:p>
      <w:pPr>
        <w:spacing w:after="200"/>
        <w:jc w:val="left"/>
      </w:pPr>
      <w:r>
        <w:t xml:space="preserve">First, this is convergent validity, not confirmation that the dollar value of a win is correct. The test runs entirely in win units and can only show that the projection tracks an independent measure of the same underlying performance. It says nothing about whether the market rate that turns those wins into dollars (Doc 3, §3.2) is the right rate.</w:t>
      </w:r>
    </w:p>
    <w:p>
      <w:pPr>
        <w:spacing w:after="200"/>
        <w:jc w:val="left"/>
      </w:pPr>
      <w:r>
        <w:t xml:space="preserve">Second, no pass/fail threshold was pre-registered before the test ran, and one was not retrofitted afterward once the result was in. An r of 0.576 is being reported and interpreted, not scored against a bar that was set in advance, because no such bar was set. Retrofitting one now would be choosing the answer after seeing the data, and that was explicitly rejected as an option.</w:t>
      </w:r>
    </w:p>
    <w:p>
      <w:pPr>
        <w:spacing w:after="200"/>
        <w:jc w:val="left"/>
      </w:pPr>
      <w:r>
        <w:t xml:space="preserve">Third, and this is the caveat a careful reader will reach for on their own: Bacon WAR and Game Value share no model and no data source, but they describe the same underlying games. Two measures that never touch each other computationally can still agree in part because reality constrains what either of them can say. The honest claim is no shared model or vendor, not no shared reality, and that distinction should be stated before a reader raises it.</w:t>
      </w:r>
    </w:p>
    <w:p>
      <w:pPr>
        <w:pStyle w:val="Heading2"/>
        <w:spacing w:after="140" w:before="280"/>
      </w:pPr>
      <w:r>
        <w:t xml:space="preserve">Open and untested</w:t>
      </w:r>
    </w:p>
    <w:p>
      <w:pPr>
        <w:spacing w:after="200"/>
        <w:jc w:val="left"/>
      </w:pPr>
      <w:r>
        <w:t xml:space="preserve">The forward/defence split repeats the known defensive-data weakness on the outcome side of the check (F 0.648, D 0.302). The honest defence range to quote anywhere is 0.28–0.30, not the forward number.</w:t>
      </w:r>
    </w:p>
    <w:p>
      <w:pPr>
        <w:spacing w:after="200"/>
        <w:jc w:val="left"/>
      </w:pPr>
      <w:r>
        <w:t xml:space="preserve">One pre-specified robustness leg was never run: two additional raw-GV variants that were part of the original test plan. This is recorded here so it reads as a deliberate scope decision rather than something that was missed.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2026-09-09T17:09:28.138Z</dcterms:created>
  <dcterms:modified xsi:type="dcterms:W3CDTF">2026-09-09T17:09:28.183Z</dcterms:modified>
</cp:coreProperties>
</file>

<file path=docProps/custom.xml><?xml version="1.0" encoding="utf-8"?>
<Properties xmlns="http://schemas.openxmlformats.org/officeDocument/2006/custom-properties" xmlns:vt="http://schemas.openxmlformats.org/officeDocument/2006/docPropsVTypes"/>
</file>