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4C3F" w:rsidRPr="00D335F9" w:rsidRDefault="00DB4C3F" w:rsidP="00746CA6">
      <w:pPr>
        <w:pStyle w:val="Default"/>
        <w:rPr>
          <w:rFonts w:asciiTheme="minorHAnsi" w:hAnsiTheme="minorHAnsi"/>
          <w:b/>
          <w:bCs/>
          <w:sz w:val="22"/>
          <w:szCs w:val="22"/>
        </w:rPr>
      </w:pPr>
      <w:bookmarkStart w:id="0" w:name="_GoBack"/>
      <w:bookmarkEnd w:id="0"/>
    </w:p>
    <w:p w:rsidR="00DB4C3F" w:rsidRPr="00284B36" w:rsidRDefault="00DB4C3F" w:rsidP="00746CA6">
      <w:pPr>
        <w:pStyle w:val="Default"/>
        <w:jc w:val="center"/>
        <w:rPr>
          <w:rFonts w:asciiTheme="minorHAnsi" w:hAnsiTheme="minorHAnsi"/>
          <w:b/>
          <w:bCs/>
          <w:sz w:val="22"/>
          <w:szCs w:val="22"/>
        </w:rPr>
      </w:pPr>
      <w:r w:rsidRPr="00284B36">
        <w:rPr>
          <w:rFonts w:asciiTheme="minorHAnsi" w:hAnsiTheme="minorHAnsi"/>
          <w:b/>
          <w:bCs/>
          <w:sz w:val="22"/>
          <w:szCs w:val="22"/>
        </w:rPr>
        <w:t xml:space="preserve">DATA PROCESSING </w:t>
      </w:r>
      <w:r w:rsidR="00580AC5" w:rsidRPr="00284B36">
        <w:rPr>
          <w:rFonts w:asciiTheme="minorHAnsi" w:hAnsiTheme="minorHAnsi"/>
          <w:b/>
          <w:bCs/>
          <w:sz w:val="22"/>
          <w:szCs w:val="22"/>
        </w:rPr>
        <w:t>AGREEMENT</w:t>
      </w:r>
    </w:p>
    <w:p w:rsidR="00580AC5" w:rsidRPr="00284B36" w:rsidRDefault="00580AC5" w:rsidP="00746CA6">
      <w:pPr>
        <w:pStyle w:val="Default"/>
        <w:jc w:val="center"/>
        <w:rPr>
          <w:rFonts w:asciiTheme="minorHAnsi" w:hAnsiTheme="minorHAnsi"/>
          <w:b/>
          <w:bCs/>
          <w:sz w:val="22"/>
          <w:szCs w:val="22"/>
        </w:rPr>
      </w:pPr>
    </w:p>
    <w:p w:rsidR="007370E0" w:rsidRPr="005A47FC" w:rsidRDefault="00A34908" w:rsidP="005A47FC">
      <w:pPr>
        <w:spacing w:after="0" w:line="240" w:lineRule="auto"/>
        <w:jc w:val="both"/>
        <w:rPr>
          <w:rFonts w:cs="Calibri"/>
          <w:color w:val="000000"/>
        </w:rPr>
      </w:pPr>
      <w:r w:rsidRPr="005A47FC">
        <w:rPr>
          <w:rFonts w:cs="Calibri"/>
        </w:rPr>
        <w:t>This Data Processing Agreement (“</w:t>
      </w:r>
      <w:r w:rsidRPr="005A47FC">
        <w:rPr>
          <w:rFonts w:cs="Calibri"/>
          <w:b/>
          <w:bCs/>
        </w:rPr>
        <w:t>DPA</w:t>
      </w:r>
      <w:r w:rsidRPr="005A47FC">
        <w:rPr>
          <w:rFonts w:cs="Calibri"/>
        </w:rPr>
        <w:t xml:space="preserve">") is hereby entered by and between </w:t>
      </w:r>
      <w:r w:rsidR="000D32F0">
        <w:rPr>
          <w:rFonts w:cs="Calibri"/>
          <w:b/>
          <w:bCs/>
        </w:rPr>
        <w:t>Avanquest</w:t>
      </w:r>
      <w:r w:rsidR="00BA492B" w:rsidRPr="005A47FC">
        <w:rPr>
          <w:rFonts w:cs="Calibri"/>
          <w:b/>
          <w:bCs/>
        </w:rPr>
        <w:t xml:space="preserve"> </w:t>
      </w:r>
      <w:r w:rsidRPr="005A47FC">
        <w:rPr>
          <w:rFonts w:cs="Calibri"/>
        </w:rPr>
        <w:t>(“</w:t>
      </w:r>
      <w:r w:rsidRPr="005A47FC">
        <w:rPr>
          <w:rFonts w:cs="Calibri"/>
          <w:b/>
          <w:bCs/>
        </w:rPr>
        <w:t>Company</w:t>
      </w:r>
      <w:r w:rsidRPr="005A47FC">
        <w:rPr>
          <w:rFonts w:cs="Calibri"/>
        </w:rPr>
        <w:t xml:space="preserve">”) and </w:t>
      </w:r>
      <w:r w:rsidR="00BA492B" w:rsidRPr="005A47FC">
        <w:rPr>
          <w:rFonts w:cs="Calibri"/>
        </w:rPr>
        <w:t>the undersigned</w:t>
      </w:r>
      <w:r w:rsidRPr="005A47FC">
        <w:rPr>
          <w:rFonts w:cs="Calibri"/>
        </w:rPr>
        <w:t xml:space="preserve"> </w:t>
      </w:r>
      <w:r w:rsidR="00BA492B" w:rsidRPr="005A47FC">
        <w:rPr>
          <w:rFonts w:cs="Calibri"/>
        </w:rPr>
        <w:t>(</w:t>
      </w:r>
      <w:r w:rsidR="008B6390" w:rsidRPr="005A47FC">
        <w:rPr>
          <w:rFonts w:cs="Calibri"/>
        </w:rPr>
        <w:t>“</w:t>
      </w:r>
      <w:r w:rsidR="008973BF" w:rsidRPr="005A47FC">
        <w:rPr>
          <w:rFonts w:cs="Calibri"/>
          <w:b/>
          <w:bCs/>
        </w:rPr>
        <w:t>Wholesaler</w:t>
      </w:r>
      <w:r w:rsidR="008B6390" w:rsidRPr="005A47FC">
        <w:rPr>
          <w:rFonts w:cs="Calibri"/>
        </w:rPr>
        <w:t>”</w:t>
      </w:r>
      <w:r w:rsidR="00BA492B" w:rsidRPr="005A47FC">
        <w:rPr>
          <w:rFonts w:cs="Calibri"/>
        </w:rPr>
        <w:t xml:space="preserve">), </w:t>
      </w:r>
      <w:r w:rsidR="00BA492B" w:rsidRPr="005A47FC">
        <w:rPr>
          <w:rFonts w:cs="Calibri"/>
          <w:color w:val="000000"/>
        </w:rPr>
        <w:t>each a "</w:t>
      </w:r>
      <w:r w:rsidR="00BA492B" w:rsidRPr="005A47FC">
        <w:rPr>
          <w:rFonts w:cs="Calibri"/>
          <w:b/>
          <w:bCs/>
          <w:color w:val="000000"/>
        </w:rPr>
        <w:t>party</w:t>
      </w:r>
      <w:r w:rsidR="00BA492B" w:rsidRPr="005A47FC">
        <w:rPr>
          <w:rFonts w:cs="Calibri"/>
          <w:color w:val="000000"/>
        </w:rPr>
        <w:t>" and collectively, the "</w:t>
      </w:r>
      <w:r w:rsidR="00BA492B" w:rsidRPr="005A47FC">
        <w:rPr>
          <w:rFonts w:cs="Calibri"/>
          <w:b/>
          <w:bCs/>
          <w:color w:val="000000"/>
        </w:rPr>
        <w:t>parties</w:t>
      </w:r>
      <w:r w:rsidR="005A47FC" w:rsidRPr="005A47FC">
        <w:rPr>
          <w:rFonts w:cs="Calibri"/>
          <w:color w:val="000000"/>
        </w:rPr>
        <w:t xml:space="preserve">". </w:t>
      </w:r>
      <w:r w:rsidR="008B6390" w:rsidRPr="005A47FC">
        <w:rPr>
          <w:rFonts w:cs="Calibri"/>
        </w:rPr>
        <w:t xml:space="preserve">This </w:t>
      </w:r>
      <w:r w:rsidR="008B6390" w:rsidRPr="005A47FC">
        <w:rPr>
          <w:rFonts w:cs="Calibri"/>
          <w:lang w:val="en-GB"/>
        </w:rPr>
        <w:t xml:space="preserve">DPA forms </w:t>
      </w:r>
      <w:r w:rsidR="007370E0" w:rsidRPr="005A47FC">
        <w:rPr>
          <w:rFonts w:cs="Calibri"/>
          <w:color w:val="000000"/>
        </w:rPr>
        <w:t>a binding agreement and amends any previously terms relating to the Processing of Personal Data</w:t>
      </w:r>
      <w:r w:rsidR="007370E0" w:rsidRPr="005A47FC">
        <w:rPr>
          <w:rFonts w:cs="Calibri"/>
        </w:rPr>
        <w:t>. As of the Effective Date, this DPA shall be an integral part of the signed and executed agreement</w:t>
      </w:r>
      <w:r w:rsidR="008B6390" w:rsidRPr="005A47FC">
        <w:rPr>
          <w:rFonts w:cs="Calibri"/>
          <w:lang w:val="en-GB"/>
        </w:rPr>
        <w:t xml:space="preserve"> </w:t>
      </w:r>
      <w:r w:rsidR="005A47FC" w:rsidRPr="005A47FC">
        <w:rPr>
          <w:rFonts w:cs="Calibri"/>
          <w:lang w:val="en-GB"/>
        </w:rPr>
        <w:t xml:space="preserve">between the parties </w:t>
      </w:r>
      <w:r w:rsidR="008B6390" w:rsidRPr="005A47FC">
        <w:rPr>
          <w:rFonts w:cs="Calibri"/>
        </w:rPr>
        <w:t>(“</w:t>
      </w:r>
      <w:r w:rsidR="007370E0" w:rsidRPr="005A47FC">
        <w:rPr>
          <w:rFonts w:cs="Calibri"/>
          <w:b/>
          <w:bCs/>
        </w:rPr>
        <w:t>Reseller</w:t>
      </w:r>
      <w:r w:rsidR="008B6390" w:rsidRPr="005A47FC">
        <w:rPr>
          <w:rFonts w:cs="Calibri"/>
          <w:b/>
          <w:bCs/>
        </w:rPr>
        <w:t xml:space="preserve"> Agreement</w:t>
      </w:r>
      <w:r w:rsidR="008B6390" w:rsidRPr="005A47FC">
        <w:rPr>
          <w:rFonts w:cs="Calibri"/>
        </w:rPr>
        <w:t>” or “</w:t>
      </w:r>
      <w:r w:rsidR="008B6390" w:rsidRPr="005A47FC">
        <w:rPr>
          <w:rFonts w:cs="Calibri"/>
          <w:b/>
          <w:bCs/>
        </w:rPr>
        <w:t>Agreement</w:t>
      </w:r>
      <w:r w:rsidR="005A47FC">
        <w:rPr>
          <w:rFonts w:cs="Calibri"/>
        </w:rPr>
        <w:t>”).</w:t>
      </w:r>
    </w:p>
    <w:p w:rsidR="007370E0" w:rsidRPr="00CF3F21" w:rsidRDefault="007370E0" w:rsidP="007370E0">
      <w:pPr>
        <w:contextualSpacing/>
        <w:jc w:val="both"/>
        <w:rPr>
          <w:rFonts w:cs="Calibri"/>
          <w:highlight w:val="yellow"/>
        </w:rPr>
      </w:pPr>
    </w:p>
    <w:p w:rsidR="008B6390" w:rsidRPr="005A47FC" w:rsidRDefault="007370E0" w:rsidP="00CF3F21">
      <w:pPr>
        <w:spacing w:after="0" w:line="240" w:lineRule="auto"/>
        <w:jc w:val="both"/>
        <w:rPr>
          <w:rFonts w:cs="Calibri"/>
        </w:rPr>
      </w:pPr>
      <w:r w:rsidRPr="005A47FC">
        <w:rPr>
          <w:rFonts w:cs="Calibri"/>
          <w:color w:val="000000"/>
        </w:rPr>
        <w:t xml:space="preserve">This DPA shall effective as </w:t>
      </w:r>
      <w:r w:rsidR="00CF3F21" w:rsidRPr="005A47FC">
        <w:rPr>
          <w:rFonts w:cs="Calibri"/>
        </w:rPr>
        <w:t>May 25, 2018</w:t>
      </w:r>
      <w:r w:rsidRPr="005A47FC">
        <w:rPr>
          <w:rFonts w:cs="Calibri"/>
        </w:rPr>
        <w:t xml:space="preserve"> (“</w:t>
      </w:r>
      <w:r w:rsidRPr="005A47FC">
        <w:rPr>
          <w:rFonts w:cs="Calibri"/>
          <w:b/>
          <w:bCs/>
        </w:rPr>
        <w:t>Effective Date</w:t>
      </w:r>
      <w:r w:rsidRPr="005A47FC">
        <w:rPr>
          <w:rFonts w:cs="Calibri"/>
        </w:rPr>
        <w:t>”)</w:t>
      </w:r>
      <w:r w:rsidR="00CF3F21" w:rsidRPr="005A47FC">
        <w:rPr>
          <w:rFonts w:cs="Calibri"/>
        </w:rPr>
        <w:t xml:space="preserve"> </w:t>
      </w:r>
      <w:r w:rsidR="008B6390" w:rsidRPr="005A47FC">
        <w:rPr>
          <w:rFonts w:cs="Calibri"/>
        </w:rPr>
        <w:t xml:space="preserve">and to the extent that EU Data Protection Law applies to the Processing of Personal Data under the Agreement, including if: </w:t>
      </w:r>
    </w:p>
    <w:p w:rsidR="008B6390" w:rsidRPr="005A47FC" w:rsidRDefault="008B6390" w:rsidP="008B6390">
      <w:pPr>
        <w:pStyle w:val="ListParagraph"/>
        <w:numPr>
          <w:ilvl w:val="0"/>
          <w:numId w:val="17"/>
        </w:numPr>
        <w:jc w:val="both"/>
        <w:rPr>
          <w:rFonts w:cs="Calibri"/>
        </w:rPr>
      </w:pPr>
      <w:r w:rsidRPr="005A47FC">
        <w:rPr>
          <w:rFonts w:cs="Calibri"/>
        </w:rPr>
        <w:t>the Processing is in the context of the activities of an establishment of either party in the European Economic Area (“</w:t>
      </w:r>
      <w:r w:rsidRPr="005A47FC">
        <w:rPr>
          <w:rFonts w:cs="Calibri"/>
          <w:b/>
          <w:bCs/>
        </w:rPr>
        <w:t>EEA</w:t>
      </w:r>
      <w:r w:rsidRPr="005A47FC">
        <w:rPr>
          <w:rFonts w:cs="Calibri"/>
        </w:rPr>
        <w:t xml:space="preserve">”); or </w:t>
      </w:r>
    </w:p>
    <w:p w:rsidR="008B6390" w:rsidRPr="005A47FC" w:rsidRDefault="008B6390" w:rsidP="008B6390">
      <w:pPr>
        <w:pStyle w:val="ListParagraph"/>
        <w:numPr>
          <w:ilvl w:val="0"/>
          <w:numId w:val="17"/>
        </w:numPr>
        <w:jc w:val="both"/>
        <w:rPr>
          <w:rFonts w:cs="Calibri"/>
        </w:rPr>
      </w:pPr>
      <w:r w:rsidRPr="005A47FC">
        <w:rPr>
          <w:rFonts w:cs="Calibri"/>
        </w:rPr>
        <w:t xml:space="preserve">the Personal Data relates to Data Subjects who are in the EEA and the Processing relates to the offering to them of goods or services or the monitoring of their behavior in the EEA by or on behalf of a party. </w:t>
      </w:r>
    </w:p>
    <w:p w:rsidR="008B6390" w:rsidRPr="005A47FC" w:rsidRDefault="008B6390" w:rsidP="008B6390">
      <w:pPr>
        <w:jc w:val="both"/>
        <w:rPr>
          <w:rFonts w:cs="Calibri"/>
        </w:rPr>
      </w:pPr>
      <w:r w:rsidRPr="005A47FC">
        <w:rPr>
          <w:rFonts w:cs="Calibri"/>
        </w:rPr>
        <w:t xml:space="preserve">Notwithstanding the above, this DPA and the obligations hereunder do </w:t>
      </w:r>
      <w:r w:rsidRPr="005A47FC">
        <w:rPr>
          <w:rFonts w:cs="Calibri"/>
          <w:b/>
          <w:bCs/>
        </w:rPr>
        <w:t>not</w:t>
      </w:r>
      <w:r w:rsidRPr="005A47FC">
        <w:rPr>
          <w:rFonts w:cs="Calibri"/>
        </w:rPr>
        <w:t xml:space="preserve"> apply to aggregated reporting or statistics information a party may collect from end users or provide to the other party.</w:t>
      </w:r>
    </w:p>
    <w:p w:rsidR="00BA492B" w:rsidRPr="005A47FC" w:rsidRDefault="00BA492B" w:rsidP="00BA492B">
      <w:pPr>
        <w:spacing w:after="0" w:line="240" w:lineRule="auto"/>
        <w:jc w:val="both"/>
        <w:rPr>
          <w:rFonts w:cs="Calibri"/>
          <w:color w:val="000000"/>
        </w:rPr>
      </w:pPr>
      <w:r w:rsidRPr="005A47FC">
        <w:rPr>
          <w:rFonts w:cs="Calibri"/>
          <w:color w:val="000000"/>
        </w:rPr>
        <w:t xml:space="preserve">This DPA sets forth the parties’ responsibilities and obligations regarding the Processing of Personal Data during the course of the parties’. </w:t>
      </w:r>
    </w:p>
    <w:p w:rsidR="00BA492B" w:rsidRPr="00CF3F21" w:rsidRDefault="00BA492B" w:rsidP="00BA492B">
      <w:pPr>
        <w:spacing w:after="0" w:line="240" w:lineRule="auto"/>
        <w:jc w:val="both"/>
        <w:rPr>
          <w:rFonts w:cs="Calibri"/>
          <w:color w:val="000000"/>
          <w:highlight w:val="yellow"/>
        </w:rPr>
      </w:pPr>
    </w:p>
    <w:p w:rsidR="00CF3F21" w:rsidRPr="00CF3F21" w:rsidRDefault="00CF3F21" w:rsidP="00CF3F21">
      <w:pPr>
        <w:contextualSpacing/>
        <w:jc w:val="both"/>
        <w:rPr>
          <w:rFonts w:cs="Calibri"/>
        </w:rPr>
      </w:pPr>
      <w:r w:rsidRPr="005A47FC">
        <w:rPr>
          <w:rFonts w:cs="Calibri"/>
        </w:rPr>
        <w:t>Capitalized terms not otherwise defined herein shall have the meaning given to them in the Agreement.</w:t>
      </w:r>
    </w:p>
    <w:p w:rsidR="00BA492B" w:rsidRPr="00D335F9" w:rsidRDefault="00BA492B" w:rsidP="00BA492B">
      <w:pPr>
        <w:spacing w:after="0" w:line="240" w:lineRule="auto"/>
        <w:jc w:val="both"/>
        <w:rPr>
          <w:rFonts w:cs="Calibri"/>
          <w:color w:val="000000"/>
        </w:rPr>
      </w:pPr>
    </w:p>
    <w:p w:rsidR="00BA492B" w:rsidRPr="00D335F9" w:rsidRDefault="00BA492B" w:rsidP="00BA492B">
      <w:pPr>
        <w:pStyle w:val="ListParagraph"/>
        <w:numPr>
          <w:ilvl w:val="0"/>
          <w:numId w:val="1"/>
        </w:numPr>
        <w:spacing w:after="0" w:line="240" w:lineRule="auto"/>
        <w:ind w:left="360"/>
        <w:contextualSpacing w:val="0"/>
        <w:jc w:val="both"/>
        <w:rPr>
          <w:rFonts w:cs="Calibri"/>
          <w:b/>
          <w:bCs/>
        </w:rPr>
      </w:pPr>
      <w:r w:rsidRPr="00D335F9">
        <w:rPr>
          <w:rFonts w:cs="Calibri"/>
          <w:b/>
          <w:bCs/>
        </w:rPr>
        <w:t>DEFINITIONS</w:t>
      </w:r>
    </w:p>
    <w:p w:rsidR="00BA492B" w:rsidRPr="00D335F9" w:rsidRDefault="008973BF" w:rsidP="00BA492B">
      <w:pPr>
        <w:pStyle w:val="ListParagraph"/>
        <w:numPr>
          <w:ilvl w:val="1"/>
          <w:numId w:val="2"/>
        </w:numPr>
        <w:autoSpaceDE w:val="0"/>
        <w:autoSpaceDN w:val="0"/>
        <w:adjustRightInd w:val="0"/>
        <w:spacing w:after="0" w:line="240" w:lineRule="auto"/>
        <w:ind w:left="810" w:hanging="450"/>
        <w:contextualSpacing w:val="0"/>
        <w:jc w:val="both"/>
        <w:rPr>
          <w:rFonts w:cs="Calibri"/>
        </w:rPr>
      </w:pPr>
      <w:r w:rsidRPr="00D335F9">
        <w:rPr>
          <w:rFonts w:cs="Calibri"/>
        </w:rPr>
        <w:t xml:space="preserve"> </w:t>
      </w:r>
      <w:r w:rsidR="00BA492B" w:rsidRPr="00D335F9">
        <w:rPr>
          <w:rFonts w:cs="Calibri"/>
        </w:rPr>
        <w:t>“</w:t>
      </w:r>
      <w:r w:rsidR="00BA492B" w:rsidRPr="00D335F9">
        <w:rPr>
          <w:rFonts w:cs="Calibri"/>
          <w:b/>
          <w:bCs/>
        </w:rPr>
        <w:t>Data Protection Law</w:t>
      </w:r>
      <w:r w:rsidR="00BA492B" w:rsidRPr="00D335F9">
        <w:rPr>
          <w:rFonts w:cs="Calibri"/>
        </w:rPr>
        <w:t xml:space="preserve">" means any and all applicable privacy and data protection laws and regulations (including, where applicable, EU Data Protection Law) as may be amended or superseded from time to time. </w:t>
      </w:r>
    </w:p>
    <w:p w:rsidR="00BA492B" w:rsidRPr="00D335F9" w:rsidRDefault="00BA492B" w:rsidP="00BA492B">
      <w:pPr>
        <w:pStyle w:val="ListParagraph"/>
        <w:numPr>
          <w:ilvl w:val="1"/>
          <w:numId w:val="2"/>
        </w:numPr>
        <w:autoSpaceDE w:val="0"/>
        <w:autoSpaceDN w:val="0"/>
        <w:adjustRightInd w:val="0"/>
        <w:spacing w:after="0" w:line="240" w:lineRule="auto"/>
        <w:ind w:left="810" w:hanging="450"/>
        <w:contextualSpacing w:val="0"/>
        <w:jc w:val="both"/>
        <w:rPr>
          <w:rFonts w:cs="Calibri"/>
        </w:rPr>
      </w:pPr>
      <w:r w:rsidRPr="00D335F9">
        <w:rPr>
          <w:rFonts w:cs="Calibri"/>
        </w:rPr>
        <w:t>"</w:t>
      </w:r>
      <w:r w:rsidRPr="00D335F9">
        <w:rPr>
          <w:rFonts w:cs="Calibri"/>
          <w:b/>
          <w:bCs/>
        </w:rPr>
        <w:t>Controller</w:t>
      </w:r>
      <w:r w:rsidRPr="00D335F9">
        <w:rPr>
          <w:rFonts w:cs="Calibri"/>
        </w:rPr>
        <w:t>", "</w:t>
      </w:r>
      <w:r w:rsidRPr="00D335F9">
        <w:rPr>
          <w:rFonts w:cs="Calibri"/>
          <w:b/>
          <w:bCs/>
        </w:rPr>
        <w:t>Processor</w:t>
      </w:r>
      <w:r w:rsidRPr="00D335F9">
        <w:rPr>
          <w:rFonts w:cs="Calibri"/>
        </w:rPr>
        <w:t>", "</w:t>
      </w:r>
      <w:r w:rsidRPr="00D335F9">
        <w:rPr>
          <w:rFonts w:cs="Calibri"/>
          <w:b/>
          <w:bCs/>
        </w:rPr>
        <w:t>Data Subject</w:t>
      </w:r>
      <w:r w:rsidRPr="00D335F9">
        <w:rPr>
          <w:rFonts w:cs="Calibri"/>
        </w:rPr>
        <w:t>", "</w:t>
      </w:r>
      <w:r w:rsidRPr="00D335F9">
        <w:rPr>
          <w:rFonts w:cs="Calibri"/>
          <w:b/>
          <w:bCs/>
        </w:rPr>
        <w:t>Personal Data</w:t>
      </w:r>
      <w:r w:rsidRPr="00D335F9">
        <w:rPr>
          <w:rFonts w:cs="Calibri"/>
        </w:rPr>
        <w:t>", "</w:t>
      </w:r>
      <w:r w:rsidRPr="00D335F9">
        <w:rPr>
          <w:rFonts w:cs="Calibri"/>
          <w:b/>
          <w:bCs/>
        </w:rPr>
        <w:t>Processing</w:t>
      </w:r>
      <w:r w:rsidRPr="00D335F9">
        <w:rPr>
          <w:rFonts w:cs="Calibri"/>
        </w:rPr>
        <w:t>" (and "</w:t>
      </w:r>
      <w:r w:rsidRPr="00D335F9">
        <w:rPr>
          <w:rFonts w:cs="Calibri"/>
          <w:b/>
          <w:bCs/>
        </w:rPr>
        <w:t>Process</w:t>
      </w:r>
      <w:r w:rsidRPr="00D335F9">
        <w:rPr>
          <w:rFonts w:cs="Calibri"/>
        </w:rPr>
        <w:t>"), “</w:t>
      </w:r>
      <w:r w:rsidRPr="00D335F9">
        <w:rPr>
          <w:rFonts w:cs="Calibri"/>
          <w:b/>
          <w:bCs/>
        </w:rPr>
        <w:t>Personal Data Breach</w:t>
      </w:r>
      <w:r w:rsidRPr="00D335F9">
        <w:rPr>
          <w:rFonts w:cs="Calibri"/>
        </w:rPr>
        <w:t>”, "</w:t>
      </w:r>
      <w:r w:rsidRPr="00D335F9">
        <w:rPr>
          <w:rFonts w:cs="Calibri"/>
          <w:b/>
          <w:bCs/>
        </w:rPr>
        <w:t>Special Categories of Personal Data</w:t>
      </w:r>
      <w:r w:rsidRPr="00D335F9">
        <w:rPr>
          <w:rFonts w:cs="Calibri"/>
        </w:rPr>
        <w:t>" and “</w:t>
      </w:r>
      <w:r w:rsidRPr="00D335F9">
        <w:rPr>
          <w:rFonts w:cs="Calibri"/>
          <w:b/>
          <w:bCs/>
          <w:color w:val="000000"/>
        </w:rPr>
        <w:t>Supervisory Authority”</w:t>
      </w:r>
      <w:r w:rsidRPr="00D335F9">
        <w:rPr>
          <w:rFonts w:cs="Calibri"/>
        </w:rPr>
        <w:t xml:space="preserve"> shall have the meanings given in EU Data Protection Law. </w:t>
      </w:r>
    </w:p>
    <w:p w:rsidR="00BA492B" w:rsidRPr="00D335F9" w:rsidRDefault="00BA492B" w:rsidP="00BA492B">
      <w:pPr>
        <w:pStyle w:val="ListParagraph"/>
        <w:numPr>
          <w:ilvl w:val="1"/>
          <w:numId w:val="2"/>
        </w:numPr>
        <w:autoSpaceDE w:val="0"/>
        <w:autoSpaceDN w:val="0"/>
        <w:adjustRightInd w:val="0"/>
        <w:spacing w:after="0" w:line="240" w:lineRule="auto"/>
        <w:ind w:left="810" w:hanging="450"/>
        <w:contextualSpacing w:val="0"/>
        <w:jc w:val="both"/>
        <w:rPr>
          <w:rFonts w:cs="Calibri"/>
        </w:rPr>
      </w:pPr>
      <w:r w:rsidRPr="00D335F9">
        <w:rPr>
          <w:rFonts w:cs="Calibri"/>
        </w:rPr>
        <w:t>"</w:t>
      </w:r>
      <w:r w:rsidRPr="00D335F9">
        <w:rPr>
          <w:rFonts w:cs="Calibri"/>
          <w:b/>
          <w:bCs/>
        </w:rPr>
        <w:t>EU Data Protection Law</w:t>
      </w:r>
      <w:r w:rsidRPr="00D335F9">
        <w:rPr>
          <w:rFonts w:cs="Calibri"/>
        </w:rPr>
        <w:t>" means the (i) General Data Protection Regulation (Regulation 2016/679) (“</w:t>
      </w:r>
      <w:r w:rsidRPr="00D335F9">
        <w:rPr>
          <w:rFonts w:cs="Calibri"/>
          <w:b/>
          <w:bCs/>
        </w:rPr>
        <w:t>GDPR</w:t>
      </w:r>
      <w:r w:rsidRPr="00D335F9">
        <w:rPr>
          <w:rFonts w:cs="Calibri"/>
        </w:rPr>
        <w:t>”); (ii) the EU e-Privacy Directive (Directive 2002/58/EC), as amended (</w:t>
      </w:r>
      <w:r w:rsidRPr="00D335F9">
        <w:rPr>
          <w:rFonts w:cs="Calibri"/>
          <w:b/>
          <w:bCs/>
        </w:rPr>
        <w:t>e-Privacy Law</w:t>
      </w:r>
      <w:r w:rsidRPr="00D335F9">
        <w:rPr>
          <w:rFonts w:cs="Calibri"/>
        </w:rPr>
        <w:t>); (iii) any national data protection laws made under, pursuant to, replacing or succeeding (i) and (ii); (iv) any legislation replacing or updating any of the foregoing (v) any judicial or administrative interpretation of any of the above, including any binding guidance, guidelines, codes of practice, approved codes of conduct or approved certification mechanisms</w:t>
      </w:r>
      <w:r w:rsidRPr="00D335F9">
        <w:rPr>
          <w:rFonts w:cs="Calibri"/>
          <w:rtl/>
        </w:rPr>
        <w:t xml:space="preserve"> </w:t>
      </w:r>
      <w:r w:rsidRPr="00D335F9">
        <w:rPr>
          <w:rFonts w:cs="Calibri"/>
        </w:rPr>
        <w:t>issued by any relevant Supervisory Authority.</w:t>
      </w:r>
    </w:p>
    <w:p w:rsidR="00BA492B" w:rsidRPr="008973BF" w:rsidRDefault="00BA492B" w:rsidP="00BA492B">
      <w:pPr>
        <w:pStyle w:val="ListParagraph"/>
        <w:numPr>
          <w:ilvl w:val="1"/>
          <w:numId w:val="2"/>
        </w:numPr>
        <w:autoSpaceDE w:val="0"/>
        <w:autoSpaceDN w:val="0"/>
        <w:adjustRightInd w:val="0"/>
        <w:spacing w:after="0" w:line="240" w:lineRule="auto"/>
        <w:ind w:left="810" w:hanging="450"/>
        <w:contextualSpacing w:val="0"/>
        <w:jc w:val="both"/>
        <w:rPr>
          <w:rFonts w:cs="Calibri"/>
        </w:rPr>
      </w:pPr>
      <w:r w:rsidRPr="00D335F9">
        <w:rPr>
          <w:rFonts w:cs="Calibri"/>
        </w:rPr>
        <w:t>“</w:t>
      </w:r>
      <w:r w:rsidRPr="00D335F9">
        <w:rPr>
          <w:rFonts w:cs="Calibri"/>
          <w:b/>
          <w:bCs/>
        </w:rPr>
        <w:t>Security Incident</w:t>
      </w:r>
      <w:r w:rsidRPr="00D335F9">
        <w:rPr>
          <w:rFonts w:cs="Calibri"/>
        </w:rPr>
        <w:t xml:space="preserve">” means any security breach relating any Personal Data elements leading to the accidental or unlawful destruction, loss, alteration, unauthorized disclosure of, or access to, Personal Data within, Personal Data transmitted, stored or otherwise processed; including without limitation the meaning assigned to it under </w:t>
      </w:r>
      <w:r>
        <w:rPr>
          <w:rFonts w:cs="Calibri"/>
        </w:rPr>
        <w:t>section</w:t>
      </w:r>
      <w:r w:rsidRPr="00D335F9">
        <w:rPr>
          <w:rFonts w:cs="Calibri"/>
        </w:rPr>
        <w:t xml:space="preserve"> 12 of Article 4 of the GDPR.</w:t>
      </w:r>
      <w:r w:rsidRPr="00D335F9">
        <w:rPr>
          <w:rFonts w:cs="Calibri"/>
          <w:color w:val="000000"/>
        </w:rPr>
        <w:t xml:space="preserve"> </w:t>
      </w:r>
    </w:p>
    <w:p w:rsidR="008973BF" w:rsidRPr="008973BF" w:rsidRDefault="008973BF" w:rsidP="008973BF">
      <w:pPr>
        <w:pStyle w:val="ListParagraph"/>
        <w:numPr>
          <w:ilvl w:val="1"/>
          <w:numId w:val="2"/>
        </w:numPr>
        <w:autoSpaceDE w:val="0"/>
        <w:autoSpaceDN w:val="0"/>
        <w:adjustRightInd w:val="0"/>
        <w:spacing w:after="0" w:line="240" w:lineRule="auto"/>
        <w:ind w:left="810" w:hanging="450"/>
        <w:contextualSpacing w:val="0"/>
        <w:jc w:val="both"/>
        <w:rPr>
          <w:rFonts w:cs="Calibri"/>
        </w:rPr>
      </w:pPr>
      <w:r w:rsidRPr="008973BF">
        <w:rPr>
          <w:rFonts w:cs="Calibri"/>
        </w:rPr>
        <w:t>“</w:t>
      </w:r>
      <w:r w:rsidRPr="008973BF">
        <w:rPr>
          <w:rFonts w:cs="Calibri"/>
          <w:b/>
          <w:bCs/>
        </w:rPr>
        <w:t>Wholesaler Data</w:t>
      </w:r>
      <w:r w:rsidRPr="008973BF">
        <w:rPr>
          <w:rFonts w:cs="Calibri"/>
        </w:rPr>
        <w:t xml:space="preserve">” means any and all data shared between the parties that may include, inter alia, Customer data, payment data, contact information such as name, address, email address, all as detailed in </w:t>
      </w:r>
      <w:r w:rsidRPr="008973BF">
        <w:rPr>
          <w:rFonts w:cs="Calibri"/>
          <w:b/>
          <w:bCs/>
        </w:rPr>
        <w:t>Schedule 1</w:t>
      </w:r>
      <w:r w:rsidRPr="008973BF">
        <w:rPr>
          <w:rFonts w:cs="Calibri"/>
        </w:rPr>
        <w:t xml:space="preserve"> attached herein. </w:t>
      </w:r>
    </w:p>
    <w:p w:rsidR="00BA492B" w:rsidRPr="00D335F9" w:rsidRDefault="00BA492B" w:rsidP="00BA492B">
      <w:pPr>
        <w:pStyle w:val="ListParagraph"/>
        <w:autoSpaceDE w:val="0"/>
        <w:autoSpaceDN w:val="0"/>
        <w:adjustRightInd w:val="0"/>
        <w:spacing w:after="0" w:line="240" w:lineRule="auto"/>
        <w:ind w:left="810"/>
        <w:contextualSpacing w:val="0"/>
        <w:jc w:val="both"/>
        <w:rPr>
          <w:rFonts w:cs="Calibri"/>
        </w:rPr>
      </w:pPr>
    </w:p>
    <w:p w:rsidR="00BA492B" w:rsidRPr="002D5977" w:rsidRDefault="00BA492B" w:rsidP="00BA492B">
      <w:pPr>
        <w:pStyle w:val="ListParagraph"/>
        <w:numPr>
          <w:ilvl w:val="0"/>
          <w:numId w:val="1"/>
        </w:numPr>
        <w:spacing w:after="0" w:line="240" w:lineRule="auto"/>
        <w:ind w:left="360"/>
        <w:contextualSpacing w:val="0"/>
        <w:jc w:val="both"/>
        <w:rPr>
          <w:rFonts w:cs="Calibri"/>
          <w:b/>
          <w:bCs/>
        </w:rPr>
      </w:pPr>
      <w:r w:rsidRPr="002D5977">
        <w:rPr>
          <w:rFonts w:cs="Calibri"/>
          <w:b/>
          <w:bCs/>
        </w:rPr>
        <w:t xml:space="preserve">RELATIONSHIP OF THE PARTIES </w:t>
      </w:r>
    </w:p>
    <w:p w:rsidR="00BA492B" w:rsidRPr="00FD32E4" w:rsidRDefault="00BA492B" w:rsidP="008973BF">
      <w:pPr>
        <w:pStyle w:val="ListParagraph"/>
        <w:spacing w:after="0" w:line="240" w:lineRule="auto"/>
        <w:ind w:left="360"/>
        <w:contextualSpacing w:val="0"/>
        <w:jc w:val="both"/>
        <w:rPr>
          <w:rFonts w:cs="Calibri"/>
        </w:rPr>
      </w:pPr>
      <w:r w:rsidRPr="00E718F6">
        <w:rPr>
          <w:rFonts w:cs="Calibri"/>
        </w:rPr>
        <w:lastRenderedPageBreak/>
        <w:t xml:space="preserve">In relation to </w:t>
      </w:r>
      <w:r w:rsidR="008973BF">
        <w:rPr>
          <w:rFonts w:cs="Calibri"/>
        </w:rPr>
        <w:t>Wholesaler</w:t>
      </w:r>
      <w:r w:rsidRPr="00E718F6">
        <w:rPr>
          <w:rFonts w:cs="Calibri"/>
        </w:rPr>
        <w:t xml:space="preserve"> Data, </w:t>
      </w:r>
      <w:r w:rsidRPr="00CA6F90">
        <w:rPr>
          <w:rFonts w:cs="Calibri"/>
        </w:rPr>
        <w:t>the Company</w:t>
      </w:r>
      <w:r w:rsidRPr="00E718F6">
        <w:rPr>
          <w:rFonts w:cs="Calibri"/>
        </w:rPr>
        <w:t xml:space="preserve"> acknowledges that, as between the </w:t>
      </w:r>
      <w:r w:rsidRPr="00CA6F90">
        <w:rPr>
          <w:rFonts w:cs="Calibri"/>
        </w:rPr>
        <w:t>p</w:t>
      </w:r>
      <w:r w:rsidRPr="00E718F6">
        <w:rPr>
          <w:rFonts w:cs="Calibri"/>
        </w:rPr>
        <w:t xml:space="preserve">arties, </w:t>
      </w:r>
      <w:r w:rsidR="008973BF">
        <w:rPr>
          <w:rFonts w:cs="Calibri"/>
        </w:rPr>
        <w:t>Wholesaler</w:t>
      </w:r>
      <w:r w:rsidR="008973BF" w:rsidRPr="00E718F6">
        <w:rPr>
          <w:rFonts w:cs="Calibri"/>
        </w:rPr>
        <w:t xml:space="preserve"> </w:t>
      </w:r>
      <w:r w:rsidRPr="00E718F6">
        <w:rPr>
          <w:rFonts w:cs="Calibri"/>
        </w:rPr>
        <w:t xml:space="preserve">is the Controller of </w:t>
      </w:r>
      <w:r w:rsidR="008973BF">
        <w:rPr>
          <w:rFonts w:cs="Calibri"/>
        </w:rPr>
        <w:t>the Wholesaler</w:t>
      </w:r>
      <w:r w:rsidR="008973BF" w:rsidRPr="00E718F6">
        <w:rPr>
          <w:rFonts w:cs="Calibri"/>
        </w:rPr>
        <w:t xml:space="preserve"> </w:t>
      </w:r>
      <w:r w:rsidRPr="00E718F6">
        <w:rPr>
          <w:rFonts w:cs="Calibri"/>
        </w:rPr>
        <w:t xml:space="preserve">Data, and that </w:t>
      </w:r>
      <w:r w:rsidRPr="00CA6F90">
        <w:rPr>
          <w:rFonts w:cs="Calibri"/>
        </w:rPr>
        <w:t>the Company</w:t>
      </w:r>
      <w:r w:rsidRPr="00E718F6">
        <w:rPr>
          <w:rFonts w:cs="Calibri"/>
        </w:rPr>
        <w:t xml:space="preserve">, in providing the </w:t>
      </w:r>
      <w:r w:rsidR="00CF3F21">
        <w:rPr>
          <w:rFonts w:cs="Calibri"/>
        </w:rPr>
        <w:t xml:space="preserve">reseller </w:t>
      </w:r>
      <w:r w:rsidRPr="00CA6F90">
        <w:rPr>
          <w:rFonts w:cs="Calibri"/>
        </w:rPr>
        <w:t>s</w:t>
      </w:r>
      <w:r w:rsidRPr="00E718F6">
        <w:rPr>
          <w:rFonts w:cs="Calibri"/>
        </w:rPr>
        <w:t>ervices is acting as a Processor on behalf of the Controller</w:t>
      </w:r>
      <w:r w:rsidRPr="00CA6F90">
        <w:rPr>
          <w:rFonts w:cs="Calibri"/>
        </w:rPr>
        <w:t xml:space="preserve">. </w:t>
      </w:r>
      <w:r w:rsidRPr="00E718F6">
        <w:rPr>
          <w:rFonts w:cs="Calibri"/>
        </w:rPr>
        <w:t xml:space="preserve">The subject-matter and duration of the Processing carried out by the Processor on behalf of the Controller, the nature and purpose of the Processing, the type of Personal Data and categories of Data Subjects are described in </w:t>
      </w:r>
      <w:r w:rsidRPr="00CA6F90">
        <w:rPr>
          <w:rFonts w:cs="Calibri"/>
          <w:b/>
          <w:bCs/>
        </w:rPr>
        <w:t>Schedule 1</w:t>
      </w:r>
      <w:r w:rsidRPr="00E718F6">
        <w:rPr>
          <w:rFonts w:cs="Calibri"/>
        </w:rPr>
        <w:t xml:space="preserve">. </w:t>
      </w:r>
      <w:r w:rsidRPr="00FD32E4">
        <w:rPr>
          <w:rFonts w:cs="Calibri"/>
        </w:rPr>
        <w:t xml:space="preserve">The </w:t>
      </w:r>
      <w:r w:rsidR="008973BF">
        <w:rPr>
          <w:rFonts w:cs="Calibri"/>
        </w:rPr>
        <w:t>Wholesaler</w:t>
      </w:r>
      <w:r w:rsidR="008973BF" w:rsidRPr="00E718F6">
        <w:rPr>
          <w:rFonts w:cs="Calibri"/>
        </w:rPr>
        <w:t xml:space="preserve"> </w:t>
      </w:r>
      <w:r w:rsidRPr="00FD32E4">
        <w:rPr>
          <w:rFonts w:cs="Calibri"/>
        </w:rPr>
        <w:t xml:space="preserve">represents and warrants that: (a) its Processing instructions comply with all applicable Data Protection Laws; and (b) </w:t>
      </w:r>
      <w:r w:rsidR="00CF3F21">
        <w:rPr>
          <w:rFonts w:cs="Calibri"/>
        </w:rPr>
        <w:t xml:space="preserve">if applicable, </w:t>
      </w:r>
      <w:r w:rsidRPr="00FD32E4">
        <w:rPr>
          <w:rFonts w:cs="Calibri"/>
        </w:rPr>
        <w:t xml:space="preserve">it has obtained and maintains all legally required notices, consents and permissions for the Processing and transfer of all Personal Data provided to Company. </w:t>
      </w:r>
      <w:r w:rsidR="008973BF">
        <w:rPr>
          <w:rFonts w:cs="Calibri"/>
        </w:rPr>
        <w:t>The Wholesaler</w:t>
      </w:r>
      <w:r w:rsidRPr="00FD32E4">
        <w:rPr>
          <w:rFonts w:cs="Calibri"/>
        </w:rPr>
        <w:t xml:space="preserve"> acknowledges that, taking into account the nature of the Processing, the Company is not in a position to determine whether the </w:t>
      </w:r>
      <w:r w:rsidR="008973BF">
        <w:rPr>
          <w:rFonts w:cs="Calibri"/>
        </w:rPr>
        <w:t>Wholesaler’s</w:t>
      </w:r>
      <w:r w:rsidRPr="00FD32E4">
        <w:rPr>
          <w:rFonts w:cs="Calibri"/>
        </w:rPr>
        <w:t xml:space="preserve"> instructions infringe applicable Data Protection Laws.</w:t>
      </w:r>
      <w:r w:rsidR="00CF3F21">
        <w:rPr>
          <w:rFonts w:cs="Calibri"/>
        </w:rPr>
        <w:t xml:space="preserve"> Notwithstanding the above, the Company shall be the Controller of the Personal Data as detailed in the Company privacy policy available herein: </w:t>
      </w:r>
      <w:hyperlink r:id="rId5" w:history="1">
        <w:r w:rsidR="00CF3F21" w:rsidRPr="00EA4379">
          <w:rPr>
            <w:rStyle w:val="Hyperlink"/>
            <w:rFonts w:cs="Calibri"/>
          </w:rPr>
          <w:t>www.</w:t>
        </w:r>
        <w:r w:rsidR="000D32F0">
          <w:rPr>
            <w:rStyle w:val="Hyperlink"/>
            <w:rFonts w:cs="Calibri"/>
          </w:rPr>
          <w:t>avanquest</w:t>
        </w:r>
        <w:r w:rsidR="00CF3F21" w:rsidRPr="00EA4379">
          <w:rPr>
            <w:rStyle w:val="Hyperlink"/>
            <w:rFonts w:cs="Calibri"/>
          </w:rPr>
          <w:t>.com/privacy</w:t>
        </w:r>
      </w:hyperlink>
      <w:r w:rsidR="00CF3F21">
        <w:rPr>
          <w:rFonts w:cs="Calibri"/>
        </w:rPr>
        <w:t xml:space="preserve">.  </w:t>
      </w:r>
    </w:p>
    <w:p w:rsidR="00BA492B" w:rsidRPr="00D335F9" w:rsidRDefault="00BA492B" w:rsidP="00BA492B">
      <w:pPr>
        <w:pStyle w:val="ListParagraph"/>
        <w:spacing w:after="0" w:line="240" w:lineRule="auto"/>
        <w:ind w:left="360"/>
        <w:jc w:val="both"/>
        <w:rPr>
          <w:rFonts w:cs="Calibri"/>
        </w:rPr>
      </w:pPr>
    </w:p>
    <w:p w:rsidR="00BA492B" w:rsidRPr="00D335F9" w:rsidRDefault="00BA492B" w:rsidP="00BA492B">
      <w:pPr>
        <w:pStyle w:val="ListParagraph"/>
        <w:numPr>
          <w:ilvl w:val="0"/>
          <w:numId w:val="1"/>
        </w:numPr>
        <w:spacing w:after="0" w:line="240" w:lineRule="auto"/>
        <w:ind w:left="360"/>
        <w:jc w:val="both"/>
        <w:rPr>
          <w:rFonts w:cs="Calibri"/>
          <w:b/>
          <w:bCs/>
        </w:rPr>
      </w:pPr>
      <w:r>
        <w:rPr>
          <w:rFonts w:cs="Calibri"/>
          <w:b/>
          <w:bCs/>
        </w:rPr>
        <w:t xml:space="preserve">REPRESENTATIONS AND WARRANTIES </w:t>
      </w:r>
    </w:p>
    <w:p w:rsidR="00BA492B" w:rsidRPr="00D335F9" w:rsidRDefault="00BA492B" w:rsidP="008973BF">
      <w:pPr>
        <w:pStyle w:val="ListParagraph"/>
        <w:spacing w:after="0" w:line="240" w:lineRule="auto"/>
        <w:ind w:left="360"/>
        <w:jc w:val="both"/>
        <w:rPr>
          <w:rFonts w:cs="Calibri"/>
          <w:b/>
          <w:bCs/>
        </w:rPr>
      </w:pPr>
      <w:r>
        <w:rPr>
          <w:rFonts w:cs="Calibri"/>
        </w:rPr>
        <w:t xml:space="preserve">The </w:t>
      </w:r>
      <w:r w:rsidR="008973BF">
        <w:rPr>
          <w:rFonts w:cs="Calibri"/>
        </w:rPr>
        <w:t>Wholesaler</w:t>
      </w:r>
      <w:r w:rsidR="008973BF" w:rsidRPr="00E718F6">
        <w:rPr>
          <w:rFonts w:cs="Calibri"/>
        </w:rPr>
        <w:t xml:space="preserve"> </w:t>
      </w:r>
      <w:r w:rsidRPr="00D335F9">
        <w:rPr>
          <w:rFonts w:cs="Calibri"/>
        </w:rPr>
        <w:t xml:space="preserve">hereby warrants and represents that as of May 25, 2018 it will comply with EU Data Protection Law, specifically with the lawful basis for Processing Personal Data. </w:t>
      </w:r>
      <w:r>
        <w:rPr>
          <w:rFonts w:cs="Calibri"/>
        </w:rPr>
        <w:t xml:space="preserve">The Company </w:t>
      </w:r>
      <w:r w:rsidRPr="00D335F9">
        <w:rPr>
          <w:rFonts w:cs="Calibri"/>
        </w:rPr>
        <w:t xml:space="preserve">represents and warrants it shall process Personal Data, as set forth under Article 28(3) of the GDPR and </w:t>
      </w:r>
      <w:r w:rsidRPr="00D335F9">
        <w:rPr>
          <w:rFonts w:cs="Calibri"/>
          <w:b/>
          <w:bCs/>
        </w:rPr>
        <w:t>Schedule 1</w:t>
      </w:r>
      <w:r w:rsidRPr="00D335F9">
        <w:rPr>
          <w:rFonts w:cs="Calibri"/>
        </w:rPr>
        <w:t xml:space="preserve"> attached herein, on behalf of the </w:t>
      </w:r>
      <w:r w:rsidR="008973BF">
        <w:rPr>
          <w:rFonts w:cs="Calibri"/>
        </w:rPr>
        <w:t>Wholesaler</w:t>
      </w:r>
      <w:r w:rsidRPr="00D335F9">
        <w:rPr>
          <w:rFonts w:cs="Calibri"/>
        </w:rPr>
        <w:t xml:space="preserve">, solely for the purpose of </w:t>
      </w:r>
      <w:r>
        <w:rPr>
          <w:rFonts w:cs="Calibri"/>
        </w:rPr>
        <w:t>providing the service</w:t>
      </w:r>
      <w:r w:rsidRPr="00D335F9">
        <w:rPr>
          <w:rFonts w:cs="Calibri"/>
        </w:rPr>
        <w:t xml:space="preserve">. Notwithstanding the above, in the event required under applicable laws, </w:t>
      </w:r>
      <w:r>
        <w:rPr>
          <w:rFonts w:cs="Calibri"/>
        </w:rPr>
        <w:t>the Company</w:t>
      </w:r>
      <w:r w:rsidRPr="00D335F9">
        <w:rPr>
          <w:rFonts w:cs="Calibri"/>
        </w:rPr>
        <w:t xml:space="preserve"> may Process Personal Data other than as instructed by the </w:t>
      </w:r>
      <w:r w:rsidR="008973BF">
        <w:rPr>
          <w:rFonts w:cs="Calibri"/>
        </w:rPr>
        <w:t>Wholesaler</w:t>
      </w:r>
      <w:r w:rsidRPr="00D335F9">
        <w:rPr>
          <w:rFonts w:cs="Calibri"/>
        </w:rPr>
        <w:t xml:space="preserve">, in such event </w:t>
      </w:r>
      <w:r>
        <w:rPr>
          <w:rFonts w:cs="Calibri"/>
        </w:rPr>
        <w:t>the Company</w:t>
      </w:r>
      <w:r w:rsidRPr="00D335F9">
        <w:rPr>
          <w:rFonts w:cs="Calibri"/>
        </w:rPr>
        <w:t xml:space="preserve"> shall make best efforts to inform the </w:t>
      </w:r>
      <w:r w:rsidR="008973BF">
        <w:rPr>
          <w:rFonts w:cs="Calibri"/>
        </w:rPr>
        <w:t>Wholesaler</w:t>
      </w:r>
      <w:r w:rsidR="008973BF" w:rsidRPr="00E718F6">
        <w:rPr>
          <w:rFonts w:cs="Calibri"/>
        </w:rPr>
        <w:t xml:space="preserve"> </w:t>
      </w:r>
      <w:r w:rsidRPr="00D335F9">
        <w:rPr>
          <w:rFonts w:cs="Calibri"/>
        </w:rPr>
        <w:t>of such requirement unless prohibited under applicable law.</w:t>
      </w:r>
    </w:p>
    <w:p w:rsidR="00BA492B" w:rsidRPr="00D335F9" w:rsidRDefault="00BA492B" w:rsidP="00BA492B">
      <w:pPr>
        <w:pStyle w:val="ListParagraph"/>
        <w:spacing w:after="0" w:line="240" w:lineRule="auto"/>
        <w:ind w:left="0"/>
        <w:jc w:val="both"/>
        <w:rPr>
          <w:rFonts w:cs="Calibri"/>
        </w:rPr>
      </w:pPr>
    </w:p>
    <w:p w:rsidR="00BA492B" w:rsidRPr="00D335F9" w:rsidRDefault="00BA492B" w:rsidP="00BA492B">
      <w:pPr>
        <w:pStyle w:val="ListParagraph"/>
        <w:numPr>
          <w:ilvl w:val="0"/>
          <w:numId w:val="1"/>
        </w:numPr>
        <w:spacing w:after="0" w:line="240" w:lineRule="auto"/>
        <w:ind w:left="360"/>
        <w:jc w:val="both"/>
        <w:rPr>
          <w:rFonts w:cs="Calibri"/>
          <w:b/>
          <w:bCs/>
        </w:rPr>
      </w:pPr>
      <w:r w:rsidRPr="00D335F9">
        <w:rPr>
          <w:rFonts w:cs="Calibri"/>
          <w:b/>
          <w:bCs/>
        </w:rPr>
        <w:t>CONSENT REQUIREMENTS &amp; RIGHTS OF THE DATA SUBJECT</w:t>
      </w:r>
    </w:p>
    <w:p w:rsidR="00BA492B" w:rsidRPr="001B3E4E" w:rsidRDefault="00BA492B" w:rsidP="00284B36">
      <w:pPr>
        <w:pStyle w:val="ListParagraph"/>
        <w:spacing w:after="0" w:line="240" w:lineRule="auto"/>
        <w:ind w:left="360"/>
        <w:jc w:val="both"/>
        <w:rPr>
          <w:rFonts w:eastAsia="Times New Roman" w:cs="Calibri"/>
        </w:rPr>
      </w:pPr>
      <w:r w:rsidRPr="00D335F9">
        <w:rPr>
          <w:rFonts w:eastAsia="Times New Roman" w:cs="Calibri"/>
        </w:rPr>
        <w:t xml:space="preserve">As between the parties, </w:t>
      </w:r>
      <w:r w:rsidR="00CF3F21">
        <w:rPr>
          <w:rFonts w:eastAsia="Times New Roman" w:cs="Calibri"/>
        </w:rPr>
        <w:t>i</w:t>
      </w:r>
      <w:r w:rsidRPr="00D335F9">
        <w:rPr>
          <w:rFonts w:eastAsia="Times New Roman" w:cs="Calibri"/>
        </w:rPr>
        <w:t xml:space="preserve">n the event consent is required under Data Protection Law, the </w:t>
      </w:r>
      <w:r w:rsidR="00284B36">
        <w:rPr>
          <w:rFonts w:cs="Calibri"/>
        </w:rPr>
        <w:t>parties</w:t>
      </w:r>
      <w:r w:rsidR="008973BF" w:rsidRPr="00E718F6">
        <w:rPr>
          <w:rFonts w:cs="Calibri"/>
        </w:rPr>
        <w:t xml:space="preserve"> </w:t>
      </w:r>
      <w:r w:rsidRPr="00D335F9">
        <w:rPr>
          <w:rFonts w:eastAsia="Times New Roman" w:cs="Calibri"/>
        </w:rPr>
        <w:t xml:space="preserve">shall: </w:t>
      </w:r>
      <w:r w:rsidRPr="00D335F9">
        <w:rPr>
          <w:rFonts w:eastAsia="Times New Roman" w:cs="Calibri"/>
          <w:b/>
          <w:bCs/>
        </w:rPr>
        <w:t>(i)</w:t>
      </w:r>
      <w:r w:rsidRPr="00D335F9">
        <w:rPr>
          <w:rFonts w:eastAsia="Times New Roman" w:cs="Calibri"/>
        </w:rPr>
        <w:t xml:space="preserve"> ensure that it obtains consent from Data Subjects and displays all necessary and applicable notices in accordance with the Data Protection Law as well as enable lawful transfer of the Personal Data to </w:t>
      </w:r>
      <w:r>
        <w:rPr>
          <w:rFonts w:eastAsia="Times New Roman" w:cs="Calibri"/>
        </w:rPr>
        <w:t>the Company</w:t>
      </w:r>
      <w:r w:rsidRPr="00D335F9">
        <w:rPr>
          <w:rFonts w:eastAsia="Times New Roman" w:cs="Calibri"/>
        </w:rPr>
        <w:t xml:space="preserve">; </w:t>
      </w:r>
      <w:bookmarkStart w:id="1" w:name="_Hlk510615225"/>
      <w:r w:rsidRPr="00D335F9">
        <w:rPr>
          <w:rFonts w:eastAsia="Times New Roman" w:cs="Calibri"/>
          <w:b/>
          <w:bCs/>
        </w:rPr>
        <w:t>(ii)</w:t>
      </w:r>
      <w:r w:rsidRPr="00D335F9">
        <w:rPr>
          <w:rFonts w:eastAsia="Times New Roman" w:cs="Calibri"/>
        </w:rPr>
        <w:t xml:space="preserve"> maintain</w:t>
      </w:r>
      <w:bookmarkEnd w:id="1"/>
      <w:r w:rsidRPr="00D335F9">
        <w:rPr>
          <w:rFonts w:eastAsia="Times New Roman" w:cs="Calibri"/>
        </w:rPr>
        <w:t xml:space="preserve"> a record of all consents obtained from Data Subject, including the time and data on which consent was obtained, the information presented to Data Subject; and </w:t>
      </w:r>
      <w:r w:rsidRPr="00D335F9">
        <w:rPr>
          <w:rFonts w:eastAsia="Times New Roman" w:cs="Calibri"/>
          <w:b/>
          <w:bCs/>
        </w:rPr>
        <w:t>(iii)</w:t>
      </w:r>
      <w:r w:rsidRPr="00D335F9">
        <w:rPr>
          <w:rFonts w:eastAsia="Times New Roman" w:cs="Calibri"/>
        </w:rPr>
        <w:t xml:space="preserve"> record of the withdrawals of consent by Data Subject. The </w:t>
      </w:r>
      <w:r w:rsidR="008973BF">
        <w:rPr>
          <w:rFonts w:cs="Calibri"/>
        </w:rPr>
        <w:t>Wholesaler</w:t>
      </w:r>
      <w:r w:rsidR="008973BF" w:rsidRPr="00E718F6">
        <w:rPr>
          <w:rFonts w:cs="Calibri"/>
        </w:rPr>
        <w:t xml:space="preserve"> </w:t>
      </w:r>
      <w:r w:rsidRPr="00D335F9">
        <w:rPr>
          <w:rFonts w:eastAsia="Times New Roman" w:cs="Calibri"/>
        </w:rPr>
        <w:t xml:space="preserve">shall make these records available to </w:t>
      </w:r>
      <w:r>
        <w:rPr>
          <w:rFonts w:eastAsia="Times New Roman" w:cs="Calibri"/>
        </w:rPr>
        <w:t xml:space="preserve">the Company promptly upon request. </w:t>
      </w:r>
      <w:r w:rsidRPr="00D335F9">
        <w:rPr>
          <w:rFonts w:cs="Calibri"/>
        </w:rPr>
        <w:t xml:space="preserve">It is agreed that where either party receives a request from a Data Subject or an applicable authority in respect of Personal Data Controlled or Processed by the other party, where relevant, the party receiving such request will direct the Data Subject or the authority to the other party, as applicable, in order to enable the other party to respond directly to the Data Subject’s request. </w:t>
      </w:r>
      <w:r w:rsidRPr="00D335F9">
        <w:rPr>
          <w:rFonts w:cs="Calibri"/>
          <w:color w:val="000000"/>
        </w:rPr>
        <w:t>Each party shall reasonable cooperate and assist the other party in handling of a Data</w:t>
      </w:r>
      <w:r w:rsidRPr="00D335F9">
        <w:rPr>
          <w:rFonts w:cs="Calibri"/>
        </w:rPr>
        <w:t xml:space="preserve"> Subject’s or an authority’s request, to the extent permitted under Data Protection Law. </w:t>
      </w:r>
    </w:p>
    <w:p w:rsidR="00BA492B" w:rsidRPr="00D335F9" w:rsidRDefault="00BA492B" w:rsidP="00BA492B">
      <w:pPr>
        <w:pStyle w:val="ListParagraph"/>
        <w:spacing w:after="0" w:line="240" w:lineRule="auto"/>
        <w:jc w:val="both"/>
        <w:rPr>
          <w:rFonts w:cs="Calibri"/>
          <w:b/>
          <w:bCs/>
          <w:u w:val="single"/>
        </w:rPr>
      </w:pPr>
    </w:p>
    <w:p w:rsidR="00BA492B" w:rsidRPr="00D335F9" w:rsidRDefault="00BA492B" w:rsidP="00BA492B">
      <w:pPr>
        <w:pStyle w:val="ListParagraph"/>
        <w:numPr>
          <w:ilvl w:val="0"/>
          <w:numId w:val="1"/>
        </w:numPr>
        <w:spacing w:after="0" w:line="240" w:lineRule="auto"/>
        <w:ind w:left="360"/>
        <w:jc w:val="both"/>
        <w:rPr>
          <w:rFonts w:cs="Calibri"/>
          <w:b/>
          <w:bCs/>
        </w:rPr>
      </w:pPr>
      <w:r w:rsidRPr="00D335F9">
        <w:rPr>
          <w:rFonts w:cs="Calibri"/>
          <w:b/>
          <w:bCs/>
        </w:rPr>
        <w:t>SUB-PROCESSOR</w:t>
      </w:r>
      <w:bookmarkStart w:id="2" w:name="_Hlk512503395"/>
    </w:p>
    <w:p w:rsidR="00BA492B" w:rsidRPr="00F4563D" w:rsidRDefault="00BA492B" w:rsidP="008973BF">
      <w:pPr>
        <w:pStyle w:val="ListParagraph"/>
        <w:spacing w:after="0" w:line="240" w:lineRule="auto"/>
        <w:ind w:left="360"/>
        <w:jc w:val="both"/>
        <w:rPr>
          <w:rFonts w:ascii="Calibri" w:hAnsi="Calibri" w:cs="Calibri"/>
          <w:sz w:val="20"/>
          <w:szCs w:val="20"/>
        </w:rPr>
      </w:pPr>
      <w:r w:rsidRPr="00E718F6">
        <w:rPr>
          <w:rFonts w:cs="Calibri"/>
        </w:rPr>
        <w:t xml:space="preserve">The </w:t>
      </w:r>
      <w:r w:rsidR="008973BF">
        <w:rPr>
          <w:rFonts w:cs="Calibri"/>
        </w:rPr>
        <w:t>Wholesaler</w:t>
      </w:r>
      <w:r w:rsidR="008973BF" w:rsidRPr="00E718F6">
        <w:rPr>
          <w:rFonts w:cs="Calibri"/>
        </w:rPr>
        <w:t xml:space="preserve"> </w:t>
      </w:r>
      <w:r w:rsidRPr="00E718F6">
        <w:rPr>
          <w:rFonts w:cs="Calibri"/>
        </w:rPr>
        <w:t>acknowledges that the Company may transfer Personal Data to and otherwise interact with third party data processors (“</w:t>
      </w:r>
      <w:r w:rsidRPr="00E718F6">
        <w:rPr>
          <w:rFonts w:cs="Calibri"/>
          <w:b/>
          <w:bCs/>
        </w:rPr>
        <w:t>Sub-Processor</w:t>
      </w:r>
      <w:r w:rsidRPr="00E718F6">
        <w:rPr>
          <w:rFonts w:cs="Calibri"/>
        </w:rPr>
        <w:t xml:space="preserve">”). </w:t>
      </w:r>
      <w:r w:rsidR="008973BF">
        <w:rPr>
          <w:rFonts w:cs="Calibri"/>
        </w:rPr>
        <w:t>Wholesaler</w:t>
      </w:r>
      <w:r w:rsidR="008973BF" w:rsidRPr="00E718F6">
        <w:rPr>
          <w:rFonts w:cs="Calibri"/>
        </w:rPr>
        <w:t xml:space="preserve"> </w:t>
      </w:r>
      <w:r w:rsidRPr="00E718F6">
        <w:rPr>
          <w:rFonts w:cs="Calibri"/>
        </w:rPr>
        <w:t xml:space="preserve">hereby, authorizes the Company to engage and appoint such Sub-Processors to Process Personal </w:t>
      </w:r>
      <w:r w:rsidRPr="00E718F6">
        <w:rPr>
          <w:rFonts w:eastAsia="Times New Roman" w:cs="Calibri"/>
        </w:rPr>
        <w:t xml:space="preserve">Data, as well as permits each Sub-Processor to appoint a Sub- Processor on its behalf. The Company </w:t>
      </w:r>
      <w:r w:rsidRPr="00F4563D">
        <w:rPr>
          <w:rFonts w:eastAsia="Times New Roman" w:cs="Calibri"/>
        </w:rPr>
        <w:t>may, continue to use those Sub</w:t>
      </w:r>
      <w:r w:rsidRPr="00E718F6">
        <w:rPr>
          <w:rFonts w:eastAsia="Times New Roman" w:cs="Calibri"/>
        </w:rPr>
        <w:t>-P</w:t>
      </w:r>
      <w:r w:rsidRPr="00F4563D">
        <w:rPr>
          <w:rFonts w:eastAsia="Times New Roman" w:cs="Calibri"/>
        </w:rPr>
        <w:t xml:space="preserve">rocessors already engaged </w:t>
      </w:r>
      <w:r w:rsidR="008973BF">
        <w:rPr>
          <w:rFonts w:eastAsia="Times New Roman" w:cs="Calibri"/>
        </w:rPr>
        <w:t xml:space="preserve">(as detailed in </w:t>
      </w:r>
      <w:r w:rsidR="008973BF" w:rsidRPr="008973BF">
        <w:rPr>
          <w:rFonts w:eastAsia="Times New Roman" w:cs="Calibri"/>
          <w:b/>
          <w:bCs/>
        </w:rPr>
        <w:t>Schedule 2</w:t>
      </w:r>
      <w:r w:rsidR="008973BF">
        <w:rPr>
          <w:rFonts w:eastAsia="Times New Roman" w:cs="Calibri"/>
        </w:rPr>
        <w:t xml:space="preserve">) </w:t>
      </w:r>
      <w:r w:rsidRPr="00F4563D">
        <w:rPr>
          <w:rFonts w:eastAsia="Times New Roman" w:cs="Calibri"/>
        </w:rPr>
        <w:t xml:space="preserve">by </w:t>
      </w:r>
      <w:r w:rsidRPr="00E718F6">
        <w:rPr>
          <w:rFonts w:eastAsia="Times New Roman" w:cs="Calibri"/>
        </w:rPr>
        <w:t>the Company</w:t>
      </w:r>
      <w:r w:rsidRPr="00F4563D">
        <w:rPr>
          <w:rFonts w:eastAsia="Times New Roman" w:cs="Calibri"/>
        </w:rPr>
        <w:t xml:space="preserve"> </w:t>
      </w:r>
      <w:r w:rsidRPr="00E718F6">
        <w:rPr>
          <w:rFonts w:eastAsia="Times New Roman" w:cs="Calibri"/>
        </w:rPr>
        <w:t xml:space="preserve">and the Company </w:t>
      </w:r>
      <w:r w:rsidRPr="00F4563D">
        <w:rPr>
          <w:rFonts w:eastAsia="Times New Roman" w:cs="Calibri"/>
        </w:rPr>
        <w:t xml:space="preserve">may, </w:t>
      </w:r>
      <w:r w:rsidRPr="00E718F6">
        <w:rPr>
          <w:rFonts w:eastAsia="Times New Roman" w:cs="Calibri"/>
        </w:rPr>
        <w:t xml:space="preserve">engage an additional or </w:t>
      </w:r>
      <w:r w:rsidRPr="00F4563D">
        <w:rPr>
          <w:rFonts w:eastAsia="Times New Roman" w:cs="Calibri"/>
        </w:rPr>
        <w:t>replace an existing Sub</w:t>
      </w:r>
      <w:r w:rsidRPr="00E718F6">
        <w:rPr>
          <w:rFonts w:eastAsia="Times New Roman" w:cs="Calibri"/>
        </w:rPr>
        <w:t>-P</w:t>
      </w:r>
      <w:r w:rsidRPr="00F4563D">
        <w:rPr>
          <w:rFonts w:eastAsia="Times New Roman" w:cs="Calibri"/>
        </w:rPr>
        <w:t xml:space="preserve">rocessor to process Personal Data provided that it notifies </w:t>
      </w:r>
      <w:r w:rsidRPr="00E718F6">
        <w:rPr>
          <w:rFonts w:eastAsia="Times New Roman" w:cs="Calibri"/>
        </w:rPr>
        <w:t xml:space="preserve">the </w:t>
      </w:r>
      <w:r w:rsidR="008973BF">
        <w:rPr>
          <w:rFonts w:cs="Calibri"/>
        </w:rPr>
        <w:t>Wholesaler</w:t>
      </w:r>
      <w:r w:rsidRPr="00E718F6">
        <w:rPr>
          <w:rFonts w:eastAsia="Times New Roman" w:cs="Calibri"/>
        </w:rPr>
        <w:t xml:space="preserve">. The Company shall, </w:t>
      </w:r>
      <w:r w:rsidRPr="00F4563D">
        <w:rPr>
          <w:rFonts w:eastAsia="Times New Roman" w:cs="Calibri"/>
        </w:rPr>
        <w:t>where it engages any Sub</w:t>
      </w:r>
      <w:r w:rsidRPr="00E718F6">
        <w:rPr>
          <w:rFonts w:eastAsia="Times New Roman" w:cs="Calibri"/>
        </w:rPr>
        <w:t>-P</w:t>
      </w:r>
      <w:r w:rsidRPr="00F4563D">
        <w:rPr>
          <w:rFonts w:eastAsia="Times New Roman" w:cs="Calibri"/>
        </w:rPr>
        <w:t xml:space="preserve">rocessor impose, through a legally binding contract between </w:t>
      </w:r>
      <w:r w:rsidRPr="00E718F6">
        <w:rPr>
          <w:rFonts w:eastAsia="Times New Roman" w:cs="Calibri"/>
        </w:rPr>
        <w:t>the Company</w:t>
      </w:r>
      <w:r w:rsidRPr="00F4563D">
        <w:rPr>
          <w:rFonts w:eastAsia="Times New Roman" w:cs="Calibri"/>
        </w:rPr>
        <w:t xml:space="preserve"> and Sub</w:t>
      </w:r>
      <w:r w:rsidRPr="00E718F6">
        <w:rPr>
          <w:rFonts w:eastAsia="Times New Roman" w:cs="Calibri"/>
        </w:rPr>
        <w:t>-P</w:t>
      </w:r>
      <w:r w:rsidRPr="00F4563D">
        <w:rPr>
          <w:rFonts w:eastAsia="Times New Roman" w:cs="Calibri"/>
        </w:rPr>
        <w:t xml:space="preserve">rocessor, data protection obligations no less onerous than those set out in </w:t>
      </w:r>
      <w:r>
        <w:rPr>
          <w:rFonts w:eastAsia="Times New Roman" w:cs="Calibri"/>
        </w:rPr>
        <w:t>this DPA</w:t>
      </w:r>
      <w:r w:rsidRPr="00E718F6">
        <w:rPr>
          <w:rFonts w:eastAsia="Times New Roman" w:cs="Calibri"/>
        </w:rPr>
        <w:t xml:space="preserve"> </w:t>
      </w:r>
      <w:r w:rsidRPr="00F4563D">
        <w:rPr>
          <w:rFonts w:eastAsia="Times New Roman" w:cs="Calibri"/>
        </w:rPr>
        <w:t>on the Sub</w:t>
      </w:r>
      <w:r>
        <w:rPr>
          <w:rFonts w:eastAsia="Times New Roman" w:cs="Calibri"/>
        </w:rPr>
        <w:t>-P</w:t>
      </w:r>
      <w:r w:rsidRPr="00F4563D">
        <w:rPr>
          <w:rFonts w:eastAsia="Times New Roman" w:cs="Calibri"/>
        </w:rPr>
        <w:t xml:space="preserve">rocessor, in particular </w:t>
      </w:r>
      <w:r w:rsidRPr="00F4563D">
        <w:rPr>
          <w:rFonts w:eastAsia="Times New Roman" w:cs="Calibri"/>
        </w:rPr>
        <w:lastRenderedPageBreak/>
        <w:t xml:space="preserve">providing sufficient guarantees to implement appropriate technical and </w:t>
      </w:r>
      <w:r w:rsidRPr="00E718F6">
        <w:rPr>
          <w:rFonts w:eastAsia="Times New Roman" w:cs="Calibri"/>
        </w:rPr>
        <w:t>organizational</w:t>
      </w:r>
      <w:r w:rsidRPr="00F4563D">
        <w:rPr>
          <w:rFonts w:eastAsia="Times New Roman" w:cs="Calibri"/>
        </w:rPr>
        <w:t xml:space="preserve"> measures in such a manner that the processing will meet the requirements of the GDPR.</w:t>
      </w:r>
      <w:r w:rsidRPr="00F4563D">
        <w:rPr>
          <w:rFonts w:ascii="Calibri" w:hAnsi="Calibri" w:cs="Calibri"/>
          <w:sz w:val="20"/>
          <w:szCs w:val="20"/>
        </w:rPr>
        <w:t xml:space="preserve"> </w:t>
      </w:r>
    </w:p>
    <w:p w:rsidR="00BA492B" w:rsidRPr="00D335F9" w:rsidRDefault="00BA492B" w:rsidP="00BA492B">
      <w:pPr>
        <w:pStyle w:val="ListParagraph"/>
        <w:spacing w:after="0" w:line="240" w:lineRule="auto"/>
        <w:ind w:left="360"/>
        <w:jc w:val="both"/>
        <w:rPr>
          <w:rFonts w:cs="Calibri"/>
          <w:b/>
          <w:bCs/>
        </w:rPr>
      </w:pPr>
    </w:p>
    <w:bookmarkEnd w:id="2"/>
    <w:p w:rsidR="00BA492B" w:rsidRPr="00D335F9" w:rsidRDefault="00BA492B" w:rsidP="00BA492B">
      <w:pPr>
        <w:autoSpaceDE w:val="0"/>
        <w:autoSpaceDN w:val="0"/>
        <w:adjustRightInd w:val="0"/>
        <w:spacing w:after="0" w:line="240" w:lineRule="auto"/>
        <w:ind w:left="720"/>
        <w:rPr>
          <w:rFonts w:cs="Calibri"/>
        </w:rPr>
      </w:pPr>
    </w:p>
    <w:p w:rsidR="00BA492B" w:rsidRPr="00D335F9" w:rsidRDefault="00BA492B" w:rsidP="00BA492B">
      <w:pPr>
        <w:pStyle w:val="ListParagraph"/>
        <w:numPr>
          <w:ilvl w:val="0"/>
          <w:numId w:val="1"/>
        </w:numPr>
        <w:spacing w:after="0" w:line="240" w:lineRule="auto"/>
        <w:ind w:left="360"/>
        <w:jc w:val="both"/>
        <w:rPr>
          <w:rFonts w:cs="Calibri"/>
          <w:b/>
          <w:bCs/>
        </w:rPr>
      </w:pPr>
      <w:r w:rsidRPr="00D335F9">
        <w:rPr>
          <w:rFonts w:cs="Calibri"/>
          <w:b/>
          <w:bCs/>
        </w:rPr>
        <w:t xml:space="preserve">TECHNICAL AND SECURITY MEASURES </w:t>
      </w:r>
      <w:bookmarkStart w:id="3" w:name="_Hlk512514889"/>
    </w:p>
    <w:p w:rsidR="00BA492B" w:rsidRPr="00D335F9" w:rsidRDefault="00BA492B" w:rsidP="00D4040F">
      <w:pPr>
        <w:pStyle w:val="ListParagraph"/>
        <w:spacing w:after="0" w:line="240" w:lineRule="auto"/>
        <w:ind w:left="360"/>
        <w:jc w:val="both"/>
        <w:rPr>
          <w:rFonts w:cs="Calibri"/>
          <w:b/>
          <w:bCs/>
        </w:rPr>
      </w:pPr>
      <w:r w:rsidRPr="00D335F9">
        <w:rPr>
          <w:rFonts w:cs="Calibri"/>
        </w:rPr>
        <w:t>Each party shall implement appropriate technical and organizational measures to protect the Personal Data and its security, confidentiality and integrity and the Data Subject’s rights</w:t>
      </w:r>
      <w:bookmarkEnd w:id="3"/>
      <w:r>
        <w:rPr>
          <w:rFonts w:cs="Calibri"/>
        </w:rPr>
        <w:t>. The d</w:t>
      </w:r>
      <w:r w:rsidRPr="00D335F9">
        <w:rPr>
          <w:rFonts w:cs="Calibri"/>
        </w:rPr>
        <w:t xml:space="preserve">escription of the technical and organizational measures implemented by </w:t>
      </w:r>
      <w:r>
        <w:rPr>
          <w:rFonts w:cs="Calibri"/>
        </w:rPr>
        <w:t>the Company</w:t>
      </w:r>
      <w:r w:rsidRPr="00D335F9">
        <w:rPr>
          <w:rFonts w:cs="Calibri"/>
        </w:rPr>
        <w:t xml:space="preserve">, are available at: </w:t>
      </w:r>
      <w:hyperlink r:id="rId6" w:history="1">
        <w:r w:rsidR="00D4040F" w:rsidRPr="00EA4379">
          <w:rPr>
            <w:rStyle w:val="Hyperlink"/>
            <w:rFonts w:cs="Calibri"/>
          </w:rPr>
          <w:t>www.</w:t>
        </w:r>
        <w:r w:rsidR="000D32F0">
          <w:rPr>
            <w:rStyle w:val="Hyperlink"/>
            <w:rFonts w:cs="Calibri"/>
          </w:rPr>
          <w:t>avanquest</w:t>
        </w:r>
        <w:r w:rsidR="00D4040F" w:rsidRPr="00EA4379">
          <w:rPr>
            <w:rStyle w:val="Hyperlink"/>
            <w:rFonts w:cs="Calibri"/>
          </w:rPr>
          <w:t>.com/security</w:t>
        </w:r>
      </w:hyperlink>
      <w:r w:rsidRPr="00D335F9">
        <w:rPr>
          <w:rFonts w:cs="Calibri"/>
        </w:rPr>
        <w:t xml:space="preserve">. </w:t>
      </w:r>
    </w:p>
    <w:p w:rsidR="00BA492B" w:rsidRPr="00D335F9" w:rsidRDefault="00BA492B" w:rsidP="00BA492B">
      <w:pPr>
        <w:pStyle w:val="ListParagraph"/>
        <w:spacing w:after="0" w:line="240" w:lineRule="auto"/>
        <w:ind w:left="0"/>
        <w:jc w:val="both"/>
        <w:rPr>
          <w:rFonts w:cs="Calibri"/>
        </w:rPr>
      </w:pPr>
    </w:p>
    <w:p w:rsidR="00BA492B" w:rsidRPr="00D335F9" w:rsidRDefault="00BA492B" w:rsidP="00BA492B">
      <w:pPr>
        <w:pStyle w:val="ListParagraph"/>
        <w:numPr>
          <w:ilvl w:val="0"/>
          <w:numId w:val="1"/>
        </w:numPr>
        <w:spacing w:after="0" w:line="240" w:lineRule="auto"/>
        <w:ind w:left="360"/>
        <w:jc w:val="both"/>
        <w:rPr>
          <w:rFonts w:cs="Calibri"/>
          <w:b/>
          <w:bCs/>
        </w:rPr>
      </w:pPr>
      <w:r w:rsidRPr="00D335F9">
        <w:rPr>
          <w:rFonts w:cs="Calibri"/>
          <w:b/>
          <w:bCs/>
        </w:rPr>
        <w:t>SECURITY INCIDENT</w:t>
      </w:r>
    </w:p>
    <w:p w:rsidR="00BA492B" w:rsidRPr="00E718F6" w:rsidRDefault="00BA492B" w:rsidP="00D4040F">
      <w:pPr>
        <w:pStyle w:val="ListParagraph"/>
        <w:spacing w:after="0" w:line="240" w:lineRule="auto"/>
        <w:ind w:left="360"/>
        <w:jc w:val="both"/>
        <w:rPr>
          <w:rFonts w:cs="Calibri"/>
        </w:rPr>
      </w:pPr>
      <w:r w:rsidRPr="00E718F6">
        <w:rPr>
          <w:rFonts w:cs="Calibri"/>
        </w:rPr>
        <w:t xml:space="preserve">The Company will notify </w:t>
      </w:r>
      <w:r w:rsidR="008973BF">
        <w:rPr>
          <w:rFonts w:cs="Calibri"/>
        </w:rPr>
        <w:t>the Wholesaler</w:t>
      </w:r>
      <w:r w:rsidRPr="00E718F6">
        <w:rPr>
          <w:rFonts w:cs="Calibri"/>
        </w:rPr>
        <w:t xml:space="preserve"> without undue delay upon becoming aware that an actual Security Incident involving the </w:t>
      </w:r>
      <w:r w:rsidR="00D4040F">
        <w:rPr>
          <w:rFonts w:cs="Calibri"/>
        </w:rPr>
        <w:t>Wholesaler</w:t>
      </w:r>
      <w:r w:rsidR="00D4040F" w:rsidRPr="00E718F6">
        <w:rPr>
          <w:rFonts w:cs="Calibri"/>
        </w:rPr>
        <w:t xml:space="preserve"> </w:t>
      </w:r>
      <w:r w:rsidRPr="00E718F6">
        <w:rPr>
          <w:rFonts w:cs="Calibri"/>
        </w:rPr>
        <w:t xml:space="preserve">Data in Company’s possession or control has occurred, as Company determines in its sole discretion. Company’s notification of or response to a Security Incident under this section 3 shall not be construed as an acknowledgment by the Company of any fault or liability with respect to the Security Incident. The Company will, in connection with any Security Incident affecting </w:t>
      </w:r>
      <w:r w:rsidR="00D4040F">
        <w:rPr>
          <w:rFonts w:cs="Calibri"/>
        </w:rPr>
        <w:t>Wholesaler</w:t>
      </w:r>
      <w:r w:rsidR="00D4040F" w:rsidRPr="00E718F6">
        <w:rPr>
          <w:rFonts w:cs="Calibri"/>
        </w:rPr>
        <w:t xml:space="preserve"> </w:t>
      </w:r>
      <w:r w:rsidRPr="00E718F6">
        <w:rPr>
          <w:rFonts w:cs="Calibri"/>
        </w:rPr>
        <w:t xml:space="preserve">Data: (i) quickly and without delay, take such steps as are necessary to contain, remediate, minimize any effects of and investigate any Security Incident and to identify its cause (ii) co-operate with </w:t>
      </w:r>
      <w:r w:rsidR="00D4040F">
        <w:rPr>
          <w:rFonts w:cs="Calibri"/>
        </w:rPr>
        <w:t>Wholesaler</w:t>
      </w:r>
      <w:r w:rsidR="00D4040F" w:rsidRPr="00E718F6">
        <w:rPr>
          <w:rFonts w:cs="Calibri"/>
        </w:rPr>
        <w:t xml:space="preserve"> </w:t>
      </w:r>
      <w:r w:rsidRPr="00E718F6">
        <w:rPr>
          <w:rFonts w:cs="Calibri"/>
        </w:rPr>
        <w:t xml:space="preserve">and provide </w:t>
      </w:r>
      <w:r w:rsidR="00D4040F">
        <w:rPr>
          <w:rFonts w:cs="Calibri"/>
        </w:rPr>
        <w:t>Wholesaler</w:t>
      </w:r>
      <w:r w:rsidR="00D4040F" w:rsidRPr="00E718F6">
        <w:rPr>
          <w:rFonts w:cs="Calibri"/>
        </w:rPr>
        <w:t xml:space="preserve"> </w:t>
      </w:r>
      <w:r w:rsidRPr="00E718F6">
        <w:rPr>
          <w:rFonts w:cs="Calibri"/>
        </w:rPr>
        <w:t xml:space="preserve">with such assistance and information as it may reasonably require in connection with the containment, investigation, remediation or mitigation of the Security Incident; and (iii) immediately notify </w:t>
      </w:r>
      <w:r w:rsidR="00D4040F">
        <w:rPr>
          <w:rFonts w:cs="Calibri"/>
        </w:rPr>
        <w:t>Wholesaler</w:t>
      </w:r>
      <w:r w:rsidR="00D4040F" w:rsidRPr="00E718F6">
        <w:rPr>
          <w:rFonts w:cs="Calibri"/>
        </w:rPr>
        <w:t xml:space="preserve"> </w:t>
      </w:r>
      <w:r w:rsidRPr="00E718F6">
        <w:rPr>
          <w:rFonts w:cs="Calibri"/>
        </w:rPr>
        <w:t xml:space="preserve">in writing of any request, inspection, audit or investigation by a supervisory authority or other authority. </w:t>
      </w:r>
    </w:p>
    <w:p w:rsidR="00BA492B" w:rsidRPr="00D335F9" w:rsidRDefault="00BA492B" w:rsidP="00BA492B">
      <w:pPr>
        <w:autoSpaceDE w:val="0"/>
        <w:autoSpaceDN w:val="0"/>
        <w:adjustRightInd w:val="0"/>
        <w:spacing w:after="0" w:line="240" w:lineRule="auto"/>
        <w:rPr>
          <w:rFonts w:cs="Calibri"/>
          <w:color w:val="000000"/>
        </w:rPr>
      </w:pPr>
    </w:p>
    <w:p w:rsidR="00BA492B" w:rsidRPr="00D335F9" w:rsidRDefault="00BA492B" w:rsidP="00BA492B">
      <w:pPr>
        <w:pStyle w:val="ListParagraph"/>
        <w:spacing w:after="0" w:line="240" w:lineRule="auto"/>
        <w:ind w:left="0"/>
        <w:jc w:val="both"/>
        <w:rPr>
          <w:rFonts w:cs="Calibri"/>
        </w:rPr>
      </w:pPr>
    </w:p>
    <w:p w:rsidR="00BA492B" w:rsidRPr="00D335F9" w:rsidRDefault="00BA492B" w:rsidP="00BA492B">
      <w:pPr>
        <w:pStyle w:val="ListParagraph"/>
        <w:numPr>
          <w:ilvl w:val="0"/>
          <w:numId w:val="1"/>
        </w:numPr>
        <w:spacing w:after="0" w:line="240" w:lineRule="auto"/>
        <w:ind w:left="360"/>
        <w:jc w:val="both"/>
        <w:rPr>
          <w:rFonts w:cs="Calibri"/>
          <w:b/>
          <w:bCs/>
          <w:u w:val="single"/>
        </w:rPr>
      </w:pPr>
      <w:r w:rsidRPr="00D335F9">
        <w:rPr>
          <w:rFonts w:cs="Calibri"/>
          <w:b/>
          <w:bCs/>
        </w:rPr>
        <w:t>AUDIT RIGHTS</w:t>
      </w:r>
    </w:p>
    <w:p w:rsidR="00BA492B" w:rsidRDefault="00BA492B" w:rsidP="00821159">
      <w:pPr>
        <w:pStyle w:val="ListParagraph"/>
        <w:spacing w:after="0" w:line="240" w:lineRule="auto"/>
        <w:ind w:left="360"/>
        <w:jc w:val="both"/>
        <w:rPr>
          <w:rFonts w:cs="Calibri"/>
        </w:rPr>
      </w:pPr>
      <w:r>
        <w:rPr>
          <w:rFonts w:cs="Calibri"/>
        </w:rPr>
        <w:t>The Company</w:t>
      </w:r>
      <w:r w:rsidRPr="00D335F9">
        <w:rPr>
          <w:rFonts w:cs="Calibri"/>
        </w:rPr>
        <w:t xml:space="preserve"> shall make available, solely upon prior written notice and no more than once per year, to a reputable auditor nominated by the </w:t>
      </w:r>
      <w:r w:rsidR="00D4040F">
        <w:rPr>
          <w:rFonts w:cs="Calibri"/>
        </w:rPr>
        <w:t>Wholesaler</w:t>
      </w:r>
      <w:r w:rsidRPr="00D335F9">
        <w:rPr>
          <w:rFonts w:cs="Calibri"/>
        </w:rPr>
        <w:t>, information necessary to reasonably demonstrate compliance with this DPA, and shall allow for audits, including inspections, by such reputable auditor solely in relation to the Processing of the Personal Data (“</w:t>
      </w:r>
      <w:r w:rsidRPr="00D335F9">
        <w:rPr>
          <w:rFonts w:cs="Calibri"/>
          <w:b/>
          <w:bCs/>
        </w:rPr>
        <w:t>Audit</w:t>
      </w:r>
      <w:r w:rsidRPr="00D335F9">
        <w:rPr>
          <w:rFonts w:cs="Calibri"/>
        </w:rPr>
        <w:t xml:space="preserve">”). </w:t>
      </w:r>
      <w:bookmarkStart w:id="4" w:name="_Hlk512511330"/>
      <w:r w:rsidRPr="00D335F9">
        <w:rPr>
          <w:rFonts w:cs="Calibri"/>
        </w:rPr>
        <w:t xml:space="preserve">The Audit shall be subject to the terms of this DPA and confidentiality obligations (including towards third parties). </w:t>
      </w:r>
      <w:r>
        <w:rPr>
          <w:rFonts w:cs="Calibri"/>
        </w:rPr>
        <w:t>The Company</w:t>
      </w:r>
      <w:r w:rsidRPr="00D335F9">
        <w:rPr>
          <w:rFonts w:cs="Calibri"/>
        </w:rPr>
        <w:t xml:space="preserve"> may object in writing to an auditor appointed by the </w:t>
      </w:r>
      <w:r w:rsidR="00821159">
        <w:rPr>
          <w:rFonts w:cs="Calibri"/>
        </w:rPr>
        <w:t>Wholesaler</w:t>
      </w:r>
      <w:r w:rsidR="00821159" w:rsidRPr="00E718F6">
        <w:rPr>
          <w:rFonts w:cs="Calibri"/>
        </w:rPr>
        <w:t xml:space="preserve"> </w:t>
      </w:r>
      <w:r w:rsidRPr="00D335F9">
        <w:rPr>
          <w:rFonts w:cs="Calibri"/>
        </w:rPr>
        <w:t xml:space="preserve">in the event </w:t>
      </w:r>
      <w:r>
        <w:rPr>
          <w:rFonts w:cs="Calibri"/>
        </w:rPr>
        <w:t>the Company</w:t>
      </w:r>
      <w:r w:rsidRPr="00D335F9">
        <w:rPr>
          <w:rFonts w:cs="Calibri"/>
        </w:rPr>
        <w:t xml:space="preserve"> reasonably believes, the auditor is not suitably qualified or independent, a competitor of </w:t>
      </w:r>
      <w:r>
        <w:rPr>
          <w:rFonts w:cs="Calibri"/>
        </w:rPr>
        <w:t>the Company</w:t>
      </w:r>
      <w:r w:rsidRPr="00D335F9">
        <w:rPr>
          <w:rFonts w:cs="Calibri"/>
        </w:rPr>
        <w:t xml:space="preserve"> or otherwise manifestly unsuitable (“</w:t>
      </w:r>
      <w:r w:rsidRPr="00D335F9">
        <w:rPr>
          <w:rFonts w:cs="Calibri"/>
          <w:b/>
          <w:bCs/>
        </w:rPr>
        <w:t>Objection Notice</w:t>
      </w:r>
      <w:r w:rsidRPr="00D335F9">
        <w:rPr>
          <w:rFonts w:cs="Calibri"/>
        </w:rPr>
        <w:t xml:space="preserve">”). In the event of Objection Notice, the </w:t>
      </w:r>
      <w:r w:rsidR="00821159">
        <w:rPr>
          <w:rFonts w:cs="Calibri"/>
        </w:rPr>
        <w:t>Wholesaler</w:t>
      </w:r>
      <w:r w:rsidR="00821159" w:rsidRPr="00E718F6">
        <w:rPr>
          <w:rFonts w:cs="Calibri"/>
        </w:rPr>
        <w:t xml:space="preserve"> </w:t>
      </w:r>
      <w:r w:rsidRPr="00D335F9">
        <w:rPr>
          <w:rFonts w:cs="Calibri"/>
        </w:rPr>
        <w:t>will appoint a different auditor or conduct the Audit itself.</w:t>
      </w:r>
      <w:bookmarkStart w:id="5" w:name="_Hlk512511544"/>
      <w:bookmarkEnd w:id="4"/>
      <w:r w:rsidRPr="00D335F9">
        <w:rPr>
          <w:rFonts w:cs="Calibri"/>
          <w:b/>
          <w:bCs/>
        </w:rPr>
        <w:t xml:space="preserve"> </w:t>
      </w:r>
      <w:r w:rsidRPr="00D335F9">
        <w:rPr>
          <w:rFonts w:cs="Calibri"/>
        </w:rPr>
        <w:t xml:space="preserve">The </w:t>
      </w:r>
      <w:r w:rsidR="00821159">
        <w:rPr>
          <w:rFonts w:cs="Calibri"/>
        </w:rPr>
        <w:t>Wholesaler</w:t>
      </w:r>
      <w:r w:rsidR="00821159" w:rsidRPr="00E718F6">
        <w:rPr>
          <w:rFonts w:cs="Calibri"/>
        </w:rPr>
        <w:t xml:space="preserve"> </w:t>
      </w:r>
      <w:r w:rsidRPr="00D335F9">
        <w:rPr>
          <w:rFonts w:cs="Calibri"/>
        </w:rPr>
        <w:t xml:space="preserve">shall bear all expenses related to the Audit </w:t>
      </w:r>
      <w:bookmarkStart w:id="6" w:name="_Hlk512514866"/>
      <w:r w:rsidRPr="00D335F9">
        <w:rPr>
          <w:rFonts w:cs="Calibri"/>
        </w:rPr>
        <w:t xml:space="preserve">and shall make (and ensure that each of its </w:t>
      </w:r>
      <w:r w:rsidRPr="00D335F9">
        <w:rPr>
          <w:rFonts w:cs="Calibri"/>
          <w:lang w:val="en-GB"/>
        </w:rPr>
        <w:t xml:space="preserve">mandated </w:t>
      </w:r>
      <w:r w:rsidRPr="00D335F9">
        <w:rPr>
          <w:rFonts w:cs="Calibri"/>
        </w:rPr>
        <w:t xml:space="preserve">auditors makes) reasonable endeavors to avoid causing (or, if it cannot avoid, to minimize) any damage, injury or disruption to </w:t>
      </w:r>
      <w:r>
        <w:rPr>
          <w:rFonts w:cs="Calibri"/>
          <w:lang w:val="en-GB"/>
        </w:rPr>
        <w:t>the Company’s</w:t>
      </w:r>
      <w:r w:rsidRPr="00D335F9">
        <w:rPr>
          <w:rFonts w:cs="Calibri"/>
          <w:lang w:val="en-GB"/>
        </w:rPr>
        <w:t xml:space="preserve"> </w:t>
      </w:r>
      <w:r w:rsidRPr="00D335F9">
        <w:rPr>
          <w:rFonts w:cs="Calibri"/>
        </w:rPr>
        <w:t>premises, equipment, personnel and business while its personnel are on th</w:t>
      </w:r>
      <w:r w:rsidRPr="00D335F9">
        <w:rPr>
          <w:rFonts w:cs="Calibri"/>
          <w:lang w:val="en-GB"/>
        </w:rPr>
        <w:t>os</w:t>
      </w:r>
      <w:r w:rsidRPr="00D335F9">
        <w:rPr>
          <w:rFonts w:cs="Calibri"/>
        </w:rPr>
        <w:t xml:space="preserve">e premises in the course of such Audit. </w:t>
      </w:r>
      <w:bookmarkStart w:id="7" w:name="_Hlk512511757"/>
      <w:bookmarkEnd w:id="5"/>
      <w:bookmarkEnd w:id="6"/>
      <w:r>
        <w:rPr>
          <w:rFonts w:cs="Calibri"/>
        </w:rPr>
        <w:t xml:space="preserve">Any and all conclusions of such Audit shall be confidential and reported back to the Company immediately. </w:t>
      </w:r>
    </w:p>
    <w:p w:rsidR="00821159" w:rsidRPr="00D335F9" w:rsidRDefault="00821159" w:rsidP="00821159">
      <w:pPr>
        <w:pStyle w:val="ListParagraph"/>
        <w:spacing w:after="0" w:line="240" w:lineRule="auto"/>
        <w:ind w:left="360"/>
        <w:jc w:val="both"/>
        <w:rPr>
          <w:rFonts w:cs="Calibri"/>
          <w:b/>
          <w:bCs/>
          <w:u w:val="single"/>
        </w:rPr>
      </w:pPr>
    </w:p>
    <w:bookmarkEnd w:id="7"/>
    <w:p w:rsidR="00BA492B" w:rsidRPr="00D335F9" w:rsidRDefault="00BA492B" w:rsidP="00BA492B">
      <w:pPr>
        <w:pStyle w:val="ListParagraph"/>
        <w:numPr>
          <w:ilvl w:val="0"/>
          <w:numId w:val="1"/>
        </w:numPr>
        <w:spacing w:after="0" w:line="240" w:lineRule="auto"/>
        <w:ind w:left="360"/>
        <w:jc w:val="both"/>
        <w:rPr>
          <w:rFonts w:cs="Calibri"/>
          <w:b/>
          <w:bCs/>
        </w:rPr>
      </w:pPr>
      <w:r w:rsidRPr="00D335F9">
        <w:rPr>
          <w:rFonts w:cs="Calibri"/>
          <w:b/>
          <w:bCs/>
        </w:rPr>
        <w:t>DATA TRANSFER</w:t>
      </w:r>
    </w:p>
    <w:p w:rsidR="00BA492B" w:rsidRPr="00D335F9" w:rsidRDefault="00BA492B" w:rsidP="00BA492B">
      <w:pPr>
        <w:autoSpaceDE w:val="0"/>
        <w:autoSpaceDN w:val="0"/>
        <w:adjustRightInd w:val="0"/>
        <w:spacing w:after="0" w:line="240" w:lineRule="auto"/>
        <w:ind w:left="360"/>
        <w:jc w:val="both"/>
        <w:rPr>
          <w:rFonts w:cs="Calibri"/>
          <w:color w:val="000000"/>
        </w:rPr>
      </w:pPr>
      <w:r w:rsidRPr="00D335F9">
        <w:rPr>
          <w:rFonts w:cs="Calibri"/>
        </w:rPr>
        <w:t xml:space="preserve">Where EU Data Protection Law applies, neither party shall transfer to a territory outside of the EEA unless it has taken such measures as are necessary to ensure the transfer is in compliance with EU Data Protection Law. Such measures may include (without limitation) transferring the Personal Data to a recipient in a country that the European Commission has decided provides adequate protection for Personal Data. </w:t>
      </w:r>
    </w:p>
    <w:p w:rsidR="00BA492B" w:rsidRPr="00D335F9" w:rsidRDefault="00BA492B" w:rsidP="00BA492B">
      <w:pPr>
        <w:autoSpaceDE w:val="0"/>
        <w:autoSpaceDN w:val="0"/>
        <w:adjustRightInd w:val="0"/>
        <w:spacing w:after="0" w:line="240" w:lineRule="auto"/>
        <w:rPr>
          <w:rFonts w:cs="Calibri"/>
          <w:color w:val="000000"/>
        </w:rPr>
      </w:pPr>
    </w:p>
    <w:p w:rsidR="00BA492B" w:rsidRPr="00D335F9" w:rsidRDefault="00BA492B" w:rsidP="00BA492B">
      <w:pPr>
        <w:pStyle w:val="ListParagraph"/>
        <w:numPr>
          <w:ilvl w:val="0"/>
          <w:numId w:val="1"/>
        </w:numPr>
        <w:spacing w:after="0" w:line="240" w:lineRule="auto"/>
        <w:ind w:left="360"/>
        <w:jc w:val="both"/>
        <w:rPr>
          <w:rFonts w:cs="Calibri"/>
          <w:b/>
          <w:bCs/>
        </w:rPr>
      </w:pPr>
      <w:r w:rsidRPr="00D335F9">
        <w:rPr>
          <w:rFonts w:cs="Calibri"/>
          <w:b/>
          <w:bCs/>
        </w:rPr>
        <w:t>LIABILITY</w:t>
      </w:r>
    </w:p>
    <w:p w:rsidR="00BA492B" w:rsidRPr="00D335F9" w:rsidRDefault="00BA492B" w:rsidP="00BA492B">
      <w:pPr>
        <w:pStyle w:val="ListParagraph"/>
        <w:spacing w:after="0" w:line="240" w:lineRule="auto"/>
        <w:ind w:left="360"/>
        <w:jc w:val="both"/>
        <w:rPr>
          <w:rFonts w:cs="Calibri"/>
        </w:rPr>
      </w:pPr>
      <w:r w:rsidRPr="00D335F9">
        <w:rPr>
          <w:rFonts w:cs="Calibri"/>
        </w:rPr>
        <w:lastRenderedPageBreak/>
        <w:t>Each party shall take out and maintain insurance policies to the value sufficient to meet their respective liabilities under or i</w:t>
      </w:r>
      <w:r>
        <w:rPr>
          <w:rFonts w:cs="Calibri"/>
        </w:rPr>
        <w:t>n connection with this DPA</w:t>
      </w:r>
      <w:r w:rsidRPr="00D335F9">
        <w:rPr>
          <w:rFonts w:cs="Calibri"/>
        </w:rPr>
        <w:t xml:space="preserve">. </w:t>
      </w:r>
      <w:r>
        <w:rPr>
          <w:rFonts w:cs="Calibri"/>
        </w:rPr>
        <w:t>The Company’s liability will be capped and limited to $100,000USD.</w:t>
      </w:r>
      <w:r w:rsidRPr="00D335F9">
        <w:rPr>
          <w:rFonts w:cs="Calibri"/>
        </w:rPr>
        <w:t xml:space="preserve">  </w:t>
      </w:r>
    </w:p>
    <w:p w:rsidR="00BA492B" w:rsidRPr="00D335F9" w:rsidRDefault="00BA492B" w:rsidP="00BA492B">
      <w:pPr>
        <w:autoSpaceDE w:val="0"/>
        <w:autoSpaceDN w:val="0"/>
        <w:adjustRightInd w:val="0"/>
        <w:spacing w:after="0" w:line="240" w:lineRule="auto"/>
        <w:rPr>
          <w:rFonts w:cs="Calibri"/>
          <w:color w:val="000000"/>
        </w:rPr>
      </w:pPr>
    </w:p>
    <w:p w:rsidR="00BA492B" w:rsidRPr="00D335F9" w:rsidRDefault="00BA492B" w:rsidP="00BA492B">
      <w:pPr>
        <w:pStyle w:val="ListParagraph"/>
        <w:numPr>
          <w:ilvl w:val="0"/>
          <w:numId w:val="1"/>
        </w:numPr>
        <w:spacing w:after="0" w:line="240" w:lineRule="auto"/>
        <w:ind w:left="360"/>
        <w:jc w:val="both"/>
        <w:rPr>
          <w:rFonts w:cs="Calibri"/>
        </w:rPr>
      </w:pPr>
      <w:r w:rsidRPr="00D335F9">
        <w:rPr>
          <w:rFonts w:cs="Calibri"/>
          <w:b/>
          <w:bCs/>
        </w:rPr>
        <w:t xml:space="preserve"> GENERAL</w:t>
      </w:r>
    </w:p>
    <w:p w:rsidR="00BA492B" w:rsidRPr="00D335F9" w:rsidRDefault="00BA492B" w:rsidP="00821159">
      <w:pPr>
        <w:pStyle w:val="ListParagraph"/>
        <w:spacing w:after="0" w:line="240" w:lineRule="auto"/>
        <w:ind w:left="360"/>
        <w:jc w:val="both"/>
        <w:rPr>
          <w:rFonts w:cs="Calibri"/>
        </w:rPr>
      </w:pPr>
      <w:r w:rsidRPr="00D335F9">
        <w:rPr>
          <w:rFonts w:cs="Calibri"/>
        </w:rPr>
        <w:t xml:space="preserve">In the event of any conflict or inconsistency between this DPA and </w:t>
      </w:r>
      <w:r>
        <w:rPr>
          <w:rFonts w:cs="Calibri"/>
        </w:rPr>
        <w:t>the Company’s</w:t>
      </w:r>
      <w:r w:rsidRPr="00D335F9">
        <w:rPr>
          <w:rFonts w:cs="Calibri"/>
        </w:rPr>
        <w:t xml:space="preserve"> privacy policy, the </w:t>
      </w:r>
      <w:r>
        <w:rPr>
          <w:rFonts w:cs="Calibri"/>
        </w:rPr>
        <w:t>Company’s</w:t>
      </w:r>
      <w:r w:rsidRPr="00D335F9">
        <w:rPr>
          <w:rFonts w:cs="Calibri"/>
        </w:rPr>
        <w:t xml:space="preserve"> privacy policy shall prevail, provided only that the procedure prevailing through the privacy policy shall not constitute as a breach or infringement of any Data Protection Laws. In the event of inconsistencies between the provisions of this DPA and </w:t>
      </w:r>
      <w:r>
        <w:rPr>
          <w:rFonts w:cs="Calibri"/>
        </w:rPr>
        <w:t>any other agreements signed between the parties</w:t>
      </w:r>
      <w:r w:rsidRPr="00D335F9">
        <w:rPr>
          <w:rFonts w:cs="Calibri"/>
        </w:rPr>
        <w:t xml:space="preserve">, the terms of this DPA shall prevail. Nothing in this DPA shall confer any benefits or rights on any person or entity other than the parties to this DPA. </w:t>
      </w:r>
    </w:p>
    <w:p w:rsidR="00BA492B" w:rsidRPr="00BA492B" w:rsidRDefault="00BA492B" w:rsidP="00BA492B">
      <w:pPr>
        <w:pStyle w:val="Default"/>
        <w:jc w:val="both"/>
        <w:rPr>
          <w:sz w:val="22"/>
          <w:szCs w:val="22"/>
        </w:rPr>
      </w:pPr>
    </w:p>
    <w:p w:rsidR="00BA492B" w:rsidRPr="00D335F9" w:rsidRDefault="00BA492B" w:rsidP="00BA492B">
      <w:pPr>
        <w:autoSpaceDE w:val="0"/>
        <w:autoSpaceDN w:val="0"/>
        <w:adjustRightInd w:val="0"/>
        <w:spacing w:after="0" w:line="240" w:lineRule="auto"/>
        <w:rPr>
          <w:rFonts w:cs="Calibri"/>
          <w:b/>
          <w:bCs/>
          <w:color w:val="000000"/>
        </w:rPr>
      </w:pPr>
    </w:p>
    <w:p w:rsidR="00BA492B" w:rsidRPr="00D335F9" w:rsidRDefault="00BA492B" w:rsidP="00BA492B">
      <w:pPr>
        <w:autoSpaceDE w:val="0"/>
        <w:autoSpaceDN w:val="0"/>
        <w:adjustRightInd w:val="0"/>
        <w:spacing w:after="0" w:line="240" w:lineRule="auto"/>
        <w:rPr>
          <w:rFonts w:eastAsia="Times New Roman" w:cs="Calibri"/>
          <w:color w:val="000000"/>
        </w:rPr>
      </w:pPr>
      <w:r w:rsidRPr="00D335F9">
        <w:rPr>
          <w:rFonts w:eastAsia="Times New Roman" w:cs="Calibri"/>
          <w:b/>
          <w:bCs/>
          <w:color w:val="000000"/>
        </w:rPr>
        <w:t>IN WITNESS WHEREOF</w:t>
      </w:r>
      <w:r w:rsidRPr="00D335F9">
        <w:rPr>
          <w:rFonts w:eastAsia="Times New Roman" w:cs="Calibri"/>
          <w:color w:val="000000"/>
        </w:rPr>
        <w:t xml:space="preserve">, this DPA is entered into and becomes a binding part </w:t>
      </w:r>
      <w:r>
        <w:rPr>
          <w:rFonts w:eastAsia="Times New Roman" w:cs="Calibri"/>
          <w:color w:val="000000"/>
        </w:rPr>
        <w:t>of the partnership either on the signed date below or May 25</w:t>
      </w:r>
      <w:r w:rsidRPr="005E1B25">
        <w:rPr>
          <w:rFonts w:eastAsia="Times New Roman" w:cs="Calibri"/>
          <w:color w:val="000000"/>
          <w:vertAlign w:val="superscript"/>
        </w:rPr>
        <w:t>th</w:t>
      </w:r>
      <w:r w:rsidR="00284B36">
        <w:rPr>
          <w:rFonts w:eastAsia="Times New Roman" w:cs="Calibri"/>
          <w:color w:val="000000"/>
        </w:rPr>
        <w:t xml:space="preserve">, 2018, the earlier. </w:t>
      </w:r>
      <w:r>
        <w:rPr>
          <w:rFonts w:eastAsia="Times New Roman" w:cs="Calibri"/>
          <w:color w:val="000000"/>
        </w:rPr>
        <w:t xml:space="preserve"> </w:t>
      </w:r>
    </w:p>
    <w:p w:rsidR="00BA492B" w:rsidRPr="00D335F9" w:rsidRDefault="00BA492B" w:rsidP="00BA492B">
      <w:pPr>
        <w:autoSpaceDE w:val="0"/>
        <w:autoSpaceDN w:val="0"/>
        <w:adjustRightInd w:val="0"/>
        <w:spacing w:after="0" w:line="240" w:lineRule="auto"/>
        <w:rPr>
          <w:rFonts w:cs="Calibri"/>
          <w:b/>
          <w:bCs/>
          <w:color w:val="000000"/>
        </w:rPr>
      </w:pPr>
    </w:p>
    <w:p w:rsidR="00BA492B" w:rsidRPr="00D335F9" w:rsidRDefault="00BA492B" w:rsidP="00BA492B">
      <w:pPr>
        <w:autoSpaceDE w:val="0"/>
        <w:autoSpaceDN w:val="0"/>
        <w:adjustRightInd w:val="0"/>
        <w:spacing w:after="0" w:line="240" w:lineRule="auto"/>
        <w:rPr>
          <w:rFonts w:cs="Calibri"/>
          <w:b/>
          <w:bCs/>
          <w:color w:val="000000"/>
        </w:rPr>
      </w:pPr>
    </w:p>
    <w:p w:rsidR="00BA492B" w:rsidRPr="00D335F9" w:rsidRDefault="00821159" w:rsidP="00821159">
      <w:pPr>
        <w:autoSpaceDE w:val="0"/>
        <w:autoSpaceDN w:val="0"/>
        <w:adjustRightInd w:val="0"/>
        <w:spacing w:after="0" w:line="240" w:lineRule="auto"/>
        <w:rPr>
          <w:rFonts w:cs="Calibri"/>
          <w:i/>
          <w:iCs/>
          <w:color w:val="000000"/>
        </w:rPr>
      </w:pPr>
      <w:r>
        <w:rPr>
          <w:rFonts w:cs="Calibri"/>
          <w:b/>
          <w:bCs/>
          <w:color w:val="000000"/>
        </w:rPr>
        <w:t>[</w:t>
      </w:r>
      <w:r w:rsidR="009A2DDA">
        <w:rPr>
          <w:rFonts w:cs="Calibri"/>
          <w:b/>
          <w:bCs/>
          <w:color w:val="000000"/>
        </w:rPr>
        <w:t>Enter</w:t>
      </w:r>
      <w:r>
        <w:rPr>
          <w:rFonts w:cs="Calibri"/>
          <w:b/>
          <w:bCs/>
          <w:color w:val="000000"/>
        </w:rPr>
        <w:t xml:space="preserve"> Company’s Name]</w:t>
      </w:r>
      <w:r>
        <w:rPr>
          <w:rFonts w:cs="Calibri"/>
          <w:b/>
          <w:bCs/>
          <w:color w:val="000000"/>
        </w:rPr>
        <w:tab/>
      </w:r>
      <w:r>
        <w:rPr>
          <w:rFonts w:cs="Calibri"/>
          <w:b/>
          <w:bCs/>
          <w:color w:val="000000"/>
        </w:rPr>
        <w:tab/>
      </w:r>
      <w:r>
        <w:rPr>
          <w:rFonts w:cs="Calibri"/>
          <w:b/>
          <w:bCs/>
          <w:color w:val="000000"/>
        </w:rPr>
        <w:tab/>
      </w:r>
      <w:r>
        <w:rPr>
          <w:rFonts w:cs="Calibri"/>
          <w:b/>
          <w:bCs/>
          <w:color w:val="000000"/>
        </w:rPr>
        <w:tab/>
      </w:r>
      <w:r w:rsidR="000D32F0">
        <w:rPr>
          <w:rFonts w:cs="Calibri"/>
          <w:b/>
          <w:bCs/>
          <w:color w:val="000000"/>
        </w:rPr>
        <w:t>Avanquest</w:t>
      </w:r>
      <w:r>
        <w:rPr>
          <w:rFonts w:cs="Calibri"/>
          <w:b/>
          <w:bCs/>
          <w:color w:val="000000"/>
        </w:rPr>
        <w:t xml:space="preserve"> TBD</w:t>
      </w:r>
      <w:r w:rsidR="00BA492B">
        <w:rPr>
          <w:rFonts w:cs="Calibri"/>
          <w:b/>
          <w:bCs/>
          <w:color w:val="00000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A492B" w:rsidRPr="00D335F9" w:rsidTr="00986D20">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 xml:space="preserve">Name: </w:t>
            </w:r>
          </w:p>
        </w:tc>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 xml:space="preserve">Name: </w:t>
            </w:r>
          </w:p>
        </w:tc>
      </w:tr>
      <w:tr w:rsidR="00BA492B" w:rsidRPr="00D335F9" w:rsidTr="00986D20">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Title:</w:t>
            </w:r>
          </w:p>
        </w:tc>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Title:</w:t>
            </w:r>
          </w:p>
        </w:tc>
      </w:tr>
      <w:tr w:rsidR="00BA492B" w:rsidRPr="00D335F9" w:rsidTr="00986D20">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 xml:space="preserve">Date: </w:t>
            </w:r>
          </w:p>
        </w:tc>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 xml:space="preserve">Date: </w:t>
            </w:r>
          </w:p>
        </w:tc>
      </w:tr>
      <w:tr w:rsidR="00BA492B" w:rsidRPr="00D335F9" w:rsidTr="00986D20">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Signature:</w:t>
            </w:r>
          </w:p>
        </w:tc>
        <w:tc>
          <w:tcPr>
            <w:tcW w:w="4788" w:type="dxa"/>
          </w:tcPr>
          <w:p w:rsidR="00BA492B" w:rsidRPr="00D335F9" w:rsidRDefault="00BA492B" w:rsidP="00986D20">
            <w:pPr>
              <w:autoSpaceDE w:val="0"/>
              <w:autoSpaceDN w:val="0"/>
              <w:adjustRightInd w:val="0"/>
              <w:rPr>
                <w:rFonts w:cs="Calibri"/>
                <w:color w:val="000000"/>
              </w:rPr>
            </w:pPr>
            <w:r w:rsidRPr="00D335F9">
              <w:rPr>
                <w:rFonts w:cs="Calibri"/>
                <w:color w:val="000000"/>
              </w:rPr>
              <w:t xml:space="preserve">Signature: </w:t>
            </w:r>
          </w:p>
        </w:tc>
      </w:tr>
      <w:tr w:rsidR="00BA492B" w:rsidRPr="00D335F9" w:rsidTr="00986D20">
        <w:tc>
          <w:tcPr>
            <w:tcW w:w="4788" w:type="dxa"/>
          </w:tcPr>
          <w:p w:rsidR="00BA492B" w:rsidRPr="00D335F9" w:rsidRDefault="00BA492B" w:rsidP="00986D20">
            <w:pPr>
              <w:autoSpaceDE w:val="0"/>
              <w:autoSpaceDN w:val="0"/>
              <w:adjustRightInd w:val="0"/>
              <w:rPr>
                <w:rFonts w:cs="Calibri"/>
                <w:color w:val="000000"/>
              </w:rPr>
            </w:pPr>
          </w:p>
        </w:tc>
        <w:tc>
          <w:tcPr>
            <w:tcW w:w="4788" w:type="dxa"/>
          </w:tcPr>
          <w:p w:rsidR="00BA492B" w:rsidRPr="00D335F9" w:rsidRDefault="00BA492B" w:rsidP="00986D20">
            <w:pPr>
              <w:autoSpaceDE w:val="0"/>
              <w:autoSpaceDN w:val="0"/>
              <w:adjustRightInd w:val="0"/>
              <w:rPr>
                <w:rFonts w:cs="Calibri"/>
                <w:color w:val="000000"/>
              </w:rPr>
            </w:pPr>
          </w:p>
        </w:tc>
      </w:tr>
    </w:tbl>
    <w:p w:rsidR="00BA492B" w:rsidRPr="00D335F9" w:rsidRDefault="00BA492B" w:rsidP="00BA492B">
      <w:pPr>
        <w:autoSpaceDE w:val="0"/>
        <w:autoSpaceDN w:val="0"/>
        <w:adjustRightInd w:val="0"/>
        <w:spacing w:after="0" w:line="240" w:lineRule="auto"/>
        <w:rPr>
          <w:rFonts w:cs="Calibri"/>
          <w:color w:val="000000"/>
        </w:rPr>
      </w:pPr>
    </w:p>
    <w:p w:rsidR="00BA492B" w:rsidRPr="00BA492B" w:rsidRDefault="00BA492B" w:rsidP="00BA492B">
      <w:pPr>
        <w:pStyle w:val="Default"/>
        <w:ind w:left="900"/>
        <w:jc w:val="center"/>
        <w:rPr>
          <w:b/>
          <w:bCs/>
          <w:sz w:val="22"/>
          <w:szCs w:val="22"/>
        </w:rPr>
      </w:pPr>
      <w:r w:rsidRPr="00BA492B">
        <w:rPr>
          <w:sz w:val="22"/>
          <w:szCs w:val="22"/>
        </w:rPr>
        <w:br w:type="page"/>
      </w:r>
      <w:bookmarkStart w:id="8" w:name="_Hlk512514829"/>
      <w:r w:rsidRPr="00BA492B">
        <w:rPr>
          <w:b/>
          <w:bCs/>
          <w:sz w:val="22"/>
          <w:szCs w:val="22"/>
        </w:rPr>
        <w:lastRenderedPageBreak/>
        <w:t>SCHEDULE 1</w:t>
      </w:r>
    </w:p>
    <w:p w:rsidR="00BA492B" w:rsidRPr="00BA492B" w:rsidRDefault="00BA492B" w:rsidP="00BA492B">
      <w:pPr>
        <w:pStyle w:val="Default"/>
        <w:ind w:left="900"/>
        <w:jc w:val="center"/>
        <w:rPr>
          <w:b/>
          <w:bCs/>
          <w:i/>
          <w:iCs/>
          <w:sz w:val="22"/>
          <w:szCs w:val="22"/>
        </w:rPr>
      </w:pPr>
      <w:r w:rsidRPr="00BA492B">
        <w:rPr>
          <w:b/>
          <w:bCs/>
          <w:i/>
          <w:iCs/>
          <w:sz w:val="22"/>
          <w:szCs w:val="22"/>
        </w:rPr>
        <w:t xml:space="preserve">Details of Processing of Controller Personal Data </w:t>
      </w:r>
    </w:p>
    <w:p w:rsidR="00BA492B" w:rsidRPr="00BA492B" w:rsidRDefault="00BA492B" w:rsidP="00BA492B">
      <w:pPr>
        <w:pStyle w:val="Default"/>
        <w:ind w:left="900"/>
        <w:jc w:val="both"/>
        <w:rPr>
          <w:sz w:val="22"/>
          <w:szCs w:val="22"/>
        </w:rPr>
      </w:pPr>
    </w:p>
    <w:p w:rsidR="00BA492B" w:rsidRPr="00BA492B" w:rsidRDefault="00BA492B" w:rsidP="00BA492B">
      <w:pPr>
        <w:pStyle w:val="Heading3"/>
        <w:rPr>
          <w:rFonts w:ascii="Calibri" w:hAnsi="Calibri" w:cs="Calibri"/>
          <w:b w:val="0"/>
          <w:bCs w:val="0"/>
          <w:sz w:val="22"/>
          <w:szCs w:val="22"/>
        </w:rPr>
      </w:pPr>
      <w:r w:rsidRPr="00BA492B">
        <w:rPr>
          <w:rFonts w:ascii="Calibri" w:hAnsi="Calibri" w:cs="Calibri"/>
          <w:b w:val="0"/>
          <w:bCs w:val="0"/>
          <w:sz w:val="22"/>
          <w:szCs w:val="22"/>
        </w:rPr>
        <w:t>This Schedule 1 includes certain details of the Processing Personal Data as required by Article 28(3) GDPR.</w:t>
      </w:r>
    </w:p>
    <w:p w:rsidR="00BA492B" w:rsidRPr="00BA492B" w:rsidRDefault="00BA492B" w:rsidP="00BA492B">
      <w:pPr>
        <w:pStyle w:val="Heading3"/>
        <w:rPr>
          <w:rFonts w:ascii="Calibri" w:hAnsi="Calibri" w:cs="Calibri"/>
          <w:i/>
          <w:sz w:val="22"/>
          <w:szCs w:val="22"/>
        </w:rPr>
      </w:pPr>
      <w:r w:rsidRPr="00BA492B">
        <w:rPr>
          <w:rFonts w:ascii="Calibri" w:hAnsi="Calibri" w:cs="Calibri"/>
          <w:i/>
          <w:sz w:val="22"/>
          <w:szCs w:val="22"/>
        </w:rPr>
        <w:t>Subject matter and duration of the Processing of Personal Data</w:t>
      </w:r>
    </w:p>
    <w:p w:rsidR="009A2DDA" w:rsidRDefault="00BA492B" w:rsidP="00BA492B">
      <w:pPr>
        <w:pStyle w:val="Default"/>
        <w:jc w:val="both"/>
        <w:rPr>
          <w:sz w:val="22"/>
          <w:szCs w:val="22"/>
        </w:rPr>
      </w:pPr>
      <w:r w:rsidRPr="005E1B25">
        <w:rPr>
          <w:sz w:val="22"/>
          <w:szCs w:val="22"/>
        </w:rPr>
        <w:t>Processing carried out in connection wi</w:t>
      </w:r>
      <w:r w:rsidR="009A2DDA">
        <w:rPr>
          <w:sz w:val="22"/>
          <w:szCs w:val="22"/>
        </w:rPr>
        <w:t xml:space="preserve">th the provision of the services of reselling the goods and services and processing payments. </w:t>
      </w:r>
    </w:p>
    <w:p w:rsidR="009A2DDA" w:rsidRDefault="009A2DDA" w:rsidP="00BA492B">
      <w:pPr>
        <w:pStyle w:val="Default"/>
        <w:jc w:val="both"/>
        <w:rPr>
          <w:sz w:val="22"/>
          <w:szCs w:val="22"/>
        </w:rPr>
      </w:pPr>
    </w:p>
    <w:p w:rsidR="00BA492B" w:rsidRPr="005E1B25" w:rsidRDefault="00BA492B" w:rsidP="009A2DDA">
      <w:pPr>
        <w:pStyle w:val="Default"/>
        <w:jc w:val="both"/>
        <w:rPr>
          <w:sz w:val="20"/>
          <w:szCs w:val="20"/>
        </w:rPr>
      </w:pPr>
      <w:r>
        <w:rPr>
          <w:sz w:val="22"/>
          <w:szCs w:val="22"/>
        </w:rPr>
        <w:t xml:space="preserve">The duration shall be for the terms of the partnership with </w:t>
      </w:r>
      <w:r w:rsidRPr="00FD32E4">
        <w:rPr>
          <w:sz w:val="22"/>
          <w:szCs w:val="22"/>
        </w:rPr>
        <w:t xml:space="preserve">an additional period from the expiration of the partnership until deletion of </w:t>
      </w:r>
      <w:r w:rsidR="009A2DDA">
        <w:rPr>
          <w:sz w:val="22"/>
          <w:szCs w:val="22"/>
        </w:rPr>
        <w:t>Wholesaler</w:t>
      </w:r>
      <w:r w:rsidRPr="00FD32E4">
        <w:rPr>
          <w:sz w:val="22"/>
          <w:szCs w:val="22"/>
        </w:rPr>
        <w:t xml:space="preserve"> Data by the Company in accordance with </w:t>
      </w:r>
      <w:r w:rsidR="009A2DDA">
        <w:rPr>
          <w:sz w:val="22"/>
          <w:szCs w:val="22"/>
        </w:rPr>
        <w:t xml:space="preserve">applicable laws. </w:t>
      </w:r>
    </w:p>
    <w:p w:rsidR="00BA492B" w:rsidRPr="00BA492B" w:rsidRDefault="00BA492B" w:rsidP="00BA492B">
      <w:pPr>
        <w:pStyle w:val="Default"/>
        <w:jc w:val="both"/>
        <w:rPr>
          <w:sz w:val="22"/>
          <w:szCs w:val="22"/>
        </w:rPr>
      </w:pPr>
    </w:p>
    <w:p w:rsidR="00BA492B" w:rsidRPr="00BA492B" w:rsidRDefault="00BA492B" w:rsidP="00BA492B">
      <w:pPr>
        <w:pStyle w:val="Heading3"/>
        <w:rPr>
          <w:rFonts w:ascii="Calibri" w:hAnsi="Calibri" w:cs="Calibri"/>
          <w:i/>
          <w:sz w:val="22"/>
          <w:szCs w:val="22"/>
        </w:rPr>
      </w:pPr>
      <w:r w:rsidRPr="00BA492B">
        <w:rPr>
          <w:rFonts w:ascii="Calibri" w:hAnsi="Calibri" w:cs="Calibri"/>
          <w:i/>
          <w:sz w:val="22"/>
          <w:szCs w:val="22"/>
        </w:rPr>
        <w:t>The nature and purpose of the Processing of Personal Data</w:t>
      </w:r>
    </w:p>
    <w:p w:rsidR="00BA492B" w:rsidRPr="00BA492B" w:rsidRDefault="00BA492B" w:rsidP="009A2DDA">
      <w:pPr>
        <w:pStyle w:val="Default"/>
        <w:jc w:val="both"/>
        <w:rPr>
          <w:sz w:val="22"/>
          <w:szCs w:val="22"/>
        </w:rPr>
      </w:pPr>
      <w:r w:rsidRPr="00BA492B">
        <w:rPr>
          <w:sz w:val="22"/>
          <w:szCs w:val="22"/>
        </w:rPr>
        <w:t xml:space="preserve">To provide the </w:t>
      </w:r>
      <w:r w:rsidR="009A2DDA">
        <w:rPr>
          <w:sz w:val="22"/>
          <w:szCs w:val="22"/>
        </w:rPr>
        <w:t>services of reselling the goods and services and processing payments.</w:t>
      </w:r>
    </w:p>
    <w:p w:rsidR="009A2DDA" w:rsidRDefault="009A2DDA" w:rsidP="00BA492B">
      <w:pPr>
        <w:pStyle w:val="Heading3"/>
        <w:rPr>
          <w:rFonts w:ascii="Calibri" w:hAnsi="Calibri" w:cs="Calibri"/>
          <w:i/>
          <w:sz w:val="22"/>
          <w:szCs w:val="22"/>
        </w:rPr>
      </w:pPr>
    </w:p>
    <w:p w:rsidR="00BA492B" w:rsidRPr="00BA492B" w:rsidRDefault="00BA492B" w:rsidP="00BA492B">
      <w:pPr>
        <w:pStyle w:val="Heading3"/>
        <w:rPr>
          <w:rFonts w:ascii="Calibri" w:hAnsi="Calibri" w:cs="Calibri"/>
          <w:i/>
          <w:sz w:val="22"/>
          <w:szCs w:val="22"/>
        </w:rPr>
      </w:pPr>
      <w:r w:rsidRPr="00BA492B">
        <w:rPr>
          <w:rFonts w:ascii="Calibri" w:hAnsi="Calibri" w:cs="Calibri"/>
          <w:i/>
          <w:sz w:val="22"/>
          <w:szCs w:val="22"/>
        </w:rPr>
        <w:t>The types of Personal Data Processed</w:t>
      </w:r>
    </w:p>
    <w:p w:rsidR="00BA492B" w:rsidRDefault="009A2DDA" w:rsidP="00BA492B">
      <w:pPr>
        <w:pStyle w:val="Default"/>
        <w:jc w:val="both"/>
        <w:rPr>
          <w:sz w:val="22"/>
          <w:szCs w:val="22"/>
        </w:rPr>
      </w:pPr>
      <w:r>
        <w:rPr>
          <w:sz w:val="22"/>
          <w:szCs w:val="22"/>
        </w:rPr>
        <w:t xml:space="preserve">Name, address, certain payment data, email address. </w:t>
      </w:r>
    </w:p>
    <w:p w:rsidR="009A2DDA" w:rsidRPr="00BA492B" w:rsidRDefault="009A2DDA" w:rsidP="00BA492B">
      <w:pPr>
        <w:pStyle w:val="Default"/>
        <w:jc w:val="both"/>
        <w:rPr>
          <w:sz w:val="22"/>
          <w:szCs w:val="22"/>
        </w:rPr>
      </w:pPr>
    </w:p>
    <w:p w:rsidR="00BA492B" w:rsidRPr="00BA492B" w:rsidRDefault="00BA492B" w:rsidP="00BA492B">
      <w:pPr>
        <w:pStyle w:val="Heading3"/>
        <w:rPr>
          <w:rFonts w:ascii="Calibri" w:hAnsi="Calibri" w:cs="Calibri"/>
          <w:i/>
          <w:sz w:val="22"/>
          <w:szCs w:val="22"/>
        </w:rPr>
      </w:pPr>
      <w:r w:rsidRPr="00BA492B">
        <w:rPr>
          <w:rFonts w:ascii="Calibri" w:hAnsi="Calibri" w:cs="Calibri"/>
          <w:i/>
          <w:sz w:val="22"/>
          <w:szCs w:val="22"/>
        </w:rPr>
        <w:t>The categories of Data Subject to whom the Personal Data relates</w:t>
      </w:r>
    </w:p>
    <w:p w:rsidR="00BA492B" w:rsidRPr="00BA492B" w:rsidRDefault="009A2DDA" w:rsidP="00BA492B">
      <w:pPr>
        <w:pStyle w:val="Default"/>
        <w:jc w:val="both"/>
        <w:rPr>
          <w:sz w:val="22"/>
          <w:szCs w:val="22"/>
        </w:rPr>
      </w:pPr>
      <w:r>
        <w:rPr>
          <w:sz w:val="22"/>
          <w:szCs w:val="22"/>
        </w:rPr>
        <w:t>Customers</w:t>
      </w:r>
      <w:r w:rsidR="00BA492B" w:rsidRPr="00BA492B">
        <w:rPr>
          <w:sz w:val="22"/>
          <w:szCs w:val="22"/>
        </w:rPr>
        <w:t>/Data Subject in the EEA.</w:t>
      </w:r>
    </w:p>
    <w:bookmarkEnd w:id="8"/>
    <w:p w:rsidR="00BA492B" w:rsidRPr="00BA492B" w:rsidRDefault="00BA492B" w:rsidP="00BA492B">
      <w:pPr>
        <w:pStyle w:val="Default"/>
        <w:jc w:val="both"/>
        <w:rPr>
          <w:sz w:val="22"/>
          <w:szCs w:val="22"/>
        </w:rPr>
      </w:pPr>
    </w:p>
    <w:p w:rsidR="00BA492B" w:rsidRPr="00BA492B" w:rsidRDefault="00BA492B" w:rsidP="00BA492B">
      <w:pPr>
        <w:pStyle w:val="Default"/>
        <w:jc w:val="center"/>
        <w:rPr>
          <w:b/>
          <w:bCs/>
          <w:sz w:val="22"/>
          <w:szCs w:val="22"/>
        </w:rPr>
      </w:pPr>
      <w:r w:rsidRPr="00BA492B">
        <w:rPr>
          <w:b/>
          <w:bCs/>
          <w:sz w:val="22"/>
          <w:szCs w:val="22"/>
        </w:rPr>
        <w:br w:type="page"/>
      </w:r>
      <w:r w:rsidRPr="00BA492B">
        <w:rPr>
          <w:b/>
          <w:bCs/>
          <w:sz w:val="22"/>
          <w:szCs w:val="22"/>
        </w:rPr>
        <w:lastRenderedPageBreak/>
        <w:t>SCHEDULE 2</w:t>
      </w:r>
    </w:p>
    <w:p w:rsidR="00BA492B" w:rsidRPr="00BA492B" w:rsidRDefault="00BA492B" w:rsidP="00BA492B">
      <w:pPr>
        <w:pStyle w:val="Default"/>
        <w:jc w:val="center"/>
        <w:rPr>
          <w:b/>
          <w:bCs/>
          <w:i/>
          <w:iCs/>
          <w:sz w:val="22"/>
          <w:szCs w:val="22"/>
        </w:rPr>
      </w:pPr>
      <w:r w:rsidRPr="00BA492B">
        <w:rPr>
          <w:b/>
          <w:bCs/>
          <w:i/>
          <w:iCs/>
          <w:sz w:val="22"/>
          <w:szCs w:val="22"/>
        </w:rPr>
        <w:t>Sub Processors</w:t>
      </w:r>
    </w:p>
    <w:p w:rsidR="00BA492B" w:rsidRPr="00BA492B" w:rsidRDefault="00BA492B" w:rsidP="00BA492B">
      <w:pPr>
        <w:pStyle w:val="Default"/>
        <w:ind w:left="1620"/>
        <w:jc w:val="both"/>
        <w:rPr>
          <w:sz w:val="22"/>
          <w:szCs w:val="22"/>
        </w:rPr>
      </w:pPr>
    </w:p>
    <w:p w:rsidR="00BA492B" w:rsidRDefault="00BA492B" w:rsidP="00BA492B">
      <w:pPr>
        <w:spacing w:after="0" w:line="300" w:lineRule="atLeast"/>
        <w:outlineLvl w:val="2"/>
        <w:rPr>
          <w:rFonts w:eastAsia="Times New Roman" w:cs="Calibri"/>
        </w:rPr>
      </w:pPr>
      <w:r>
        <w:rPr>
          <w:rFonts w:eastAsia="Times New Roman" w:cs="Calibri"/>
        </w:rPr>
        <w:t xml:space="preserve">Company’s servers </w:t>
      </w:r>
    </w:p>
    <w:p w:rsidR="00D4040F" w:rsidRDefault="00BA492B" w:rsidP="00D4040F">
      <w:pPr>
        <w:spacing w:after="0" w:line="300" w:lineRule="atLeast"/>
        <w:outlineLvl w:val="2"/>
        <w:rPr>
          <w:rFonts w:eastAsia="Times New Roman" w:cs="Calibri"/>
        </w:rPr>
      </w:pPr>
      <w:r>
        <w:rPr>
          <w:rFonts w:eastAsia="Times New Roman" w:cs="Calibri"/>
        </w:rPr>
        <w:t xml:space="preserve">Company’s </w:t>
      </w:r>
      <w:r w:rsidR="00D4040F">
        <w:rPr>
          <w:rFonts w:eastAsia="Times New Roman" w:cs="Calibri"/>
        </w:rPr>
        <w:t>payment processors</w:t>
      </w:r>
    </w:p>
    <w:p w:rsidR="00BA492B" w:rsidRPr="00D335F9" w:rsidRDefault="00D4040F" w:rsidP="00D4040F">
      <w:pPr>
        <w:spacing w:after="0" w:line="300" w:lineRule="atLeast"/>
        <w:outlineLvl w:val="2"/>
        <w:rPr>
          <w:rFonts w:eastAsia="Times New Roman" w:cs="Calibri"/>
        </w:rPr>
      </w:pPr>
      <w:r>
        <w:rPr>
          <w:rFonts w:eastAsia="Times New Roman" w:cs="Calibri"/>
        </w:rPr>
        <w:t xml:space="preserve">Company’s affiliates </w:t>
      </w:r>
      <w:r w:rsidR="00BA492B">
        <w:rPr>
          <w:rFonts w:eastAsia="Times New Roman" w:cs="Calibri"/>
        </w:rPr>
        <w:t xml:space="preserve"> </w:t>
      </w:r>
    </w:p>
    <w:p w:rsidR="00BA492B" w:rsidRPr="00BA492B" w:rsidRDefault="00BA492B" w:rsidP="00BA492B">
      <w:pPr>
        <w:pStyle w:val="Default"/>
        <w:ind w:left="1620"/>
        <w:jc w:val="both"/>
        <w:rPr>
          <w:sz w:val="22"/>
          <w:szCs w:val="22"/>
        </w:rPr>
      </w:pPr>
    </w:p>
    <w:p w:rsidR="00BA492B" w:rsidRPr="00BA492B" w:rsidRDefault="00BA492B" w:rsidP="00BA492B">
      <w:pPr>
        <w:pStyle w:val="Default"/>
        <w:ind w:left="1620"/>
        <w:jc w:val="both"/>
        <w:rPr>
          <w:sz w:val="22"/>
          <w:szCs w:val="22"/>
        </w:rPr>
      </w:pPr>
    </w:p>
    <w:p w:rsidR="00E52149" w:rsidRPr="00D335F9" w:rsidRDefault="00E52149" w:rsidP="00BA492B">
      <w:pPr>
        <w:contextualSpacing/>
        <w:jc w:val="both"/>
      </w:pPr>
    </w:p>
    <w:sectPr w:rsidR="00E52149" w:rsidRPr="00D335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33178"/>
    <w:multiLevelType w:val="hybridMultilevel"/>
    <w:tmpl w:val="6F324D22"/>
    <w:lvl w:ilvl="0" w:tplc="66846822">
      <w:start w:val="1"/>
      <w:numFmt w:val="lowerRoman"/>
      <w:lvlText w:val="(%1)"/>
      <w:lvlJc w:val="left"/>
      <w:pPr>
        <w:ind w:left="1620" w:hanging="720"/>
      </w:pPr>
      <w:rPr>
        <w:rFonts w:cs="Times New Roman" w:hint="default"/>
      </w:rPr>
    </w:lvl>
    <w:lvl w:ilvl="1" w:tplc="04090019" w:tentative="1">
      <w:start w:val="1"/>
      <w:numFmt w:val="lowerLetter"/>
      <w:lvlText w:val="%2."/>
      <w:lvlJc w:val="left"/>
      <w:pPr>
        <w:ind w:left="1980" w:hanging="360"/>
      </w:pPr>
      <w:rPr>
        <w:rFonts w:cs="Times New Roman"/>
      </w:rPr>
    </w:lvl>
    <w:lvl w:ilvl="2" w:tplc="0409001B" w:tentative="1">
      <w:start w:val="1"/>
      <w:numFmt w:val="lowerRoman"/>
      <w:lvlText w:val="%3."/>
      <w:lvlJc w:val="right"/>
      <w:pPr>
        <w:ind w:left="2700" w:hanging="180"/>
      </w:pPr>
      <w:rPr>
        <w:rFonts w:cs="Times New Roman"/>
      </w:rPr>
    </w:lvl>
    <w:lvl w:ilvl="3" w:tplc="0409000F" w:tentative="1">
      <w:start w:val="1"/>
      <w:numFmt w:val="decimal"/>
      <w:lvlText w:val="%4."/>
      <w:lvlJc w:val="left"/>
      <w:pPr>
        <w:ind w:left="3420" w:hanging="360"/>
      </w:pPr>
      <w:rPr>
        <w:rFonts w:cs="Times New Roman"/>
      </w:rPr>
    </w:lvl>
    <w:lvl w:ilvl="4" w:tplc="04090019" w:tentative="1">
      <w:start w:val="1"/>
      <w:numFmt w:val="lowerLetter"/>
      <w:lvlText w:val="%5."/>
      <w:lvlJc w:val="left"/>
      <w:pPr>
        <w:ind w:left="4140" w:hanging="360"/>
      </w:pPr>
      <w:rPr>
        <w:rFonts w:cs="Times New Roman"/>
      </w:rPr>
    </w:lvl>
    <w:lvl w:ilvl="5" w:tplc="0409001B" w:tentative="1">
      <w:start w:val="1"/>
      <w:numFmt w:val="lowerRoman"/>
      <w:lvlText w:val="%6."/>
      <w:lvlJc w:val="right"/>
      <w:pPr>
        <w:ind w:left="4860" w:hanging="180"/>
      </w:pPr>
      <w:rPr>
        <w:rFonts w:cs="Times New Roman"/>
      </w:rPr>
    </w:lvl>
    <w:lvl w:ilvl="6" w:tplc="0409000F" w:tentative="1">
      <w:start w:val="1"/>
      <w:numFmt w:val="decimal"/>
      <w:lvlText w:val="%7."/>
      <w:lvlJc w:val="left"/>
      <w:pPr>
        <w:ind w:left="5580" w:hanging="360"/>
      </w:pPr>
      <w:rPr>
        <w:rFonts w:cs="Times New Roman"/>
      </w:rPr>
    </w:lvl>
    <w:lvl w:ilvl="7" w:tplc="04090019" w:tentative="1">
      <w:start w:val="1"/>
      <w:numFmt w:val="lowerLetter"/>
      <w:lvlText w:val="%8."/>
      <w:lvlJc w:val="left"/>
      <w:pPr>
        <w:ind w:left="6300" w:hanging="360"/>
      </w:pPr>
      <w:rPr>
        <w:rFonts w:cs="Times New Roman"/>
      </w:rPr>
    </w:lvl>
    <w:lvl w:ilvl="8" w:tplc="0409001B" w:tentative="1">
      <w:start w:val="1"/>
      <w:numFmt w:val="lowerRoman"/>
      <w:lvlText w:val="%9."/>
      <w:lvlJc w:val="right"/>
      <w:pPr>
        <w:ind w:left="7020" w:hanging="180"/>
      </w:pPr>
      <w:rPr>
        <w:rFonts w:cs="Times New Roman"/>
      </w:rPr>
    </w:lvl>
  </w:abstractNum>
  <w:abstractNum w:abstractNumId="1" w15:restartNumberingAfterBreak="0">
    <w:nsid w:val="0CFE2822"/>
    <w:multiLevelType w:val="multilevel"/>
    <w:tmpl w:val="613A58FA"/>
    <w:lvl w:ilvl="0">
      <w:start w:val="5"/>
      <w:numFmt w:val="decimal"/>
      <w:lvlText w:val="%1."/>
      <w:lvlJc w:val="left"/>
      <w:pPr>
        <w:ind w:left="360" w:hanging="360"/>
      </w:pPr>
      <w:rPr>
        <w:rFonts w:asciiTheme="minorHAnsi" w:hAnsiTheme="minorHAnsi" w:cs="Times New Roman" w:hint="default"/>
        <w:sz w:val="18"/>
        <w:szCs w:val="18"/>
      </w:rPr>
    </w:lvl>
    <w:lvl w:ilvl="1">
      <w:start w:val="1"/>
      <w:numFmt w:val="decimal"/>
      <w:lvlText w:val="%1.%2."/>
      <w:lvlJc w:val="left"/>
      <w:pPr>
        <w:ind w:left="720" w:hanging="360"/>
      </w:pPr>
      <w:rPr>
        <w:rFonts w:asciiTheme="minorHAnsi" w:hAnsiTheme="minorHAnsi" w:cs="Calibri" w:hint="default"/>
        <w:b w:val="0"/>
        <w:bCs w:val="0"/>
        <w:sz w:val="18"/>
        <w:szCs w:val="18"/>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 w15:restartNumberingAfterBreak="0">
    <w:nsid w:val="14E36DA8"/>
    <w:multiLevelType w:val="multilevel"/>
    <w:tmpl w:val="613A58FA"/>
    <w:lvl w:ilvl="0">
      <w:start w:val="5"/>
      <w:numFmt w:val="decimal"/>
      <w:lvlText w:val="%1."/>
      <w:lvlJc w:val="left"/>
      <w:pPr>
        <w:ind w:left="360" w:hanging="360"/>
      </w:pPr>
      <w:rPr>
        <w:rFonts w:asciiTheme="minorHAnsi" w:hAnsiTheme="minorHAnsi" w:cs="Times New Roman" w:hint="default"/>
        <w:sz w:val="18"/>
        <w:szCs w:val="18"/>
      </w:rPr>
    </w:lvl>
    <w:lvl w:ilvl="1">
      <w:start w:val="1"/>
      <w:numFmt w:val="decimal"/>
      <w:lvlText w:val="%1.%2."/>
      <w:lvlJc w:val="left"/>
      <w:pPr>
        <w:ind w:left="720" w:hanging="360"/>
      </w:pPr>
      <w:rPr>
        <w:rFonts w:asciiTheme="minorHAnsi" w:hAnsiTheme="minorHAnsi" w:cs="Calibri" w:hint="default"/>
        <w:b w:val="0"/>
        <w:bCs w:val="0"/>
        <w:sz w:val="18"/>
        <w:szCs w:val="18"/>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3"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4" w15:restartNumberingAfterBreak="0">
    <w:nsid w:val="1F1D5742"/>
    <w:multiLevelType w:val="multilevel"/>
    <w:tmpl w:val="19BA4544"/>
    <w:lvl w:ilvl="0">
      <w:start w:val="5"/>
      <w:numFmt w:val="decimal"/>
      <w:lvlText w:val="%1."/>
      <w:lvlJc w:val="left"/>
      <w:pPr>
        <w:ind w:left="360" w:hanging="360"/>
      </w:pPr>
      <w:rPr>
        <w:rFonts w:cs="Times New Roman" w:hint="default"/>
      </w:rPr>
    </w:lvl>
    <w:lvl w:ilvl="1">
      <w:start w:val="1"/>
      <w:numFmt w:val="decimal"/>
      <w:lvlText w:val="%1.%2."/>
      <w:lvlJc w:val="left"/>
      <w:pPr>
        <w:ind w:left="720" w:hanging="360"/>
      </w:pPr>
      <w:rPr>
        <w:rFonts w:asciiTheme="minorHAnsi" w:hAnsiTheme="minorHAnsi" w:cs="Calibri" w:hint="default"/>
        <w:b w:val="0"/>
        <w:bCs w:val="0"/>
        <w:sz w:val="20"/>
        <w:szCs w:val="20"/>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5" w15:restartNumberingAfterBreak="0">
    <w:nsid w:val="21725C31"/>
    <w:multiLevelType w:val="multilevel"/>
    <w:tmpl w:val="CC046D9E"/>
    <w:lvl w:ilvl="0">
      <w:start w:val="5"/>
      <w:numFmt w:val="decimal"/>
      <w:lvlText w:val="%1."/>
      <w:lvlJc w:val="left"/>
      <w:pPr>
        <w:ind w:left="360" w:hanging="360"/>
      </w:pPr>
      <w:rPr>
        <w:rFonts w:cs="Times New Roman" w:hint="default"/>
      </w:rPr>
    </w:lvl>
    <w:lvl w:ilvl="1">
      <w:start w:val="1"/>
      <w:numFmt w:val="decimal"/>
      <w:lvlText w:val="%1.%2."/>
      <w:lvlJc w:val="left"/>
      <w:pPr>
        <w:ind w:left="720" w:hanging="360"/>
      </w:pPr>
      <w:rPr>
        <w:rFonts w:asciiTheme="minorHAnsi" w:hAnsiTheme="minorHAnsi" w:cs="Calibri" w:hint="default"/>
        <w:b w:val="0"/>
        <w:bCs w:val="0"/>
        <w:sz w:val="20"/>
        <w:szCs w:val="20"/>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6"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F533101"/>
    <w:multiLevelType w:val="multilevel"/>
    <w:tmpl w:val="8DEE6C5A"/>
    <w:lvl w:ilvl="0">
      <w:start w:val="4"/>
      <w:numFmt w:val="decimal"/>
      <w:lvlText w:val="%1."/>
      <w:lvlJc w:val="left"/>
      <w:pPr>
        <w:ind w:left="360" w:hanging="360"/>
      </w:pPr>
      <w:rPr>
        <w:rFonts w:cs="Times New Roman" w:hint="default"/>
        <w:b w:val="0"/>
        <w:u w:val="none"/>
      </w:rPr>
    </w:lvl>
    <w:lvl w:ilvl="1">
      <w:start w:val="1"/>
      <w:numFmt w:val="decimal"/>
      <w:lvlText w:val="%1.%2."/>
      <w:lvlJc w:val="left"/>
      <w:pPr>
        <w:ind w:left="720" w:hanging="360"/>
      </w:pPr>
      <w:rPr>
        <w:rFonts w:cs="Times New Roman" w:hint="default"/>
        <w:b w:val="0"/>
        <w:u w:val="none"/>
      </w:rPr>
    </w:lvl>
    <w:lvl w:ilvl="2">
      <w:start w:val="1"/>
      <w:numFmt w:val="decimal"/>
      <w:lvlText w:val="%1.%2.%3."/>
      <w:lvlJc w:val="left"/>
      <w:pPr>
        <w:ind w:left="1440" w:hanging="720"/>
      </w:pPr>
      <w:rPr>
        <w:rFonts w:cs="Times New Roman" w:hint="default"/>
        <w:b w:val="0"/>
        <w:u w:val="none"/>
      </w:rPr>
    </w:lvl>
    <w:lvl w:ilvl="3">
      <w:start w:val="1"/>
      <w:numFmt w:val="decimal"/>
      <w:lvlText w:val="%1.%2.%3.%4."/>
      <w:lvlJc w:val="left"/>
      <w:pPr>
        <w:ind w:left="1800" w:hanging="720"/>
      </w:pPr>
      <w:rPr>
        <w:rFonts w:cs="Times New Roman" w:hint="default"/>
        <w:b w:val="0"/>
        <w:u w:val="none"/>
      </w:rPr>
    </w:lvl>
    <w:lvl w:ilvl="4">
      <w:start w:val="1"/>
      <w:numFmt w:val="decimal"/>
      <w:lvlText w:val="%1.%2.%3.%4.%5."/>
      <w:lvlJc w:val="left"/>
      <w:pPr>
        <w:ind w:left="2520" w:hanging="1080"/>
      </w:pPr>
      <w:rPr>
        <w:rFonts w:cs="Times New Roman" w:hint="default"/>
        <w:b w:val="0"/>
        <w:u w:val="none"/>
      </w:rPr>
    </w:lvl>
    <w:lvl w:ilvl="5">
      <w:start w:val="1"/>
      <w:numFmt w:val="decimal"/>
      <w:lvlText w:val="%1.%2.%3.%4.%5.%6."/>
      <w:lvlJc w:val="left"/>
      <w:pPr>
        <w:ind w:left="2880" w:hanging="1080"/>
      </w:pPr>
      <w:rPr>
        <w:rFonts w:cs="Times New Roman" w:hint="default"/>
        <w:b w:val="0"/>
        <w:u w:val="none"/>
      </w:rPr>
    </w:lvl>
    <w:lvl w:ilvl="6">
      <w:start w:val="1"/>
      <w:numFmt w:val="decimal"/>
      <w:lvlText w:val="%1.%2.%3.%4.%5.%6.%7."/>
      <w:lvlJc w:val="left"/>
      <w:pPr>
        <w:ind w:left="3600" w:hanging="1440"/>
      </w:pPr>
      <w:rPr>
        <w:rFonts w:cs="Times New Roman" w:hint="default"/>
        <w:b w:val="0"/>
        <w:u w:val="none"/>
      </w:rPr>
    </w:lvl>
    <w:lvl w:ilvl="7">
      <w:start w:val="1"/>
      <w:numFmt w:val="decimal"/>
      <w:lvlText w:val="%1.%2.%3.%4.%5.%6.%7.%8."/>
      <w:lvlJc w:val="left"/>
      <w:pPr>
        <w:ind w:left="3960" w:hanging="1440"/>
      </w:pPr>
      <w:rPr>
        <w:rFonts w:cs="Times New Roman" w:hint="default"/>
        <w:b w:val="0"/>
        <w:u w:val="none"/>
      </w:rPr>
    </w:lvl>
    <w:lvl w:ilvl="8">
      <w:start w:val="1"/>
      <w:numFmt w:val="decimal"/>
      <w:lvlText w:val="%1.%2.%3.%4.%5.%6.%7.%8.%9."/>
      <w:lvlJc w:val="left"/>
      <w:pPr>
        <w:ind w:left="4680" w:hanging="1800"/>
      </w:pPr>
      <w:rPr>
        <w:rFonts w:cs="Times New Roman" w:hint="default"/>
        <w:b w:val="0"/>
        <w:u w:val="none"/>
      </w:rPr>
    </w:lvl>
  </w:abstractNum>
  <w:abstractNum w:abstractNumId="8" w15:restartNumberingAfterBreak="0">
    <w:nsid w:val="3289004D"/>
    <w:multiLevelType w:val="multilevel"/>
    <w:tmpl w:val="613A58FA"/>
    <w:lvl w:ilvl="0">
      <w:start w:val="5"/>
      <w:numFmt w:val="decimal"/>
      <w:lvlText w:val="%1."/>
      <w:lvlJc w:val="left"/>
      <w:pPr>
        <w:ind w:left="360" w:hanging="360"/>
      </w:pPr>
      <w:rPr>
        <w:rFonts w:asciiTheme="minorHAnsi" w:hAnsiTheme="minorHAnsi" w:cs="Times New Roman" w:hint="default"/>
        <w:sz w:val="18"/>
        <w:szCs w:val="18"/>
      </w:rPr>
    </w:lvl>
    <w:lvl w:ilvl="1">
      <w:start w:val="1"/>
      <w:numFmt w:val="decimal"/>
      <w:lvlText w:val="%1.%2."/>
      <w:lvlJc w:val="left"/>
      <w:pPr>
        <w:ind w:left="720" w:hanging="360"/>
      </w:pPr>
      <w:rPr>
        <w:rFonts w:asciiTheme="minorHAnsi" w:hAnsiTheme="minorHAnsi" w:cs="Calibri" w:hint="default"/>
        <w:b w:val="0"/>
        <w:bCs w:val="0"/>
        <w:sz w:val="18"/>
        <w:szCs w:val="18"/>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9" w15:restartNumberingAfterBreak="0">
    <w:nsid w:val="3B9A3D0F"/>
    <w:multiLevelType w:val="multilevel"/>
    <w:tmpl w:val="613A58FA"/>
    <w:lvl w:ilvl="0">
      <w:start w:val="5"/>
      <w:numFmt w:val="decimal"/>
      <w:lvlText w:val="%1."/>
      <w:lvlJc w:val="left"/>
      <w:pPr>
        <w:ind w:left="360" w:hanging="360"/>
      </w:pPr>
      <w:rPr>
        <w:rFonts w:asciiTheme="minorHAnsi" w:hAnsiTheme="minorHAnsi" w:cs="Times New Roman" w:hint="default"/>
        <w:sz w:val="18"/>
        <w:szCs w:val="18"/>
      </w:rPr>
    </w:lvl>
    <w:lvl w:ilvl="1">
      <w:start w:val="1"/>
      <w:numFmt w:val="decimal"/>
      <w:lvlText w:val="%1.%2."/>
      <w:lvlJc w:val="left"/>
      <w:pPr>
        <w:ind w:left="720" w:hanging="360"/>
      </w:pPr>
      <w:rPr>
        <w:rFonts w:asciiTheme="minorHAnsi" w:hAnsiTheme="minorHAnsi" w:cs="Calibri" w:hint="default"/>
        <w:b w:val="0"/>
        <w:bCs w:val="0"/>
        <w:sz w:val="18"/>
        <w:szCs w:val="18"/>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0" w15:restartNumberingAfterBreak="0">
    <w:nsid w:val="458F4D2D"/>
    <w:multiLevelType w:val="multilevel"/>
    <w:tmpl w:val="8DEE6C5A"/>
    <w:lvl w:ilvl="0">
      <w:start w:val="4"/>
      <w:numFmt w:val="decimal"/>
      <w:lvlText w:val="%1."/>
      <w:lvlJc w:val="left"/>
      <w:pPr>
        <w:ind w:left="360" w:hanging="360"/>
      </w:pPr>
      <w:rPr>
        <w:rFonts w:cs="Times New Roman" w:hint="default"/>
        <w:b w:val="0"/>
        <w:u w:val="none"/>
      </w:rPr>
    </w:lvl>
    <w:lvl w:ilvl="1">
      <w:start w:val="1"/>
      <w:numFmt w:val="decimal"/>
      <w:lvlText w:val="%1.%2."/>
      <w:lvlJc w:val="left"/>
      <w:pPr>
        <w:ind w:left="720" w:hanging="360"/>
      </w:pPr>
      <w:rPr>
        <w:rFonts w:cs="Times New Roman" w:hint="default"/>
        <w:b w:val="0"/>
        <w:u w:val="none"/>
      </w:rPr>
    </w:lvl>
    <w:lvl w:ilvl="2">
      <w:start w:val="1"/>
      <w:numFmt w:val="decimal"/>
      <w:lvlText w:val="%1.%2.%3."/>
      <w:lvlJc w:val="left"/>
      <w:pPr>
        <w:ind w:left="1440" w:hanging="720"/>
      </w:pPr>
      <w:rPr>
        <w:rFonts w:cs="Times New Roman" w:hint="default"/>
        <w:b w:val="0"/>
        <w:u w:val="none"/>
      </w:rPr>
    </w:lvl>
    <w:lvl w:ilvl="3">
      <w:start w:val="1"/>
      <w:numFmt w:val="decimal"/>
      <w:lvlText w:val="%1.%2.%3.%4."/>
      <w:lvlJc w:val="left"/>
      <w:pPr>
        <w:ind w:left="1800" w:hanging="720"/>
      </w:pPr>
      <w:rPr>
        <w:rFonts w:cs="Times New Roman" w:hint="default"/>
        <w:b w:val="0"/>
        <w:u w:val="none"/>
      </w:rPr>
    </w:lvl>
    <w:lvl w:ilvl="4">
      <w:start w:val="1"/>
      <w:numFmt w:val="decimal"/>
      <w:lvlText w:val="%1.%2.%3.%4.%5."/>
      <w:lvlJc w:val="left"/>
      <w:pPr>
        <w:ind w:left="2520" w:hanging="1080"/>
      </w:pPr>
      <w:rPr>
        <w:rFonts w:cs="Times New Roman" w:hint="default"/>
        <w:b w:val="0"/>
        <w:u w:val="none"/>
      </w:rPr>
    </w:lvl>
    <w:lvl w:ilvl="5">
      <w:start w:val="1"/>
      <w:numFmt w:val="decimal"/>
      <w:lvlText w:val="%1.%2.%3.%4.%5.%6."/>
      <w:lvlJc w:val="left"/>
      <w:pPr>
        <w:ind w:left="2880" w:hanging="1080"/>
      </w:pPr>
      <w:rPr>
        <w:rFonts w:cs="Times New Roman" w:hint="default"/>
        <w:b w:val="0"/>
        <w:u w:val="none"/>
      </w:rPr>
    </w:lvl>
    <w:lvl w:ilvl="6">
      <w:start w:val="1"/>
      <w:numFmt w:val="decimal"/>
      <w:lvlText w:val="%1.%2.%3.%4.%5.%6.%7."/>
      <w:lvlJc w:val="left"/>
      <w:pPr>
        <w:ind w:left="3600" w:hanging="1440"/>
      </w:pPr>
      <w:rPr>
        <w:rFonts w:cs="Times New Roman" w:hint="default"/>
        <w:b w:val="0"/>
        <w:u w:val="none"/>
      </w:rPr>
    </w:lvl>
    <w:lvl w:ilvl="7">
      <w:start w:val="1"/>
      <w:numFmt w:val="decimal"/>
      <w:lvlText w:val="%1.%2.%3.%4.%5.%6.%7.%8."/>
      <w:lvlJc w:val="left"/>
      <w:pPr>
        <w:ind w:left="3960" w:hanging="1440"/>
      </w:pPr>
      <w:rPr>
        <w:rFonts w:cs="Times New Roman" w:hint="default"/>
        <w:b w:val="0"/>
        <w:u w:val="none"/>
      </w:rPr>
    </w:lvl>
    <w:lvl w:ilvl="8">
      <w:start w:val="1"/>
      <w:numFmt w:val="decimal"/>
      <w:lvlText w:val="%1.%2.%3.%4.%5.%6.%7.%8.%9."/>
      <w:lvlJc w:val="left"/>
      <w:pPr>
        <w:ind w:left="4680" w:hanging="1800"/>
      </w:pPr>
      <w:rPr>
        <w:rFonts w:cs="Times New Roman" w:hint="default"/>
        <w:b w:val="0"/>
        <w:u w:val="none"/>
      </w:rPr>
    </w:lvl>
  </w:abstractNum>
  <w:abstractNum w:abstractNumId="11" w15:restartNumberingAfterBreak="0">
    <w:nsid w:val="480B07EA"/>
    <w:multiLevelType w:val="multilevel"/>
    <w:tmpl w:val="613A58FA"/>
    <w:lvl w:ilvl="0">
      <w:start w:val="5"/>
      <w:numFmt w:val="decimal"/>
      <w:lvlText w:val="%1."/>
      <w:lvlJc w:val="left"/>
      <w:pPr>
        <w:ind w:left="360" w:hanging="360"/>
      </w:pPr>
      <w:rPr>
        <w:rFonts w:asciiTheme="minorHAnsi" w:hAnsiTheme="minorHAnsi" w:cs="Times New Roman" w:hint="default"/>
        <w:sz w:val="18"/>
        <w:szCs w:val="18"/>
      </w:rPr>
    </w:lvl>
    <w:lvl w:ilvl="1">
      <w:start w:val="1"/>
      <w:numFmt w:val="decimal"/>
      <w:lvlText w:val="%1.%2."/>
      <w:lvlJc w:val="left"/>
      <w:pPr>
        <w:ind w:left="720" w:hanging="360"/>
      </w:pPr>
      <w:rPr>
        <w:rFonts w:asciiTheme="minorHAnsi" w:hAnsiTheme="minorHAnsi" w:cs="Calibri" w:hint="default"/>
        <w:b w:val="0"/>
        <w:bCs w:val="0"/>
        <w:sz w:val="18"/>
        <w:szCs w:val="18"/>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2" w15:restartNumberingAfterBreak="0">
    <w:nsid w:val="4D044F8B"/>
    <w:multiLevelType w:val="multilevel"/>
    <w:tmpl w:val="EFD439E6"/>
    <w:lvl w:ilvl="0">
      <w:start w:val="1"/>
      <w:numFmt w:val="decimal"/>
      <w:pStyle w:val="PLHeading1"/>
      <w:lvlText w:val="%1."/>
      <w:lvlJc w:val="left"/>
      <w:pPr>
        <w:ind w:left="360" w:hanging="360"/>
      </w:pPr>
      <w:rPr>
        <w:rFonts w:cs="Times New Roman"/>
      </w:rPr>
    </w:lvl>
    <w:lvl w:ilvl="1">
      <w:start w:val="1"/>
      <w:numFmt w:val="decimal"/>
      <w:pStyle w:val="PLHeading2"/>
      <w:lvlText w:val="%1.%2."/>
      <w:lvlJc w:val="left"/>
      <w:pPr>
        <w:ind w:left="1141" w:hanging="432"/>
      </w:pPr>
      <w:rPr>
        <w:rFonts w:cs="Times New Roman"/>
        <w:b w:val="0"/>
      </w:rPr>
    </w:lvl>
    <w:lvl w:ilvl="2">
      <w:start w:val="1"/>
      <w:numFmt w:val="decimal"/>
      <w:lvlText w:val="%1.%2.%3."/>
      <w:lvlJc w:val="left"/>
      <w:pPr>
        <w:ind w:left="1224" w:hanging="504"/>
      </w:pPr>
      <w:rPr>
        <w:rFonts w:cs="Times New Roman"/>
      </w:rPr>
    </w:lvl>
    <w:lvl w:ilvl="3">
      <w:start w:val="1"/>
      <w:numFmt w:val="lowerLetter"/>
      <w:pStyle w:val="PLHeading3"/>
      <w:lvlText w:val="(%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58882BA1"/>
    <w:multiLevelType w:val="hybridMultilevel"/>
    <w:tmpl w:val="D346B0E2"/>
    <w:lvl w:ilvl="0" w:tplc="55DAF9E6">
      <w:start w:val="1"/>
      <w:numFmt w:val="decimal"/>
      <w:lvlText w:val="%1."/>
      <w:lvlJc w:val="left"/>
      <w:pPr>
        <w:ind w:left="720" w:hanging="360"/>
      </w:pPr>
      <w:rPr>
        <w:rFonts w:cs="Times New Roman" w:hint="default"/>
        <w:b/>
        <w:bCs/>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DA72C3A"/>
    <w:multiLevelType w:val="multilevel"/>
    <w:tmpl w:val="8DEE6C5A"/>
    <w:lvl w:ilvl="0">
      <w:start w:val="4"/>
      <w:numFmt w:val="decimal"/>
      <w:lvlText w:val="%1."/>
      <w:lvlJc w:val="left"/>
      <w:pPr>
        <w:ind w:left="360" w:hanging="360"/>
      </w:pPr>
      <w:rPr>
        <w:rFonts w:cs="Times New Roman" w:hint="default"/>
        <w:b w:val="0"/>
        <w:u w:val="none"/>
      </w:rPr>
    </w:lvl>
    <w:lvl w:ilvl="1">
      <w:start w:val="1"/>
      <w:numFmt w:val="decimal"/>
      <w:lvlText w:val="%1.%2."/>
      <w:lvlJc w:val="left"/>
      <w:pPr>
        <w:ind w:left="720" w:hanging="360"/>
      </w:pPr>
      <w:rPr>
        <w:rFonts w:cs="Times New Roman" w:hint="default"/>
        <w:b w:val="0"/>
        <w:u w:val="none"/>
      </w:rPr>
    </w:lvl>
    <w:lvl w:ilvl="2">
      <w:start w:val="1"/>
      <w:numFmt w:val="decimal"/>
      <w:lvlText w:val="%1.%2.%3."/>
      <w:lvlJc w:val="left"/>
      <w:pPr>
        <w:ind w:left="1440" w:hanging="720"/>
      </w:pPr>
      <w:rPr>
        <w:rFonts w:cs="Times New Roman" w:hint="default"/>
        <w:b w:val="0"/>
        <w:u w:val="none"/>
      </w:rPr>
    </w:lvl>
    <w:lvl w:ilvl="3">
      <w:start w:val="1"/>
      <w:numFmt w:val="decimal"/>
      <w:lvlText w:val="%1.%2.%3.%4."/>
      <w:lvlJc w:val="left"/>
      <w:pPr>
        <w:ind w:left="1800" w:hanging="720"/>
      </w:pPr>
      <w:rPr>
        <w:rFonts w:cs="Times New Roman" w:hint="default"/>
        <w:b w:val="0"/>
        <w:u w:val="none"/>
      </w:rPr>
    </w:lvl>
    <w:lvl w:ilvl="4">
      <w:start w:val="1"/>
      <w:numFmt w:val="decimal"/>
      <w:lvlText w:val="%1.%2.%3.%4.%5."/>
      <w:lvlJc w:val="left"/>
      <w:pPr>
        <w:ind w:left="2520" w:hanging="1080"/>
      </w:pPr>
      <w:rPr>
        <w:rFonts w:cs="Times New Roman" w:hint="default"/>
        <w:b w:val="0"/>
        <w:u w:val="none"/>
      </w:rPr>
    </w:lvl>
    <w:lvl w:ilvl="5">
      <w:start w:val="1"/>
      <w:numFmt w:val="decimal"/>
      <w:lvlText w:val="%1.%2.%3.%4.%5.%6."/>
      <w:lvlJc w:val="left"/>
      <w:pPr>
        <w:ind w:left="2880" w:hanging="1080"/>
      </w:pPr>
      <w:rPr>
        <w:rFonts w:cs="Times New Roman" w:hint="default"/>
        <w:b w:val="0"/>
        <w:u w:val="none"/>
      </w:rPr>
    </w:lvl>
    <w:lvl w:ilvl="6">
      <w:start w:val="1"/>
      <w:numFmt w:val="decimal"/>
      <w:lvlText w:val="%1.%2.%3.%4.%5.%6.%7."/>
      <w:lvlJc w:val="left"/>
      <w:pPr>
        <w:ind w:left="3600" w:hanging="1440"/>
      </w:pPr>
      <w:rPr>
        <w:rFonts w:cs="Times New Roman" w:hint="default"/>
        <w:b w:val="0"/>
        <w:u w:val="none"/>
      </w:rPr>
    </w:lvl>
    <w:lvl w:ilvl="7">
      <w:start w:val="1"/>
      <w:numFmt w:val="decimal"/>
      <w:lvlText w:val="%1.%2.%3.%4.%5.%6.%7.%8."/>
      <w:lvlJc w:val="left"/>
      <w:pPr>
        <w:ind w:left="3960" w:hanging="1440"/>
      </w:pPr>
      <w:rPr>
        <w:rFonts w:cs="Times New Roman" w:hint="default"/>
        <w:b w:val="0"/>
        <w:u w:val="none"/>
      </w:rPr>
    </w:lvl>
    <w:lvl w:ilvl="8">
      <w:start w:val="1"/>
      <w:numFmt w:val="decimal"/>
      <w:lvlText w:val="%1.%2.%3.%4.%5.%6.%7.%8.%9."/>
      <w:lvlJc w:val="left"/>
      <w:pPr>
        <w:ind w:left="4680" w:hanging="1800"/>
      </w:pPr>
      <w:rPr>
        <w:rFonts w:cs="Times New Roman" w:hint="default"/>
        <w:b w:val="0"/>
        <w:u w:val="none"/>
      </w:rPr>
    </w:lvl>
  </w:abstractNum>
  <w:abstractNum w:abstractNumId="15" w15:restartNumberingAfterBreak="0">
    <w:nsid w:val="73CA60B1"/>
    <w:multiLevelType w:val="multilevel"/>
    <w:tmpl w:val="5E647E3A"/>
    <w:lvl w:ilvl="0">
      <w:start w:val="5"/>
      <w:numFmt w:val="decimal"/>
      <w:lvlText w:val="%1."/>
      <w:lvlJc w:val="left"/>
      <w:pPr>
        <w:ind w:left="360" w:hanging="360"/>
      </w:pPr>
      <w:rPr>
        <w:rFonts w:asciiTheme="minorHAnsi" w:hAnsiTheme="minorHAnsi" w:cs="Times New Roman" w:hint="default"/>
        <w:b/>
        <w:bCs/>
        <w:sz w:val="18"/>
        <w:szCs w:val="18"/>
      </w:rPr>
    </w:lvl>
    <w:lvl w:ilvl="1">
      <w:start w:val="1"/>
      <w:numFmt w:val="decimal"/>
      <w:lvlText w:val="%1.%2."/>
      <w:lvlJc w:val="left"/>
      <w:pPr>
        <w:ind w:left="720" w:hanging="360"/>
      </w:pPr>
      <w:rPr>
        <w:rFonts w:asciiTheme="minorHAnsi" w:hAnsiTheme="minorHAnsi" w:cs="Calibri" w:hint="default"/>
        <w:b w:val="0"/>
        <w:bCs w:val="0"/>
        <w:sz w:val="18"/>
        <w:szCs w:val="18"/>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num w:numId="1">
    <w:abstractNumId w:val="13"/>
  </w:num>
  <w:num w:numId="2">
    <w:abstractNumId w:val="3"/>
  </w:num>
  <w:num w:numId="3">
    <w:abstractNumId w:val="15"/>
  </w:num>
  <w:num w:numId="4">
    <w:abstractNumId w:val="14"/>
  </w:num>
  <w:num w:numId="5">
    <w:abstractNumId w:val="7"/>
  </w:num>
  <w:num w:numId="6">
    <w:abstractNumId w:val="5"/>
  </w:num>
  <w:num w:numId="7">
    <w:abstractNumId w:val="4"/>
  </w:num>
  <w:num w:numId="8">
    <w:abstractNumId w:val="2"/>
  </w:num>
  <w:num w:numId="9">
    <w:abstractNumId w:val="9"/>
  </w:num>
  <w:num w:numId="10">
    <w:abstractNumId w:val="1"/>
  </w:num>
  <w:num w:numId="11">
    <w:abstractNumId w:val="0"/>
  </w:num>
  <w:num w:numId="12">
    <w:abstractNumId w:val="8"/>
  </w:num>
  <w:num w:numId="13">
    <w:abstractNumId w:val="11"/>
  </w:num>
  <w:num w:numId="14">
    <w:abstractNumId w:val="10"/>
  </w:num>
  <w:num w:numId="15">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3F"/>
    <w:rsid w:val="0003074E"/>
    <w:rsid w:val="00032BAD"/>
    <w:rsid w:val="0004275C"/>
    <w:rsid w:val="00091006"/>
    <w:rsid w:val="000910D1"/>
    <w:rsid w:val="000D32F0"/>
    <w:rsid w:val="000E7D57"/>
    <w:rsid w:val="001300C5"/>
    <w:rsid w:val="00143219"/>
    <w:rsid w:val="00160BFA"/>
    <w:rsid w:val="00166603"/>
    <w:rsid w:val="001B3E4E"/>
    <w:rsid w:val="001C3A3C"/>
    <w:rsid w:val="001D4736"/>
    <w:rsid w:val="00213DB4"/>
    <w:rsid w:val="002463D0"/>
    <w:rsid w:val="00251F43"/>
    <w:rsid w:val="002536B2"/>
    <w:rsid w:val="00254A7A"/>
    <w:rsid w:val="00284B36"/>
    <w:rsid w:val="002D5977"/>
    <w:rsid w:val="002E1F17"/>
    <w:rsid w:val="002E75C6"/>
    <w:rsid w:val="00337ABD"/>
    <w:rsid w:val="003406AC"/>
    <w:rsid w:val="003B61C0"/>
    <w:rsid w:val="003E0F5E"/>
    <w:rsid w:val="00422897"/>
    <w:rsid w:val="004561A9"/>
    <w:rsid w:val="004623AC"/>
    <w:rsid w:val="004644CB"/>
    <w:rsid w:val="00492A9F"/>
    <w:rsid w:val="004A2847"/>
    <w:rsid w:val="004A7865"/>
    <w:rsid w:val="004B1B72"/>
    <w:rsid w:val="004B5766"/>
    <w:rsid w:val="004F7471"/>
    <w:rsid w:val="0051353D"/>
    <w:rsid w:val="0053787E"/>
    <w:rsid w:val="00556C2E"/>
    <w:rsid w:val="00563E0F"/>
    <w:rsid w:val="00580AC5"/>
    <w:rsid w:val="005A47FC"/>
    <w:rsid w:val="005D35C7"/>
    <w:rsid w:val="005E1B25"/>
    <w:rsid w:val="00614109"/>
    <w:rsid w:val="00623E50"/>
    <w:rsid w:val="00652A90"/>
    <w:rsid w:val="006764DD"/>
    <w:rsid w:val="006D17B4"/>
    <w:rsid w:val="006D7D99"/>
    <w:rsid w:val="006E76BC"/>
    <w:rsid w:val="007370E0"/>
    <w:rsid w:val="00746CA6"/>
    <w:rsid w:val="00755D61"/>
    <w:rsid w:val="007705B3"/>
    <w:rsid w:val="00774BE0"/>
    <w:rsid w:val="007753EA"/>
    <w:rsid w:val="007C3EF5"/>
    <w:rsid w:val="00806BBE"/>
    <w:rsid w:val="00821159"/>
    <w:rsid w:val="00822F1D"/>
    <w:rsid w:val="008247EE"/>
    <w:rsid w:val="0084061C"/>
    <w:rsid w:val="00841516"/>
    <w:rsid w:val="00842679"/>
    <w:rsid w:val="00842F76"/>
    <w:rsid w:val="0087757B"/>
    <w:rsid w:val="00895E5E"/>
    <w:rsid w:val="008973BF"/>
    <w:rsid w:val="008B6390"/>
    <w:rsid w:val="008C7277"/>
    <w:rsid w:val="008F2A08"/>
    <w:rsid w:val="00915BD2"/>
    <w:rsid w:val="009304CB"/>
    <w:rsid w:val="00957569"/>
    <w:rsid w:val="00985EE5"/>
    <w:rsid w:val="00986D20"/>
    <w:rsid w:val="009A2D61"/>
    <w:rsid w:val="009A2DDA"/>
    <w:rsid w:val="009D3083"/>
    <w:rsid w:val="009D3130"/>
    <w:rsid w:val="009F67CD"/>
    <w:rsid w:val="00A34908"/>
    <w:rsid w:val="00A4516C"/>
    <w:rsid w:val="00A52FAF"/>
    <w:rsid w:val="00A877F1"/>
    <w:rsid w:val="00AC2D29"/>
    <w:rsid w:val="00B13F42"/>
    <w:rsid w:val="00B35150"/>
    <w:rsid w:val="00B56EFD"/>
    <w:rsid w:val="00B77308"/>
    <w:rsid w:val="00B861C7"/>
    <w:rsid w:val="00BA492B"/>
    <w:rsid w:val="00BA55F9"/>
    <w:rsid w:val="00BD3E07"/>
    <w:rsid w:val="00BF2611"/>
    <w:rsid w:val="00C14C7D"/>
    <w:rsid w:val="00C26C2C"/>
    <w:rsid w:val="00C52203"/>
    <w:rsid w:val="00C74C3A"/>
    <w:rsid w:val="00C86579"/>
    <w:rsid w:val="00C9627E"/>
    <w:rsid w:val="00CA1293"/>
    <w:rsid w:val="00CA6F90"/>
    <w:rsid w:val="00CC1403"/>
    <w:rsid w:val="00CD2657"/>
    <w:rsid w:val="00CD3709"/>
    <w:rsid w:val="00CF3F21"/>
    <w:rsid w:val="00D335F9"/>
    <w:rsid w:val="00D36491"/>
    <w:rsid w:val="00D4040F"/>
    <w:rsid w:val="00D91402"/>
    <w:rsid w:val="00D96FEB"/>
    <w:rsid w:val="00DA6BF8"/>
    <w:rsid w:val="00DB4C3F"/>
    <w:rsid w:val="00DF2C3E"/>
    <w:rsid w:val="00E450C2"/>
    <w:rsid w:val="00E52149"/>
    <w:rsid w:val="00E661CF"/>
    <w:rsid w:val="00E718F6"/>
    <w:rsid w:val="00E737A9"/>
    <w:rsid w:val="00EA42A3"/>
    <w:rsid w:val="00EA4379"/>
    <w:rsid w:val="00EB684B"/>
    <w:rsid w:val="00EF24EE"/>
    <w:rsid w:val="00F42D23"/>
    <w:rsid w:val="00F4563D"/>
    <w:rsid w:val="00F77DF2"/>
    <w:rsid w:val="00FA7528"/>
    <w:rsid w:val="00FD32E4"/>
    <w:rsid w:val="00FE0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418E920-63A7-40FF-B629-02B9447F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w:lang w:eastAsia="en-US" w:bidi="he-IL"/>
    </w:rPr>
  </w:style>
  <w:style w:type="paragraph" w:styleId="Heading2">
    <w:name w:val="heading 2"/>
    <w:basedOn w:val="Normal"/>
    <w:next w:val="Normal"/>
    <w:link w:val="Heading2Char"/>
    <w:uiPriority w:val="9"/>
    <w:semiHidden/>
    <w:unhideWhenUsed/>
    <w:qFormat/>
    <w:rsid w:val="004F7471"/>
    <w:pPr>
      <w:keepNext/>
      <w:spacing w:before="240" w:after="60"/>
      <w:outlineLvl w:val="1"/>
    </w:pPr>
    <w:rPr>
      <w:rFonts w:asciiTheme="majorHAnsi" w:eastAsiaTheme="majorEastAsia" w:hAnsiTheme="majorHAnsi" w:cs="Times New Roman"/>
      <w:b/>
      <w:bCs/>
      <w:i/>
      <w:iCs/>
      <w:sz w:val="28"/>
      <w:szCs w:val="28"/>
    </w:rPr>
  </w:style>
  <w:style w:type="paragraph" w:styleId="Heading3">
    <w:name w:val="heading 3"/>
    <w:basedOn w:val="Normal"/>
    <w:link w:val="Heading3Char"/>
    <w:uiPriority w:val="9"/>
    <w:qFormat/>
    <w:rsid w:val="00746CA6"/>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sid w:val="004F7471"/>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locked/>
    <w:rsid w:val="00746CA6"/>
    <w:rPr>
      <w:rFonts w:ascii="Times New Roman" w:hAnsi="Times New Roman" w:cs="Times New Roman"/>
      <w:b/>
      <w:bCs/>
      <w:sz w:val="27"/>
      <w:szCs w:val="27"/>
    </w:rPr>
  </w:style>
  <w:style w:type="paragraph" w:customStyle="1" w:styleId="Default">
    <w:name w:val="Default"/>
    <w:rsid w:val="00DB4C3F"/>
    <w:pPr>
      <w:autoSpaceDE w:val="0"/>
      <w:autoSpaceDN w:val="0"/>
      <w:adjustRightInd w:val="0"/>
      <w:spacing w:after="0" w:line="240" w:lineRule="auto"/>
    </w:pPr>
    <w:rPr>
      <w:rFonts w:ascii="Calibri" w:hAnsi="Calibri" w:cs="Calibri"/>
      <w:color w:val="000000"/>
      <w:sz w:val="24"/>
      <w:szCs w:val="24"/>
      <w:lang w:eastAsia="en-US" w:bidi="he-IL"/>
    </w:rPr>
  </w:style>
  <w:style w:type="paragraph" w:styleId="ListParagraph">
    <w:name w:val="List Paragraph"/>
    <w:basedOn w:val="Normal"/>
    <w:uiPriority w:val="34"/>
    <w:qFormat/>
    <w:rsid w:val="00DB4C3F"/>
    <w:pPr>
      <w:ind w:left="720"/>
      <w:contextualSpacing/>
    </w:pPr>
  </w:style>
  <w:style w:type="character" w:styleId="CommentReference">
    <w:name w:val="annotation reference"/>
    <w:basedOn w:val="DefaultParagraphFont"/>
    <w:uiPriority w:val="99"/>
    <w:semiHidden/>
    <w:unhideWhenUsed/>
    <w:rsid w:val="00915BD2"/>
    <w:rPr>
      <w:rFonts w:cs="Times New Roman"/>
      <w:sz w:val="16"/>
    </w:rPr>
  </w:style>
  <w:style w:type="paragraph" w:styleId="CommentText">
    <w:name w:val="annotation text"/>
    <w:basedOn w:val="Normal"/>
    <w:link w:val="CommentTextChar"/>
    <w:uiPriority w:val="99"/>
    <w:semiHidden/>
    <w:unhideWhenUsed/>
    <w:rsid w:val="00915BD2"/>
    <w:pPr>
      <w:spacing w:line="240" w:lineRule="auto"/>
    </w:pPr>
    <w:rPr>
      <w:sz w:val="20"/>
      <w:szCs w:val="20"/>
    </w:rPr>
  </w:style>
  <w:style w:type="character" w:customStyle="1" w:styleId="CommentTextChar">
    <w:name w:val="Comment Text Char"/>
    <w:basedOn w:val="DefaultParagraphFont"/>
    <w:link w:val="CommentText"/>
    <w:uiPriority w:val="99"/>
    <w:semiHidden/>
    <w:locked/>
    <w:rsid w:val="00915BD2"/>
    <w:rPr>
      <w:rFonts w:eastAsia="Times New Roman" w:cs="Times New Roman"/>
      <w:sz w:val="20"/>
      <w:szCs w:val="20"/>
    </w:rPr>
  </w:style>
  <w:style w:type="paragraph" w:styleId="BalloonText">
    <w:name w:val="Balloon Text"/>
    <w:basedOn w:val="Normal"/>
    <w:link w:val="BalloonTextChar"/>
    <w:uiPriority w:val="99"/>
    <w:semiHidden/>
    <w:unhideWhenUsed/>
    <w:rsid w:val="00915B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915B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1C3A3C"/>
    <w:pPr>
      <w:spacing w:line="259" w:lineRule="auto"/>
    </w:pPr>
    <w:rPr>
      <w:b/>
      <w:bCs/>
    </w:rPr>
  </w:style>
  <w:style w:type="character" w:customStyle="1" w:styleId="CommentSubjectChar">
    <w:name w:val="Comment Subject Char"/>
    <w:basedOn w:val="CommentTextChar"/>
    <w:link w:val="CommentSubject"/>
    <w:uiPriority w:val="99"/>
    <w:semiHidden/>
    <w:locked/>
    <w:rsid w:val="001C3A3C"/>
    <w:rPr>
      <w:rFonts w:eastAsia="Times New Roman" w:cs="Times New Roman"/>
      <w:b/>
      <w:bCs/>
      <w:sz w:val="20"/>
      <w:szCs w:val="20"/>
    </w:rPr>
  </w:style>
  <w:style w:type="character" w:styleId="Hyperlink">
    <w:name w:val="Hyperlink"/>
    <w:basedOn w:val="DefaultParagraphFont"/>
    <w:uiPriority w:val="99"/>
    <w:unhideWhenUsed/>
    <w:rsid w:val="00F77DF2"/>
    <w:rPr>
      <w:rFonts w:cs="Times New Roman"/>
      <w:color w:val="0000FF"/>
      <w:u w:val="single"/>
    </w:rPr>
  </w:style>
  <w:style w:type="paragraph" w:styleId="NormalWeb">
    <w:name w:val="Normal (Web)"/>
    <w:basedOn w:val="Normal"/>
    <w:uiPriority w:val="99"/>
    <w:semiHidden/>
    <w:unhideWhenUsed/>
    <w:rsid w:val="0003074E"/>
    <w:pPr>
      <w:spacing w:before="100" w:beforeAutospacing="1" w:after="100" w:afterAutospacing="1" w:line="240" w:lineRule="auto"/>
    </w:pPr>
    <w:rPr>
      <w:rFonts w:ascii="Times New Roman" w:hAnsi="Times New Roman" w:cs="Times New Roman"/>
      <w:sz w:val="24"/>
      <w:szCs w:val="24"/>
    </w:rPr>
  </w:style>
  <w:style w:type="paragraph" w:styleId="Revision">
    <w:name w:val="Revision"/>
    <w:hidden/>
    <w:uiPriority w:val="99"/>
    <w:semiHidden/>
    <w:rsid w:val="0003074E"/>
    <w:pPr>
      <w:spacing w:after="0" w:line="240" w:lineRule="auto"/>
    </w:pPr>
    <w:rPr>
      <w:rFonts w:cs="Arial"/>
      <w:lang w:eastAsia="en-US" w:bidi="he-IL"/>
    </w:rPr>
  </w:style>
  <w:style w:type="character" w:styleId="UnresolvedMention">
    <w:name w:val="Unresolved Mention"/>
    <w:basedOn w:val="DefaultParagraphFont"/>
    <w:uiPriority w:val="99"/>
    <w:semiHidden/>
    <w:unhideWhenUsed/>
    <w:rsid w:val="008247EE"/>
    <w:rPr>
      <w:rFonts w:cs="Times New Roman"/>
      <w:color w:val="808080"/>
      <w:shd w:val="clear" w:color="auto" w:fill="E6E6E6"/>
    </w:rPr>
  </w:style>
  <w:style w:type="paragraph" w:customStyle="1" w:styleId="PLHeading2">
    <w:name w:val="PL Heading 2"/>
    <w:basedOn w:val="Normal"/>
    <w:rsid w:val="00251F43"/>
    <w:pPr>
      <w:numPr>
        <w:ilvl w:val="1"/>
        <w:numId w:val="16"/>
      </w:numPr>
      <w:spacing w:after="200" w:line="276" w:lineRule="auto"/>
    </w:pPr>
    <w:rPr>
      <w:rFonts w:ascii="Calibri" w:hAnsi="Calibri" w:cs="Calibri"/>
    </w:rPr>
  </w:style>
  <w:style w:type="paragraph" w:customStyle="1" w:styleId="PLHeading1">
    <w:name w:val="PL Heading 1"/>
    <w:basedOn w:val="Normal"/>
    <w:rsid w:val="00251F43"/>
    <w:pPr>
      <w:numPr>
        <w:numId w:val="16"/>
      </w:numPr>
      <w:spacing w:after="200" w:line="276" w:lineRule="auto"/>
    </w:pPr>
    <w:rPr>
      <w:rFonts w:ascii="Calibri" w:hAnsi="Calibri" w:cs="Calibri"/>
      <w:b/>
      <w:bCs/>
    </w:rPr>
  </w:style>
  <w:style w:type="paragraph" w:customStyle="1" w:styleId="PLHeading3">
    <w:name w:val="PL Heading 3"/>
    <w:basedOn w:val="Normal"/>
    <w:rsid w:val="00251F43"/>
    <w:pPr>
      <w:numPr>
        <w:ilvl w:val="3"/>
        <w:numId w:val="16"/>
      </w:numPr>
      <w:spacing w:after="200" w:line="276" w:lineRule="auto"/>
    </w:pPr>
    <w:rPr>
      <w:rFonts w:ascii="Calibri" w:hAnsi="Calibri" w:cs="Calibri"/>
    </w:rPr>
  </w:style>
  <w:style w:type="table" w:styleId="TableGrid">
    <w:name w:val="Table Grid"/>
    <w:basedOn w:val="TableNormal"/>
    <w:uiPriority w:val="39"/>
    <w:rsid w:val="004623AC"/>
    <w:pPr>
      <w:spacing w:after="0" w:line="240" w:lineRule="auto"/>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6962699">
      <w:marLeft w:val="0"/>
      <w:marRight w:val="0"/>
      <w:marTop w:val="0"/>
      <w:marBottom w:val="0"/>
      <w:divBdr>
        <w:top w:val="none" w:sz="0" w:space="0" w:color="auto"/>
        <w:left w:val="none" w:sz="0" w:space="0" w:color="auto"/>
        <w:bottom w:val="none" w:sz="0" w:space="0" w:color="auto"/>
        <w:right w:val="none" w:sz="0" w:space="0" w:color="auto"/>
      </w:divBdr>
    </w:div>
    <w:div w:id="906962700">
      <w:marLeft w:val="0"/>
      <w:marRight w:val="0"/>
      <w:marTop w:val="0"/>
      <w:marBottom w:val="0"/>
      <w:divBdr>
        <w:top w:val="none" w:sz="0" w:space="0" w:color="auto"/>
        <w:left w:val="none" w:sz="0" w:space="0" w:color="auto"/>
        <w:bottom w:val="none" w:sz="0" w:space="0" w:color="auto"/>
        <w:right w:val="none" w:sz="0" w:space="0" w:color="auto"/>
      </w:divBdr>
    </w:div>
    <w:div w:id="90696270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vanquest.com/security" TargetMode="External"/><Relationship Id="rId5" Type="http://schemas.openxmlformats.org/officeDocument/2006/relationships/hyperlink" Target="http://www.avanquest.com/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1906</Words>
  <Characters>10866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amimouni</cp:lastModifiedBy>
  <cp:revision>2</cp:revision>
  <dcterms:created xsi:type="dcterms:W3CDTF">2018-09-14T08:44:00Z</dcterms:created>
  <dcterms:modified xsi:type="dcterms:W3CDTF">2018-09-14T08:44:00Z</dcterms:modified>
</cp:coreProperties>
</file>